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06" w:rsidRPr="00B76E89" w:rsidRDefault="00CE0906" w:rsidP="00B43FE3">
      <w:pPr>
        <w:spacing w:line="360" w:lineRule="auto"/>
        <w:jc w:val="both"/>
        <w:rPr>
          <w:rFonts w:cs="Arial"/>
          <w:b/>
        </w:rPr>
      </w:pPr>
      <w:r w:rsidRPr="00B76E89">
        <w:rPr>
          <w:rFonts w:cs="Arial"/>
          <w:b/>
        </w:rPr>
        <w:t>HONORABLE ASAMBLEA</w:t>
      </w:r>
    </w:p>
    <w:p w:rsidR="00CE0906" w:rsidRPr="00B43FE3" w:rsidRDefault="00CE0906" w:rsidP="00B43FE3">
      <w:pPr>
        <w:spacing w:line="360" w:lineRule="auto"/>
        <w:jc w:val="both"/>
        <w:rPr>
          <w:rFonts w:cs="Arial"/>
          <w:lang w:val="es-MX"/>
        </w:rPr>
      </w:pPr>
    </w:p>
    <w:p w:rsidR="007D2F15" w:rsidRDefault="00CE0906" w:rsidP="00B43FE3">
      <w:pPr>
        <w:spacing w:line="360" w:lineRule="auto"/>
        <w:jc w:val="both"/>
        <w:rPr>
          <w:rFonts w:cs="Arial"/>
          <w:lang w:val="es-MX"/>
        </w:rPr>
      </w:pPr>
      <w:r w:rsidRPr="00B43FE3">
        <w:rPr>
          <w:rFonts w:cs="Arial"/>
          <w:lang w:val="es-MX"/>
        </w:rPr>
        <w:t>En fecha</w:t>
      </w:r>
      <w:r w:rsidR="00B201B1">
        <w:rPr>
          <w:rFonts w:cs="Arial"/>
          <w:lang w:val="es-MX"/>
        </w:rPr>
        <w:t xml:space="preserve"> 31 de agosto</w:t>
      </w:r>
      <w:r w:rsidR="007D2F15">
        <w:rPr>
          <w:rFonts w:cs="Arial"/>
          <w:lang w:val="es-MX"/>
        </w:rPr>
        <w:t xml:space="preserve"> de 2016</w:t>
      </w:r>
      <w:r w:rsidRPr="00B43FE3">
        <w:rPr>
          <w:rFonts w:cs="Arial"/>
          <w:bCs/>
          <w:lang w:val="es-MX"/>
        </w:rPr>
        <w:t xml:space="preserve">, se </w:t>
      </w:r>
      <w:r w:rsidRPr="00B43FE3">
        <w:rPr>
          <w:rFonts w:cs="Arial"/>
          <w:lang w:val="es-MX"/>
        </w:rPr>
        <w:t xml:space="preserve">turnó a la Comisión de </w:t>
      </w:r>
      <w:r w:rsidR="00D15274" w:rsidRPr="00B43FE3">
        <w:rPr>
          <w:rFonts w:cs="Arial"/>
          <w:lang w:val="es-MX"/>
        </w:rPr>
        <w:t>Transporte</w:t>
      </w:r>
      <w:r w:rsidRPr="00B43FE3">
        <w:rPr>
          <w:rFonts w:cs="Arial"/>
          <w:lang w:val="es-MX"/>
        </w:rPr>
        <w:t xml:space="preserve">, </w:t>
      </w:r>
      <w:r w:rsidR="006C7BAD">
        <w:rPr>
          <w:rFonts w:cs="Arial"/>
          <w:lang w:val="es-MX"/>
        </w:rPr>
        <w:t>para su estudio y dictamen, el Expediente L</w:t>
      </w:r>
      <w:r w:rsidRPr="00B43FE3">
        <w:rPr>
          <w:rFonts w:cs="Arial"/>
          <w:lang w:val="es-MX"/>
        </w:rPr>
        <w:t xml:space="preserve">egislativo número </w:t>
      </w:r>
      <w:r w:rsidR="00C120D5">
        <w:rPr>
          <w:rFonts w:cs="Arial"/>
          <w:bCs/>
          <w:lang w:val="es-MX"/>
        </w:rPr>
        <w:t xml:space="preserve">10384/LXXIV </w:t>
      </w:r>
      <w:r w:rsidRPr="00B43FE3">
        <w:rPr>
          <w:rFonts w:cs="Arial"/>
          <w:lang w:val="es-MX"/>
        </w:rPr>
        <w:t>el cual contiene escrito signado por</w:t>
      </w:r>
      <w:r w:rsidR="009C39E3" w:rsidRPr="00B43FE3">
        <w:rPr>
          <w:rFonts w:cs="Arial"/>
          <w:lang w:val="es-MX"/>
        </w:rPr>
        <w:t xml:space="preserve"> </w:t>
      </w:r>
      <w:r w:rsidR="00C120D5">
        <w:rPr>
          <w:rFonts w:cs="Arial"/>
          <w:lang w:val="es-MX"/>
        </w:rPr>
        <w:t>el</w:t>
      </w:r>
      <w:r w:rsidR="00827263">
        <w:rPr>
          <w:rFonts w:cs="Arial"/>
          <w:lang w:val="es-MX"/>
        </w:rPr>
        <w:t xml:space="preserve"> C</w:t>
      </w:r>
      <w:r w:rsidR="00C120D5">
        <w:rPr>
          <w:rFonts w:cs="Arial"/>
          <w:lang w:val="es-MX"/>
        </w:rPr>
        <w:t xml:space="preserve"> Francisco Quintanilla Ruiz</w:t>
      </w:r>
      <w:r w:rsidR="00B201B1">
        <w:rPr>
          <w:rFonts w:cs="Arial"/>
          <w:lang w:val="es-MX"/>
        </w:rPr>
        <w:t xml:space="preserve">, mediante el cual presenta iniciativa de reforma </w:t>
      </w:r>
      <w:r w:rsidR="00C120D5">
        <w:rPr>
          <w:rFonts w:cs="Arial"/>
          <w:lang w:val="es-MX"/>
        </w:rPr>
        <w:t>a diversos artículos de la Ley de Señalamientos Viales del Estado de Nuevo León.</w:t>
      </w:r>
    </w:p>
    <w:p w:rsidR="006909BA" w:rsidRPr="00B76E89" w:rsidRDefault="006909BA" w:rsidP="00B43FE3">
      <w:pPr>
        <w:spacing w:line="360" w:lineRule="auto"/>
        <w:jc w:val="both"/>
        <w:rPr>
          <w:rFonts w:cs="Arial"/>
          <w:b/>
          <w:lang w:val="es-MX"/>
        </w:rPr>
      </w:pPr>
    </w:p>
    <w:p w:rsidR="006E09E1" w:rsidRDefault="00CE0906" w:rsidP="00B43FE3">
      <w:pPr>
        <w:spacing w:line="360" w:lineRule="auto"/>
        <w:rPr>
          <w:rFonts w:cs="Arial"/>
          <w:b/>
          <w:lang w:val="es-MX"/>
        </w:rPr>
      </w:pPr>
      <w:r w:rsidRPr="00B76E89">
        <w:rPr>
          <w:rFonts w:cs="Arial"/>
          <w:b/>
          <w:lang w:val="es-MX"/>
        </w:rPr>
        <w:t>ANTECEDENTES</w:t>
      </w:r>
    </w:p>
    <w:p w:rsidR="006E09E1" w:rsidRDefault="006E09E1" w:rsidP="00B43FE3">
      <w:pPr>
        <w:spacing w:line="360" w:lineRule="auto"/>
        <w:rPr>
          <w:rFonts w:cs="Arial"/>
          <w:b/>
          <w:lang w:val="es-MX"/>
        </w:rPr>
      </w:pPr>
    </w:p>
    <w:p w:rsidR="006E09E1" w:rsidRDefault="006E09E1" w:rsidP="006E09E1">
      <w:pPr>
        <w:spacing w:line="360" w:lineRule="auto"/>
        <w:jc w:val="both"/>
        <w:rPr>
          <w:rFonts w:cs="Arial"/>
        </w:rPr>
      </w:pPr>
      <w:r>
        <w:rPr>
          <w:rFonts w:cs="Arial"/>
        </w:rPr>
        <w:t>Refiere el promovente que su</w:t>
      </w:r>
      <w:r w:rsidRPr="006E09E1">
        <w:rPr>
          <w:rFonts w:cs="Arial"/>
        </w:rPr>
        <w:t xml:space="preserve"> petición obedece pr</w:t>
      </w:r>
      <w:r>
        <w:rPr>
          <w:rFonts w:cs="Arial"/>
        </w:rPr>
        <w:t xml:space="preserve">incipalmente al hecho de querer </w:t>
      </w:r>
      <w:r w:rsidRPr="006E09E1">
        <w:rPr>
          <w:rFonts w:cs="Arial"/>
        </w:rPr>
        <w:t xml:space="preserve">substituir los aparatos electromecánicos llamados ‘semáforos’ por unos innovadores instrumentos electrónicos llamados ‘Foroscopio Quantico Regulador </w:t>
      </w:r>
      <w:r>
        <w:rPr>
          <w:rFonts w:cs="Arial"/>
        </w:rPr>
        <w:t>mismos que son de su autoría.</w:t>
      </w:r>
    </w:p>
    <w:p w:rsidR="006E09E1" w:rsidRDefault="006E09E1" w:rsidP="006E09E1">
      <w:pPr>
        <w:spacing w:line="360" w:lineRule="auto"/>
        <w:jc w:val="both"/>
        <w:rPr>
          <w:rFonts w:cs="Arial"/>
        </w:rPr>
      </w:pPr>
    </w:p>
    <w:p w:rsidR="006E09E1" w:rsidRDefault="006E09E1" w:rsidP="006E09E1">
      <w:pPr>
        <w:spacing w:line="360" w:lineRule="auto"/>
        <w:jc w:val="both"/>
        <w:rPr>
          <w:rFonts w:cs="Arial"/>
        </w:rPr>
      </w:pPr>
      <w:r>
        <w:rPr>
          <w:rFonts w:cs="Arial"/>
        </w:rPr>
        <w:t xml:space="preserve">Señala que dentro </w:t>
      </w:r>
      <w:r w:rsidRPr="006E09E1">
        <w:rPr>
          <w:rFonts w:cs="Arial"/>
        </w:rPr>
        <w:t>que</w:t>
      </w:r>
      <w:r>
        <w:rPr>
          <w:rFonts w:cs="Arial"/>
        </w:rPr>
        <w:t xml:space="preserve"> el propósito de su solicitud constituye</w:t>
      </w:r>
      <w:r w:rsidRPr="006E09E1">
        <w:rPr>
          <w:rFonts w:cs="Arial"/>
        </w:rPr>
        <w:t xml:space="preserve"> una verdadera utilidad pública</w:t>
      </w:r>
      <w:r>
        <w:rPr>
          <w:rFonts w:cs="Arial"/>
        </w:rPr>
        <w:t>, pues pretende</w:t>
      </w:r>
      <w:r w:rsidRPr="006E09E1">
        <w:rPr>
          <w:rFonts w:cs="Arial"/>
        </w:rPr>
        <w:t xml:space="preserve"> implantar una NUEVA CULTURA VIAL, dado que, después de 14 años de investigación y desarrollo, ha logrado</w:t>
      </w:r>
      <w:r>
        <w:rPr>
          <w:rFonts w:cs="Arial"/>
        </w:rPr>
        <w:t xml:space="preserve"> llegar la optimización de dichos aparatos electromecánicos destacando que su invento cuenta entre otras con las siguientes características: </w:t>
      </w:r>
    </w:p>
    <w:p w:rsidR="006E09E1" w:rsidRPr="006E09E1" w:rsidRDefault="006E09E1" w:rsidP="006E09E1">
      <w:pPr>
        <w:spacing w:line="360" w:lineRule="auto"/>
        <w:jc w:val="both"/>
        <w:rPr>
          <w:rFonts w:cs="Arial"/>
        </w:rPr>
      </w:pPr>
    </w:p>
    <w:p w:rsidR="006E09E1" w:rsidRPr="006E09E1" w:rsidRDefault="006E09E1" w:rsidP="006E09E1">
      <w:pPr>
        <w:spacing w:line="360" w:lineRule="auto"/>
        <w:jc w:val="both"/>
        <w:rPr>
          <w:rFonts w:cs="Arial"/>
        </w:rPr>
      </w:pPr>
      <w:r>
        <w:rPr>
          <w:rFonts w:cs="Arial"/>
        </w:rPr>
        <w:t xml:space="preserve">Cuenta con </w:t>
      </w:r>
      <w:r w:rsidRPr="006E09E1">
        <w:rPr>
          <w:rFonts w:cs="Arial"/>
        </w:rPr>
        <w:t xml:space="preserve">28 beneficios sociales directos e indirectos con enfoque hacia personas de capacidades diferentes y acento en orientación turística. </w:t>
      </w:r>
    </w:p>
    <w:p w:rsidR="006E09E1" w:rsidRDefault="006E09E1" w:rsidP="006E09E1">
      <w:pPr>
        <w:spacing w:line="360" w:lineRule="auto"/>
        <w:jc w:val="both"/>
        <w:rPr>
          <w:rFonts w:cs="Arial"/>
        </w:rPr>
      </w:pPr>
      <w:r>
        <w:rPr>
          <w:rFonts w:cs="Arial"/>
        </w:rPr>
        <w:lastRenderedPageBreak/>
        <w:t>Proporciona</w:t>
      </w:r>
      <w:r w:rsidRPr="006E09E1">
        <w:rPr>
          <w:rFonts w:cs="Arial"/>
        </w:rPr>
        <w:t xml:space="preserve"> una mejor fluidez al tráfico vehicular terrestre ecualizando las velocidades, proporcionando un control total a cargo de las autoridades desanudando los costosos congestionamientos. </w:t>
      </w:r>
    </w:p>
    <w:p w:rsidR="006E09E1" w:rsidRPr="006E09E1" w:rsidRDefault="006E09E1" w:rsidP="006E09E1">
      <w:pPr>
        <w:spacing w:line="360" w:lineRule="auto"/>
        <w:jc w:val="both"/>
        <w:rPr>
          <w:rFonts w:cs="Arial"/>
        </w:rPr>
      </w:pPr>
    </w:p>
    <w:p w:rsidR="006E09E1" w:rsidRDefault="006E09E1" w:rsidP="006E09E1">
      <w:pPr>
        <w:spacing w:line="360" w:lineRule="auto"/>
        <w:jc w:val="both"/>
        <w:rPr>
          <w:rFonts w:cs="Arial"/>
        </w:rPr>
      </w:pPr>
      <w:r>
        <w:rPr>
          <w:rFonts w:cs="Arial"/>
        </w:rPr>
        <w:t xml:space="preserve">Constituye </w:t>
      </w:r>
      <w:r w:rsidRPr="006E09E1">
        <w:rPr>
          <w:rFonts w:cs="Arial"/>
        </w:rPr>
        <w:t xml:space="preserve">un apoyo directo a </w:t>
      </w:r>
      <w:r>
        <w:rPr>
          <w:rFonts w:cs="Arial"/>
        </w:rPr>
        <w:t xml:space="preserve">las </w:t>
      </w:r>
      <w:r w:rsidRPr="006E09E1">
        <w:rPr>
          <w:rFonts w:cs="Arial"/>
        </w:rPr>
        <w:t>autoridades Policiales manejando sus cont</w:t>
      </w:r>
      <w:r>
        <w:rPr>
          <w:rFonts w:cs="Arial"/>
        </w:rPr>
        <w:t>roles desde un C-5 (Policías, B</w:t>
      </w:r>
      <w:r w:rsidRPr="006E09E1">
        <w:rPr>
          <w:rFonts w:cs="Arial"/>
        </w:rPr>
        <w:t xml:space="preserve">omberos, Ambulancias, Protección Civil, Ejército, Etc.) </w:t>
      </w:r>
    </w:p>
    <w:p w:rsidR="006E09E1" w:rsidRDefault="006E09E1" w:rsidP="006E09E1">
      <w:pPr>
        <w:spacing w:line="360" w:lineRule="auto"/>
        <w:jc w:val="both"/>
        <w:rPr>
          <w:rFonts w:cs="Arial"/>
        </w:rPr>
      </w:pPr>
    </w:p>
    <w:p w:rsidR="006E09E1" w:rsidRDefault="006E09E1" w:rsidP="006E09E1">
      <w:pPr>
        <w:spacing w:line="360" w:lineRule="auto"/>
        <w:jc w:val="both"/>
        <w:rPr>
          <w:rFonts w:cs="Arial"/>
        </w:rPr>
      </w:pPr>
      <w:r>
        <w:rPr>
          <w:rFonts w:cs="Arial"/>
        </w:rPr>
        <w:t xml:space="preserve">Da </w:t>
      </w:r>
      <w:r w:rsidRPr="006E09E1">
        <w:rPr>
          <w:rFonts w:cs="Arial"/>
        </w:rPr>
        <w:t xml:space="preserve">una lectura de Monitoreo constante sobre contaminaciones en atmósferas de aéreas críticas, haciendo posible su regulación. </w:t>
      </w:r>
    </w:p>
    <w:p w:rsidR="006E09E1" w:rsidRPr="006E09E1" w:rsidRDefault="006E09E1" w:rsidP="006E09E1">
      <w:pPr>
        <w:spacing w:line="360" w:lineRule="auto"/>
        <w:jc w:val="both"/>
        <w:rPr>
          <w:rFonts w:cs="Arial"/>
        </w:rPr>
      </w:pPr>
    </w:p>
    <w:p w:rsidR="00B201B1" w:rsidRPr="006E09E1" w:rsidRDefault="006E09E1" w:rsidP="006E09E1">
      <w:pPr>
        <w:spacing w:line="360" w:lineRule="auto"/>
        <w:jc w:val="both"/>
        <w:rPr>
          <w:rFonts w:cs="Arial"/>
        </w:rPr>
      </w:pPr>
      <w:r>
        <w:rPr>
          <w:rFonts w:cs="Arial"/>
        </w:rPr>
        <w:t xml:space="preserve">Así mismo refiere que </w:t>
      </w:r>
      <w:r w:rsidRPr="006E09E1">
        <w:rPr>
          <w:rFonts w:cs="Arial"/>
        </w:rPr>
        <w:t>los citados Artículos 3, 4, 5,</w:t>
      </w:r>
      <w:r>
        <w:rPr>
          <w:rFonts w:cs="Arial"/>
        </w:rPr>
        <w:t xml:space="preserve"> </w:t>
      </w:r>
      <w:r w:rsidRPr="006E09E1">
        <w:rPr>
          <w:rFonts w:cs="Arial"/>
        </w:rPr>
        <w:t>6 y</w:t>
      </w:r>
      <w:r>
        <w:rPr>
          <w:rFonts w:cs="Arial"/>
        </w:rPr>
        <w:t xml:space="preserve"> </w:t>
      </w:r>
      <w:r w:rsidRPr="006E09E1">
        <w:rPr>
          <w:rFonts w:cs="Arial"/>
        </w:rPr>
        <w:t xml:space="preserve">7 en la forma en que actualmente se encuentran </w:t>
      </w:r>
      <w:r>
        <w:rPr>
          <w:rFonts w:cs="Arial"/>
        </w:rPr>
        <w:t>redactados y que desea</w:t>
      </w:r>
      <w:r w:rsidRPr="006E09E1">
        <w:rPr>
          <w:rFonts w:cs="Arial"/>
        </w:rPr>
        <w:t xml:space="preserve"> reformar, incluyendo las Fracciones, incisos e índices aquí referidos, </w:t>
      </w:r>
      <w:r>
        <w:rPr>
          <w:rFonts w:cs="Arial"/>
        </w:rPr>
        <w:t>impiden su</w:t>
      </w:r>
      <w:r w:rsidRPr="006E09E1">
        <w:rPr>
          <w:rFonts w:cs="Arial"/>
        </w:rPr>
        <w:t xml:space="preserve"> cometido fundamental al exhibir sobre las pantallas y estructuras existentes, (bases m</w:t>
      </w:r>
      <w:r>
        <w:rPr>
          <w:rFonts w:cs="Arial"/>
        </w:rPr>
        <w:t>etálicas que también propone</w:t>
      </w:r>
      <w:r w:rsidRPr="006E09E1">
        <w:rPr>
          <w:rFonts w:cs="Arial"/>
        </w:rPr>
        <w:t xml:space="preserve"> modernizar, con decoración acorde al entorno arquitectónico s</w:t>
      </w:r>
      <w:r>
        <w:rPr>
          <w:rFonts w:cs="Arial"/>
        </w:rPr>
        <w:t>egún la zona de su instalación).</w:t>
      </w:r>
    </w:p>
    <w:p w:rsidR="0017720E" w:rsidRPr="006E09E1" w:rsidRDefault="0017720E" w:rsidP="006E09E1">
      <w:pPr>
        <w:spacing w:before="360" w:after="240" w:line="360" w:lineRule="auto"/>
        <w:jc w:val="both"/>
        <w:rPr>
          <w:rFonts w:eastAsia="Arial Unicode MS" w:cs="Arial"/>
        </w:rPr>
      </w:pPr>
      <w:r w:rsidRPr="00B76E89">
        <w:rPr>
          <w:rFonts w:cs="Arial"/>
          <w:b/>
        </w:rPr>
        <w:t>CONSIDERACIONES:</w:t>
      </w:r>
    </w:p>
    <w:p w:rsidR="00B03FB1" w:rsidRDefault="0017720E" w:rsidP="00C756D1">
      <w:pPr>
        <w:spacing w:line="360" w:lineRule="auto"/>
        <w:jc w:val="both"/>
        <w:rPr>
          <w:rFonts w:cs="Arial"/>
        </w:rPr>
      </w:pPr>
      <w:r w:rsidRPr="00B43FE3">
        <w:rPr>
          <w:rFonts w:cs="Arial"/>
        </w:rPr>
        <w:t>La Comisión de Transporte, es competente para conocer del presente asunto lo anterior de acuerdo a lo establecido por los artículos 65, 66 fracción I y 70 fracción IX de la Ley Orgánica del Poder Legislativo del Estado de Nuevo León, así como los n</w:t>
      </w:r>
      <w:r w:rsidR="00D62D0C" w:rsidRPr="00B43FE3">
        <w:rPr>
          <w:rFonts w:cs="Arial"/>
        </w:rPr>
        <w:t>umerales 39 fracción IX inciso c</w:t>
      </w:r>
      <w:r w:rsidRPr="00B43FE3">
        <w:rPr>
          <w:rFonts w:cs="Arial"/>
          <w:bCs/>
        </w:rPr>
        <w:t xml:space="preserve">) y </w:t>
      </w:r>
      <w:r w:rsidRPr="00B43FE3">
        <w:rPr>
          <w:rFonts w:cs="Arial"/>
        </w:rPr>
        <w:t xml:space="preserve">47 del Reglamento para el Gobierno Interior del Congreso del Estado de Nuevo León. </w:t>
      </w:r>
    </w:p>
    <w:p w:rsidR="00C120D5" w:rsidRDefault="00C120D5" w:rsidP="00C756D1">
      <w:pPr>
        <w:spacing w:line="360" w:lineRule="auto"/>
        <w:jc w:val="both"/>
        <w:rPr>
          <w:rFonts w:cs="Arial"/>
        </w:rPr>
      </w:pPr>
    </w:p>
    <w:p w:rsidR="00C120D5" w:rsidRDefault="00C120D5" w:rsidP="00C120D5">
      <w:pPr>
        <w:spacing w:line="360" w:lineRule="auto"/>
        <w:jc w:val="both"/>
        <w:rPr>
          <w:rFonts w:cs="Arial"/>
        </w:rPr>
      </w:pPr>
      <w:r w:rsidRPr="00F11CF4">
        <w:rPr>
          <w:rFonts w:cs="Arial"/>
        </w:rPr>
        <w:lastRenderedPageBreak/>
        <w:t>El Estado presenta un acelerado crecimiento de calles y avenidas, tan sólo el parque vehicular en el Área Metropolitana de Monterrey (AMM), ha crecido de manera desmedida estimándose en más de un millón setecientos mil vehículos en circulación, teniendo una de las tasas de motorización más elevadas de América Latina, lo que ocasiona congestionamientos, contaminación y una gran cantidad de horas pérdidas para la población.</w:t>
      </w:r>
    </w:p>
    <w:p w:rsidR="000E4141" w:rsidRPr="00F11CF4" w:rsidRDefault="000E4141" w:rsidP="00C120D5">
      <w:pPr>
        <w:spacing w:line="360" w:lineRule="auto"/>
        <w:jc w:val="both"/>
        <w:rPr>
          <w:rFonts w:cs="Arial"/>
        </w:rPr>
      </w:pPr>
    </w:p>
    <w:p w:rsidR="00C120D5" w:rsidRDefault="00C120D5" w:rsidP="00C120D5">
      <w:pPr>
        <w:spacing w:line="360" w:lineRule="auto"/>
        <w:jc w:val="both"/>
        <w:rPr>
          <w:rFonts w:cs="Arial"/>
        </w:rPr>
      </w:pPr>
      <w:r w:rsidRPr="00F11CF4">
        <w:rPr>
          <w:rFonts w:cs="Arial"/>
        </w:rPr>
        <w:t>La vida y la integridad de quienes transitan por las vías públicas dependen de lo que la señalización de las mismas indique, de la atención que se le preste y de la responsabilidad de asumir lo que ordenen. Por ello, la señalización vial responde a la necesidad de organizar y brindar seguridad en caminos, calles, pistas o carreteras, además de advertir de los peligros, ordenar conductas de seguridad y comunicar información útil.</w:t>
      </w:r>
    </w:p>
    <w:p w:rsidR="000E4141" w:rsidRPr="00F11CF4" w:rsidRDefault="000E4141" w:rsidP="00C120D5">
      <w:pPr>
        <w:spacing w:line="360" w:lineRule="auto"/>
        <w:jc w:val="both"/>
        <w:rPr>
          <w:rFonts w:cs="Arial"/>
        </w:rPr>
      </w:pPr>
    </w:p>
    <w:p w:rsidR="00C120D5" w:rsidRDefault="00C120D5" w:rsidP="00C120D5">
      <w:pPr>
        <w:spacing w:line="360" w:lineRule="auto"/>
        <w:jc w:val="both"/>
        <w:rPr>
          <w:rFonts w:cs="Arial"/>
        </w:rPr>
      </w:pPr>
      <w:r w:rsidRPr="00F11CF4">
        <w:rPr>
          <w:rFonts w:cs="Arial"/>
        </w:rPr>
        <w:t>Es importante mencionar que en aras de disminuir accidentes viales en fecha 21 de agosto de 2009 se aprobó la Ley de Señalamientos Viales, la cual tiene como objeto establecer las bases generales referentes a los señalamientos viales para el control del tránsito, con la finalidad de brindar mayor seguridad a los usuarios de las vías públicas, así como estandarizar y ordenar la información vial necesaria para la circulación de vehículos y peatones dentro del territorio estatal.</w:t>
      </w:r>
    </w:p>
    <w:p w:rsidR="00C120D5" w:rsidRPr="00F11CF4" w:rsidRDefault="00C120D5" w:rsidP="00C120D5">
      <w:pPr>
        <w:spacing w:line="360" w:lineRule="auto"/>
        <w:jc w:val="both"/>
        <w:rPr>
          <w:rFonts w:cs="Arial"/>
        </w:rPr>
      </w:pPr>
    </w:p>
    <w:p w:rsidR="00C120D5" w:rsidRDefault="00C120D5" w:rsidP="00C120D5">
      <w:pPr>
        <w:spacing w:line="360" w:lineRule="auto"/>
        <w:jc w:val="both"/>
        <w:rPr>
          <w:rFonts w:cs="Arial"/>
        </w:rPr>
      </w:pPr>
      <w:r w:rsidRPr="00F11CF4">
        <w:rPr>
          <w:rFonts w:cs="Arial"/>
        </w:rPr>
        <w:t xml:space="preserve">Conforme a dicha Ley, le corresponde a los Municipios del Estado, la colocación de los señalamientos viales en las vías públicas para el control del tránsito. Asimismo, les corresponde instalar, evaluar la efectividad de los </w:t>
      </w:r>
      <w:r w:rsidRPr="00F11CF4">
        <w:rPr>
          <w:rFonts w:cs="Arial"/>
        </w:rPr>
        <w:lastRenderedPageBreak/>
        <w:t>resultados obtenidos con la colocación, dar mantenimiento y en su caso retirar los señalamientos relativos a las vías públicas municipales; así como realizar los estudios técnicos de ingeniería de tránsito que sustenten la colocación de dichos dispositivos.</w:t>
      </w:r>
    </w:p>
    <w:p w:rsidR="00C120D5" w:rsidRPr="00F11CF4" w:rsidRDefault="00C120D5" w:rsidP="00C120D5">
      <w:pPr>
        <w:spacing w:line="360" w:lineRule="auto"/>
        <w:jc w:val="both"/>
        <w:rPr>
          <w:rFonts w:cs="Arial"/>
        </w:rPr>
      </w:pPr>
    </w:p>
    <w:p w:rsidR="00C120D5" w:rsidRDefault="00C120D5" w:rsidP="00C120D5">
      <w:pPr>
        <w:spacing w:line="360" w:lineRule="auto"/>
        <w:jc w:val="both"/>
        <w:rPr>
          <w:rFonts w:cs="Arial"/>
        </w:rPr>
      </w:pPr>
      <w:r>
        <w:rPr>
          <w:rFonts w:cs="Arial"/>
        </w:rPr>
        <w:t>Así mismo dentro de d</w:t>
      </w:r>
      <w:r w:rsidRPr="00F11CF4">
        <w:rPr>
          <w:rFonts w:cs="Arial"/>
        </w:rPr>
        <w:t xml:space="preserve">icha legislación </w:t>
      </w:r>
      <w:r>
        <w:rPr>
          <w:rFonts w:cs="Arial"/>
        </w:rPr>
        <w:t xml:space="preserve">se </w:t>
      </w:r>
      <w:r w:rsidRPr="00F11CF4">
        <w:rPr>
          <w:rFonts w:cs="Arial"/>
        </w:rPr>
        <w:t>precisa</w:t>
      </w:r>
      <w:r>
        <w:rPr>
          <w:rFonts w:cs="Arial"/>
        </w:rPr>
        <w:t>n</w:t>
      </w:r>
      <w:r w:rsidRPr="00F11CF4">
        <w:rPr>
          <w:rFonts w:cs="Arial"/>
        </w:rPr>
        <w:t xml:space="preserve"> medidas para mantener un alto nivel de seguridad para los usuarios de las vías públicas y una circulación vial eficiente, disponiendo para ello la elaboración de Normas Técnicas Estatales para el Control del Tránsito, las cuales tienen por objeto normar la planeación, instalación, evaluación y mantenimiento de los dispositivos de señalización vial en el Estado y sus Municipios.</w:t>
      </w:r>
    </w:p>
    <w:p w:rsidR="00C120D5" w:rsidRDefault="00C120D5" w:rsidP="00C120D5">
      <w:pPr>
        <w:spacing w:line="360" w:lineRule="auto"/>
        <w:jc w:val="both"/>
        <w:rPr>
          <w:rFonts w:cs="Arial"/>
        </w:rPr>
      </w:pPr>
    </w:p>
    <w:p w:rsidR="00C120D5" w:rsidRPr="006711DB" w:rsidRDefault="00C120D5" w:rsidP="00C120D5">
      <w:pPr>
        <w:spacing w:after="200" w:line="360" w:lineRule="auto"/>
        <w:jc w:val="both"/>
        <w:rPr>
          <w:rFonts w:cs="Arial"/>
          <w:shd w:val="clear" w:color="auto" w:fill="FFFFFF"/>
        </w:rPr>
      </w:pPr>
      <w:r>
        <w:rPr>
          <w:rFonts w:cs="Arial"/>
          <w:shd w:val="clear" w:color="auto" w:fill="FFFFFF"/>
        </w:rPr>
        <w:t xml:space="preserve">Ahora bien, </w:t>
      </w:r>
      <w:r w:rsidRPr="006711DB">
        <w:rPr>
          <w:rFonts w:cs="Arial"/>
          <w:shd w:val="clear" w:color="auto" w:fill="FFFFFF"/>
        </w:rPr>
        <w:t>debemos puntualizar que el ámbito de actuación del Poder Legislativo del Estado de Nuevo León, se encuentra limitado al ejercicio de las facultades expresamente designadas por la Constitución Política del Estado Libre y Soberano de Nuevo León, la Ley Orgánica del Poder Legislativo del Estado de Nuevo León, el Reglamento para el Gobierno Interior del Congreso del Estado de Nuevo León, así como las demás leyes y disposiciones aplicables al caso de que se trate.</w:t>
      </w:r>
    </w:p>
    <w:p w:rsidR="00C120D5" w:rsidRPr="006711DB" w:rsidRDefault="00C120D5" w:rsidP="00C120D5">
      <w:pPr>
        <w:spacing w:after="200" w:line="360" w:lineRule="auto"/>
        <w:jc w:val="both"/>
        <w:rPr>
          <w:rFonts w:cs="Arial"/>
          <w:shd w:val="clear" w:color="auto" w:fill="FFFFFF"/>
        </w:rPr>
      </w:pPr>
      <w:r>
        <w:rPr>
          <w:rFonts w:cs="Arial"/>
          <w:shd w:val="clear" w:color="auto" w:fill="FFFFFF"/>
        </w:rPr>
        <w:t>Hay que mencionar, que e</w:t>
      </w:r>
      <w:r w:rsidRPr="006711DB">
        <w:rPr>
          <w:rFonts w:cs="Arial"/>
          <w:shd w:val="clear" w:color="auto" w:fill="FFFFFF"/>
        </w:rPr>
        <w:t xml:space="preserve">n un Estado Federal, el principio de división funcional del poder se desarrolla constitucionalmente mediante la atribución de competencias expresas a los órganos superiores del Estado; en este sentido, el principio que cierra la posibilidad de actuación de las autoridades dentro del ordenamiento jurídico, es que todo aquello que no se encuentra expresamente facultado por las autoridades se encuentra prohibido, y que las autoridades </w:t>
      </w:r>
      <w:r w:rsidRPr="006711DB">
        <w:rPr>
          <w:rFonts w:cs="Arial"/>
          <w:shd w:val="clear" w:color="auto" w:fill="FFFFFF"/>
        </w:rPr>
        <w:lastRenderedPageBreak/>
        <w:t>sólo pueden realizar los actos dictados sobre bases previstas en el ordenamiento y, en particular, en la Constitución Política de los Estados Unidos Mexicanos.</w:t>
      </w:r>
    </w:p>
    <w:p w:rsidR="00C120D5" w:rsidRPr="00C120D5" w:rsidRDefault="00C120D5" w:rsidP="00C120D5">
      <w:pPr>
        <w:spacing w:after="200" w:line="360" w:lineRule="auto"/>
        <w:jc w:val="both"/>
        <w:rPr>
          <w:rFonts w:cs="Arial"/>
          <w:shd w:val="clear" w:color="auto" w:fill="FFFFFF"/>
        </w:rPr>
      </w:pPr>
      <w:r w:rsidRPr="006711DB">
        <w:rPr>
          <w:rFonts w:cs="Arial"/>
          <w:shd w:val="clear" w:color="auto" w:fill="FFFFFF"/>
        </w:rPr>
        <w:t>Para robustecer lo anteriormente citado, se transcribe el siguiente criterio jurisprudencial emitido en la Novena Época por el Pleno de la Suprema Corte de Justicia de la Nación, bajo el número de registro 175847, publicado en el Semanario Judicial de la Federación y su Gaceta en el Tomo XXIII, febrero de 2006, página 1533:</w:t>
      </w:r>
    </w:p>
    <w:p w:rsidR="00C120D5" w:rsidRPr="006A3E5E" w:rsidRDefault="00C120D5" w:rsidP="00C120D5">
      <w:pPr>
        <w:pStyle w:val="NormalWeb"/>
        <w:spacing w:line="360" w:lineRule="auto"/>
        <w:ind w:left="708" w:right="672"/>
        <w:jc w:val="both"/>
        <w:rPr>
          <w:rFonts w:ascii="Arial" w:hAnsi="Arial" w:cs="Arial"/>
          <w:b/>
          <w:i/>
          <w:color w:val="000000"/>
          <w:sz w:val="18"/>
          <w:szCs w:val="18"/>
        </w:rPr>
      </w:pPr>
      <w:r w:rsidRPr="00963B94">
        <w:rPr>
          <w:rFonts w:ascii="Arial" w:hAnsi="Arial" w:cs="Arial"/>
          <w:b/>
          <w:i/>
          <w:color w:val="000000"/>
          <w:sz w:val="18"/>
          <w:szCs w:val="18"/>
        </w:rPr>
        <w:t>PRINCIPIO DE DIVISIÓN FUNCIONAL DE PODERES. SUS CARACTERÍSTICAS.</w:t>
      </w:r>
      <w:r w:rsidRPr="00963B94">
        <w:rPr>
          <w:rFonts w:ascii="Arial" w:hAnsi="Arial" w:cs="Arial"/>
          <w:i/>
          <w:color w:val="000000"/>
          <w:sz w:val="18"/>
          <w:szCs w:val="18"/>
        </w:rPr>
        <w:t xml:space="preserve"> El citado principio se desarrolla constitucionalmente mediante la atribución de competencias expresas conferidas a los órganos superiores del Estado; en ese sentido, el principio limita la actuación de las autoridades, lo que significa que todo aquello para lo que no están expresamente facultadas se encuentra prohibido y que sólo pueden realizar los actos que el ordenamiento jurídico prevé y, en particular, sobre las bases que establece la Constitución Política de los Estados Unidos Mexicanos. Por otra parte, este sistema competencial puede ser de diferentes formas, pues existen: a) prohibiciones expresas que funcionan como excepciones o modalidades de ejercicio de otras competencias concedidas; b) competencias o facultades de ejercicio potestativo, en donde el órgano del Estado puede decidir si ejerce o no la atribución conferida; y, c) competencias o facultades de ejercicio obligatorio, en las que el órgano del Estado al que le fueron constitucionalmente conferidas está obligado a ejercerlas.</w:t>
      </w:r>
    </w:p>
    <w:p w:rsidR="00C120D5" w:rsidRDefault="00C120D5" w:rsidP="00C120D5">
      <w:pPr>
        <w:spacing w:line="360" w:lineRule="auto"/>
        <w:jc w:val="both"/>
        <w:rPr>
          <w:rFonts w:cs="Arial"/>
        </w:rPr>
      </w:pPr>
      <w:r>
        <w:rPr>
          <w:rFonts w:cs="Arial"/>
        </w:rPr>
        <w:t xml:space="preserve">Se refiere lo anterior, en virtud de que una vez valorando la propuesta del promovente se debe aclarar que este Poder Legislativo no puede beneficiar ni realizar adjudicaciones directas de un servicio a particulares mediante la modificación a los ordenamientos jurídicos vigentes en el Estado, tal y como lo pretende hacer valer el promovente, ya que de la propuesta en estudio se </w:t>
      </w:r>
      <w:r>
        <w:rPr>
          <w:rFonts w:cs="Arial"/>
        </w:rPr>
        <w:lastRenderedPageBreak/>
        <w:t xml:space="preserve">desprende que mediante la modificación a la ley de </w:t>
      </w:r>
      <w:r w:rsidRPr="00F11CF4">
        <w:rPr>
          <w:rFonts w:cs="Arial"/>
        </w:rPr>
        <w:t>Señalamientos Viales</w:t>
      </w:r>
      <w:r>
        <w:rPr>
          <w:rFonts w:cs="Arial"/>
        </w:rPr>
        <w:t xml:space="preserve">, el promovente solicita retirar los denominados semáforos con el fin de instalar su invento denominado </w:t>
      </w:r>
      <w:r w:rsidR="006E09E1">
        <w:rPr>
          <w:rFonts w:cs="Arial"/>
        </w:rPr>
        <w:t>(</w:t>
      </w:r>
      <w:r>
        <w:rPr>
          <w:rFonts w:cs="Arial"/>
        </w:rPr>
        <w:t>Foroscopio Quántico Regulador</w:t>
      </w:r>
      <w:r w:rsidR="006E09E1">
        <w:rPr>
          <w:rFonts w:cs="Arial"/>
        </w:rPr>
        <w:t>)</w:t>
      </w:r>
      <w:r>
        <w:rPr>
          <w:rFonts w:cs="Arial"/>
        </w:rPr>
        <w:t xml:space="preserve"> así como sus estructuras que a dicho del mismo</w:t>
      </w:r>
      <w:r w:rsidR="006E09E1">
        <w:rPr>
          <w:rFonts w:cs="Arial"/>
        </w:rPr>
        <w:t xml:space="preserve"> promovente</w:t>
      </w:r>
      <w:r>
        <w:rPr>
          <w:rFonts w:cs="Arial"/>
        </w:rPr>
        <w:t xml:space="preserve"> pueden ser utilizadas como espacios publicitarios, acción que sobrepasa notoriamente las facultades de este Poder Legislativo.</w:t>
      </w:r>
    </w:p>
    <w:p w:rsidR="00C120D5" w:rsidRDefault="00C120D5" w:rsidP="00C120D5">
      <w:pPr>
        <w:spacing w:line="360" w:lineRule="auto"/>
        <w:jc w:val="both"/>
        <w:rPr>
          <w:rFonts w:cs="Arial"/>
        </w:rPr>
      </w:pPr>
    </w:p>
    <w:p w:rsidR="00C120D5" w:rsidRDefault="00C120D5" w:rsidP="00C120D5">
      <w:pPr>
        <w:spacing w:line="360" w:lineRule="auto"/>
        <w:jc w:val="both"/>
        <w:rPr>
          <w:rFonts w:cs="Arial"/>
        </w:rPr>
      </w:pPr>
      <w:r>
        <w:rPr>
          <w:rFonts w:cs="Arial"/>
        </w:rPr>
        <w:t xml:space="preserve">En su caso, dicha decisión debería de establecerse de acuerdo a los procedimientos establecidos por el Ejecutivo Estatal así como por los Municipios del Estado, por ser ellos la autoridad a la que le corresponde </w:t>
      </w:r>
      <w:r w:rsidRPr="00896C6B">
        <w:rPr>
          <w:rFonts w:cs="Arial"/>
        </w:rPr>
        <w:t xml:space="preserve">Instalar, evaluar la efectividad de los resultados obtenidos con la colocación, dar mantenimiento y en su caso retirar los señalamientos relativos a las vías públicas </w:t>
      </w:r>
      <w:r>
        <w:rPr>
          <w:rFonts w:cs="Arial"/>
        </w:rPr>
        <w:t>ya sean</w:t>
      </w:r>
      <w:r w:rsidR="000E4141">
        <w:rPr>
          <w:rFonts w:cs="Arial"/>
        </w:rPr>
        <w:t xml:space="preserve"> del ámbito Estatal o Municipal tal y como lo establece el numeral 11 de la Ley en comento.</w:t>
      </w:r>
    </w:p>
    <w:p w:rsidR="000E4141" w:rsidRDefault="000E4141" w:rsidP="00C120D5">
      <w:pPr>
        <w:spacing w:line="360" w:lineRule="auto"/>
        <w:jc w:val="both"/>
        <w:rPr>
          <w:rFonts w:cs="Arial"/>
        </w:rPr>
      </w:pPr>
    </w:p>
    <w:p w:rsidR="000E4141" w:rsidRDefault="006E09E1" w:rsidP="00C120D5">
      <w:pPr>
        <w:spacing w:line="360" w:lineRule="auto"/>
        <w:jc w:val="both"/>
        <w:rPr>
          <w:rFonts w:cs="Arial"/>
        </w:rPr>
      </w:pPr>
      <w:r>
        <w:rPr>
          <w:rFonts w:cs="Arial"/>
        </w:rPr>
        <w:t xml:space="preserve">Se refuerza lo anterior con </w:t>
      </w:r>
      <w:r w:rsidR="000E4141">
        <w:rPr>
          <w:rFonts w:cs="Arial"/>
        </w:rPr>
        <w:t xml:space="preserve">lo establecido en el numeral 16 de </w:t>
      </w:r>
      <w:r w:rsidR="000E4141" w:rsidRPr="00F11CF4">
        <w:rPr>
          <w:rFonts w:cs="Arial"/>
        </w:rPr>
        <w:t>la Ley de Señalamientos Viales</w:t>
      </w:r>
      <w:r w:rsidR="000E4141">
        <w:rPr>
          <w:rFonts w:cs="Arial"/>
        </w:rPr>
        <w:t xml:space="preserve"> del Estado, el cual refiere lo siguiente: </w:t>
      </w:r>
    </w:p>
    <w:p w:rsidR="000E4141" w:rsidRDefault="000E4141" w:rsidP="00C120D5">
      <w:pPr>
        <w:spacing w:line="360" w:lineRule="auto"/>
        <w:jc w:val="both"/>
        <w:rPr>
          <w:rFonts w:cs="Arial"/>
        </w:rPr>
      </w:pPr>
    </w:p>
    <w:p w:rsidR="000E4141" w:rsidRPr="009D7E30" w:rsidRDefault="000E4141" w:rsidP="009D7E30">
      <w:pPr>
        <w:spacing w:line="360" w:lineRule="auto"/>
        <w:ind w:left="1134"/>
        <w:jc w:val="both"/>
        <w:rPr>
          <w:rFonts w:cs="Arial"/>
          <w:i/>
          <w:sz w:val="20"/>
          <w:szCs w:val="20"/>
        </w:rPr>
      </w:pPr>
      <w:r w:rsidRPr="009D7E30">
        <w:rPr>
          <w:i/>
          <w:sz w:val="20"/>
          <w:szCs w:val="20"/>
        </w:rPr>
        <w:t>Artículo 16. El Ejecutivo del Estado y los Municipios previo acuerdo entre sus respectivos Ayuntamientos, podrán celebrar dentro de sus ámbitos de competencia, convenios con la Federación y entre sí, para coordinar la planeación, instalación, evaluación y mantenimiento de los señalamientos viales, a fin de contribuir a la adecuada planeación del desarrollo urbano y ordenamiento territorial en la Entidad.</w:t>
      </w:r>
    </w:p>
    <w:p w:rsidR="00C120D5" w:rsidRDefault="00C120D5" w:rsidP="00C120D5">
      <w:pPr>
        <w:spacing w:line="360" w:lineRule="auto"/>
        <w:jc w:val="both"/>
        <w:rPr>
          <w:rFonts w:cs="Arial"/>
        </w:rPr>
      </w:pPr>
    </w:p>
    <w:p w:rsidR="00C120D5" w:rsidRDefault="00C120D5" w:rsidP="00C120D5">
      <w:pPr>
        <w:spacing w:line="360" w:lineRule="auto"/>
        <w:jc w:val="both"/>
        <w:rPr>
          <w:rFonts w:cs="Arial"/>
        </w:rPr>
      </w:pPr>
      <w:r>
        <w:rPr>
          <w:rFonts w:cs="Arial"/>
        </w:rPr>
        <w:lastRenderedPageBreak/>
        <w:t xml:space="preserve">En esa tesitura y en aras de respetar la actuación y la esfera jurídica de los Poderes del Estado, es que los integrantes de la Comisión de Transporte sometemos a esta Honorable Asamblea el siguiente proyecto de: </w:t>
      </w:r>
    </w:p>
    <w:p w:rsidR="00C120D5" w:rsidRPr="004376F3" w:rsidRDefault="00C120D5" w:rsidP="004376F3">
      <w:pPr>
        <w:spacing w:line="360" w:lineRule="auto"/>
        <w:jc w:val="both"/>
        <w:rPr>
          <w:rFonts w:cs="Arial"/>
        </w:rPr>
      </w:pPr>
    </w:p>
    <w:p w:rsidR="0047263D" w:rsidRPr="00371CA4" w:rsidRDefault="0047263D" w:rsidP="00B43FE3">
      <w:pPr>
        <w:pStyle w:val="Ttulo1"/>
        <w:rPr>
          <w:rFonts w:ascii="Arial" w:hAnsi="Arial" w:cs="Arial"/>
          <w:caps/>
          <w:smallCaps/>
          <w:sz w:val="24"/>
          <w:szCs w:val="24"/>
          <w:lang w:val="es-ES_tradnl"/>
        </w:rPr>
      </w:pPr>
      <w:r w:rsidRPr="00371CA4">
        <w:rPr>
          <w:rFonts w:ascii="Arial" w:hAnsi="Arial" w:cs="Arial"/>
          <w:caps/>
          <w:smallCaps/>
          <w:sz w:val="24"/>
          <w:szCs w:val="24"/>
        </w:rPr>
        <w:t>ACUERDO</w:t>
      </w:r>
    </w:p>
    <w:p w:rsidR="0047263D" w:rsidRPr="00B43FE3" w:rsidRDefault="0047263D" w:rsidP="00B43FE3">
      <w:pPr>
        <w:spacing w:line="360" w:lineRule="auto"/>
        <w:jc w:val="both"/>
        <w:rPr>
          <w:rFonts w:cs="Arial"/>
          <w:caps/>
        </w:rPr>
      </w:pPr>
    </w:p>
    <w:p w:rsidR="00A179E2" w:rsidRDefault="00721A26" w:rsidP="004376F3">
      <w:pPr>
        <w:spacing w:line="360" w:lineRule="auto"/>
        <w:jc w:val="both"/>
        <w:rPr>
          <w:rFonts w:cs="Arial"/>
          <w:lang w:val="es-MX"/>
        </w:rPr>
      </w:pPr>
      <w:r>
        <w:rPr>
          <w:rFonts w:cs="Arial"/>
          <w:b/>
          <w:bCs/>
        </w:rPr>
        <w:t>PRIMERO</w:t>
      </w:r>
      <w:r w:rsidR="0047263D" w:rsidRPr="00371CA4">
        <w:rPr>
          <w:rFonts w:cs="Arial"/>
          <w:b/>
          <w:bCs/>
        </w:rPr>
        <w:t>.-</w:t>
      </w:r>
      <w:r w:rsidR="00F77367">
        <w:rPr>
          <w:rFonts w:cs="Arial"/>
          <w:bCs/>
        </w:rPr>
        <w:t xml:space="preserve"> </w:t>
      </w:r>
      <w:r w:rsidR="00132795">
        <w:rPr>
          <w:rFonts w:cs="Arial"/>
          <w:bCs/>
        </w:rPr>
        <w:t>No es procedente</w:t>
      </w:r>
      <w:r w:rsidR="00A179E2">
        <w:rPr>
          <w:rFonts w:cs="Arial"/>
          <w:bCs/>
        </w:rPr>
        <w:t xml:space="preserve"> la iniciativa planteada por </w:t>
      </w:r>
      <w:r w:rsidR="00C120D5">
        <w:rPr>
          <w:rFonts w:cs="Arial"/>
          <w:bCs/>
        </w:rPr>
        <w:t>el</w:t>
      </w:r>
      <w:r>
        <w:rPr>
          <w:rFonts w:cs="Arial"/>
          <w:bCs/>
        </w:rPr>
        <w:t xml:space="preserve"> promovente de acuerdo a las consideraciones vertidas en el cuerpo del presente dictamen</w:t>
      </w:r>
      <w:r w:rsidR="00B07025">
        <w:rPr>
          <w:rFonts w:cs="Arial"/>
          <w:lang w:val="es-MX"/>
        </w:rPr>
        <w:t>.</w:t>
      </w:r>
    </w:p>
    <w:p w:rsidR="00A179E2" w:rsidRDefault="00A179E2" w:rsidP="004376F3">
      <w:pPr>
        <w:spacing w:line="360" w:lineRule="auto"/>
        <w:jc w:val="both"/>
        <w:rPr>
          <w:rFonts w:cs="Arial"/>
          <w:lang w:val="es-MX"/>
        </w:rPr>
      </w:pPr>
    </w:p>
    <w:p w:rsidR="00A179E2" w:rsidRPr="00E82130" w:rsidRDefault="00A179E2" w:rsidP="00A179E2">
      <w:pPr>
        <w:spacing w:line="360" w:lineRule="auto"/>
        <w:jc w:val="both"/>
        <w:rPr>
          <w:rFonts w:cs="Arial"/>
          <w:b/>
        </w:rPr>
      </w:pPr>
      <w:r>
        <w:rPr>
          <w:rFonts w:cs="Arial"/>
          <w:b/>
        </w:rPr>
        <w:t>SEGUNDO</w:t>
      </w:r>
      <w:r w:rsidRPr="008C0FD8">
        <w:rPr>
          <w:rFonts w:cs="Arial"/>
          <w:b/>
        </w:rPr>
        <w:t>.</w:t>
      </w:r>
      <w:r>
        <w:rPr>
          <w:rFonts w:cs="Arial"/>
          <w:b/>
        </w:rPr>
        <w:t xml:space="preserve">- </w:t>
      </w:r>
      <w:r w:rsidRPr="00A179E2">
        <w:rPr>
          <w:rFonts w:cs="Arial"/>
        </w:rPr>
        <w:t>Notifíquese a</w:t>
      </w:r>
      <w:r w:rsidR="00C120D5">
        <w:rPr>
          <w:rFonts w:cs="Arial"/>
        </w:rPr>
        <w:t>l</w:t>
      </w:r>
      <w:r w:rsidRPr="00A179E2">
        <w:rPr>
          <w:rFonts w:cs="Arial"/>
        </w:rPr>
        <w:t xml:space="preserve"> promovente el presente acuerdo de conformidad con lo establecido en el artículo 124 del Reglamento para el Gobierno Interior del Congreso del Estado</w:t>
      </w:r>
      <w:r w:rsidRPr="00A179E2">
        <w:rPr>
          <w:rFonts w:cs="Arial"/>
          <w:bCs/>
        </w:rPr>
        <w:t>.</w:t>
      </w:r>
      <w:r w:rsidRPr="00E82130">
        <w:rPr>
          <w:rFonts w:cs="Arial"/>
          <w:b/>
        </w:rPr>
        <w:t xml:space="preserve"> </w:t>
      </w:r>
    </w:p>
    <w:p w:rsidR="00CC6642" w:rsidRDefault="00B07025" w:rsidP="004376F3">
      <w:pPr>
        <w:spacing w:line="360" w:lineRule="auto"/>
        <w:jc w:val="both"/>
        <w:rPr>
          <w:rFonts w:cs="Arial"/>
          <w:lang w:val="es-MX"/>
        </w:rPr>
      </w:pPr>
      <w:r>
        <w:rPr>
          <w:rFonts w:cs="Arial"/>
          <w:lang w:val="es-MX"/>
        </w:rPr>
        <w:t xml:space="preserve"> </w:t>
      </w:r>
    </w:p>
    <w:p w:rsidR="004376F3" w:rsidRDefault="00A179E2" w:rsidP="004376F3">
      <w:pPr>
        <w:spacing w:line="360" w:lineRule="auto"/>
        <w:jc w:val="both"/>
        <w:rPr>
          <w:rFonts w:cs="Arial"/>
          <w:lang w:val="es-MX"/>
        </w:rPr>
      </w:pPr>
      <w:r>
        <w:rPr>
          <w:rFonts w:cs="Arial"/>
          <w:b/>
          <w:bCs/>
        </w:rPr>
        <w:t>TERCERO</w:t>
      </w:r>
      <w:r w:rsidR="00EF1DE9" w:rsidRPr="00371CA4">
        <w:rPr>
          <w:rFonts w:cs="Arial"/>
          <w:b/>
          <w:bCs/>
        </w:rPr>
        <w:t>.-</w:t>
      </w:r>
      <w:r w:rsidR="00EF1DE9">
        <w:rPr>
          <w:rFonts w:cs="Arial"/>
          <w:bCs/>
        </w:rPr>
        <w:t xml:space="preserve"> Archívese el presente asunto y téngase como totalmente concluido.</w:t>
      </w:r>
      <w:r w:rsidR="00C772A2">
        <w:rPr>
          <w:rFonts w:cs="Arial"/>
          <w:lang w:val="es-MX"/>
        </w:rPr>
        <w:t xml:space="preserve">  </w:t>
      </w:r>
    </w:p>
    <w:p w:rsidR="00C1201A" w:rsidRDefault="00612702" w:rsidP="006A1282">
      <w:pPr>
        <w:spacing w:line="360" w:lineRule="auto"/>
        <w:jc w:val="both"/>
        <w:rPr>
          <w:rFonts w:cs="Arial"/>
          <w:bCs/>
        </w:rPr>
      </w:pPr>
      <w:r>
        <w:rPr>
          <w:rFonts w:cs="Arial"/>
          <w:lang w:val="es-MX"/>
        </w:rPr>
        <w:t xml:space="preserve"> </w:t>
      </w:r>
    </w:p>
    <w:p w:rsidR="00B03FB1" w:rsidRPr="00B43FE3" w:rsidRDefault="00B03FB1" w:rsidP="00F05E33">
      <w:pPr>
        <w:tabs>
          <w:tab w:val="left" w:pos="567"/>
          <w:tab w:val="left" w:pos="2977"/>
        </w:tabs>
        <w:autoSpaceDE w:val="0"/>
        <w:autoSpaceDN w:val="0"/>
        <w:adjustRightInd w:val="0"/>
        <w:spacing w:line="360" w:lineRule="auto"/>
        <w:rPr>
          <w:rFonts w:cs="Arial"/>
        </w:rPr>
      </w:pPr>
    </w:p>
    <w:p w:rsidR="00A838A5" w:rsidRPr="00A12718" w:rsidRDefault="00C120D5" w:rsidP="00A838A5">
      <w:pPr>
        <w:tabs>
          <w:tab w:val="left" w:pos="567"/>
          <w:tab w:val="left" w:pos="2977"/>
        </w:tabs>
        <w:autoSpaceDE w:val="0"/>
        <w:autoSpaceDN w:val="0"/>
        <w:adjustRightInd w:val="0"/>
        <w:spacing w:line="360" w:lineRule="auto"/>
        <w:jc w:val="center"/>
        <w:rPr>
          <w:rFonts w:cs="Arial"/>
          <w:color w:val="000000" w:themeColor="text1"/>
        </w:rPr>
      </w:pPr>
      <w:r>
        <w:rPr>
          <w:rFonts w:cs="Arial"/>
          <w:color w:val="000000" w:themeColor="text1"/>
        </w:rPr>
        <w:t xml:space="preserve">Monterrey, N.L. a </w:t>
      </w:r>
      <w:r w:rsidR="00D75164">
        <w:rPr>
          <w:rFonts w:cs="Arial"/>
          <w:color w:val="000000" w:themeColor="text1"/>
        </w:rPr>
        <w:t xml:space="preserve"> </w:t>
      </w:r>
      <w:bookmarkStart w:id="0" w:name="_GoBack"/>
      <w:bookmarkEnd w:id="0"/>
    </w:p>
    <w:p w:rsidR="00A838A5" w:rsidRPr="00A12718" w:rsidRDefault="00A838A5" w:rsidP="00A838A5">
      <w:pPr>
        <w:spacing w:line="360" w:lineRule="auto"/>
        <w:jc w:val="center"/>
        <w:rPr>
          <w:rFonts w:cs="Arial"/>
          <w:color w:val="000000" w:themeColor="text1"/>
        </w:rPr>
      </w:pPr>
    </w:p>
    <w:p w:rsidR="00A838A5" w:rsidRPr="00A12718" w:rsidRDefault="00A838A5" w:rsidP="00A838A5">
      <w:pPr>
        <w:spacing w:line="360" w:lineRule="auto"/>
        <w:jc w:val="center"/>
        <w:rPr>
          <w:rFonts w:cs="Arial"/>
          <w:color w:val="000000" w:themeColor="text1"/>
        </w:rPr>
      </w:pPr>
      <w:r w:rsidRPr="00A12718">
        <w:rPr>
          <w:rFonts w:cs="Arial"/>
          <w:color w:val="000000" w:themeColor="text1"/>
        </w:rPr>
        <w:t>COMISIÓN DE TRANSPORTE</w:t>
      </w:r>
    </w:p>
    <w:p w:rsidR="00A838A5" w:rsidRPr="009335BE" w:rsidRDefault="00A838A5" w:rsidP="00A838A5">
      <w:pPr>
        <w:pStyle w:val="Ttulo4"/>
        <w:rPr>
          <w:rFonts w:ascii="Arial" w:hAnsi="Arial" w:cs="Arial"/>
          <w:b w:val="0"/>
          <w:i/>
          <w:color w:val="000000" w:themeColor="text1"/>
          <w:sz w:val="24"/>
          <w:szCs w:val="24"/>
        </w:rPr>
      </w:pPr>
      <w:r w:rsidRPr="00A12718">
        <w:rPr>
          <w:rFonts w:ascii="Arial" w:hAnsi="Arial" w:cs="Arial"/>
          <w:b w:val="0"/>
          <w:color w:val="000000" w:themeColor="text1"/>
          <w:sz w:val="24"/>
          <w:szCs w:val="24"/>
        </w:rPr>
        <w:t>DIP. PRESIDENTE</w:t>
      </w:r>
    </w:p>
    <w:p w:rsidR="00A838A5" w:rsidRPr="00A12718" w:rsidRDefault="00A838A5" w:rsidP="00A838A5">
      <w:pPr>
        <w:spacing w:line="360" w:lineRule="auto"/>
        <w:jc w:val="center"/>
        <w:rPr>
          <w:rFonts w:cs="Arial"/>
          <w:color w:val="000000" w:themeColor="text1"/>
        </w:rPr>
      </w:pPr>
    </w:p>
    <w:p w:rsidR="00A838A5" w:rsidRPr="00A12718" w:rsidRDefault="00A838A5" w:rsidP="00A838A5">
      <w:pPr>
        <w:spacing w:line="360" w:lineRule="auto"/>
        <w:jc w:val="center"/>
        <w:rPr>
          <w:rFonts w:cs="Arial"/>
          <w:color w:val="000000" w:themeColor="text1"/>
        </w:rPr>
      </w:pPr>
      <w:r>
        <w:rPr>
          <w:rFonts w:cs="Arial"/>
          <w:color w:val="000000" w:themeColor="text1"/>
          <w:lang w:eastAsia="es-MX"/>
        </w:rPr>
        <w:t>JOSÉ LUIS GARZA OCHOA</w:t>
      </w:r>
    </w:p>
    <w:p w:rsidR="00A838A5" w:rsidRPr="00A12718" w:rsidRDefault="00A838A5" w:rsidP="00A838A5">
      <w:pPr>
        <w:spacing w:line="360" w:lineRule="auto"/>
        <w:ind w:firstLine="709"/>
        <w:jc w:val="center"/>
        <w:rPr>
          <w:rFonts w:cs="Arial"/>
          <w:color w:val="000000" w:themeColor="text1"/>
        </w:rPr>
      </w:pPr>
    </w:p>
    <w:p w:rsidR="00A838A5" w:rsidRPr="00A12718" w:rsidRDefault="00A838A5" w:rsidP="00A838A5">
      <w:pPr>
        <w:spacing w:line="360" w:lineRule="auto"/>
        <w:ind w:firstLine="709"/>
        <w:jc w:val="center"/>
        <w:rPr>
          <w:rFonts w:cs="Arial"/>
          <w:color w:val="000000" w:themeColor="text1"/>
        </w:rPr>
      </w:pPr>
    </w:p>
    <w:tbl>
      <w:tblPr>
        <w:tblW w:w="7935" w:type="dxa"/>
        <w:jc w:val="center"/>
        <w:tblLayout w:type="fixed"/>
        <w:tblCellMar>
          <w:left w:w="70" w:type="dxa"/>
          <w:right w:w="70" w:type="dxa"/>
        </w:tblCellMar>
        <w:tblLook w:val="04A0" w:firstRow="1" w:lastRow="0" w:firstColumn="1" w:lastColumn="0" w:noHBand="0" w:noVBand="1"/>
      </w:tblPr>
      <w:tblGrid>
        <w:gridCol w:w="4275"/>
        <w:gridCol w:w="3660"/>
      </w:tblGrid>
      <w:tr w:rsidR="00A838A5" w:rsidRPr="00A12718" w:rsidTr="009653C8">
        <w:trPr>
          <w:jc w:val="center"/>
        </w:trPr>
        <w:tc>
          <w:tcPr>
            <w:tcW w:w="4277" w:type="dxa"/>
          </w:tcPr>
          <w:p w:rsidR="00A838A5" w:rsidRPr="00A12718" w:rsidRDefault="00A838A5" w:rsidP="009653C8">
            <w:pPr>
              <w:spacing w:line="360" w:lineRule="auto"/>
              <w:jc w:val="center"/>
              <w:rPr>
                <w:rFonts w:cs="Arial"/>
                <w:color w:val="000000" w:themeColor="text1"/>
                <w:lang w:val="es-ES_tradnl"/>
              </w:rPr>
            </w:pPr>
            <w:r w:rsidRPr="00A12718">
              <w:rPr>
                <w:rFonts w:cs="Arial"/>
                <w:color w:val="000000" w:themeColor="text1"/>
              </w:rPr>
              <w:lastRenderedPageBreak/>
              <w:t>DIP. VICEPRESIDENTE:</w:t>
            </w:r>
          </w:p>
        </w:tc>
        <w:tc>
          <w:tcPr>
            <w:tcW w:w="3661" w:type="dxa"/>
          </w:tcPr>
          <w:p w:rsidR="00A838A5" w:rsidRPr="00A12718" w:rsidRDefault="00A838A5" w:rsidP="009653C8">
            <w:pPr>
              <w:spacing w:line="360" w:lineRule="auto"/>
              <w:jc w:val="center"/>
              <w:rPr>
                <w:rFonts w:cs="Arial"/>
                <w:color w:val="000000" w:themeColor="text1"/>
                <w:lang w:val="es-ES_tradnl"/>
              </w:rPr>
            </w:pPr>
            <w:r w:rsidRPr="00A12718">
              <w:rPr>
                <w:rFonts w:cs="Arial"/>
                <w:color w:val="000000" w:themeColor="text1"/>
              </w:rPr>
              <w:t>DIP. SECRETARIO:</w:t>
            </w:r>
          </w:p>
          <w:p w:rsidR="00A838A5" w:rsidRPr="00A12718" w:rsidRDefault="00A838A5" w:rsidP="009653C8">
            <w:pPr>
              <w:spacing w:line="360" w:lineRule="auto"/>
              <w:jc w:val="center"/>
              <w:rPr>
                <w:rFonts w:cs="Arial"/>
                <w:color w:val="000000" w:themeColor="text1"/>
                <w:lang w:val="es-ES_tradnl"/>
              </w:rPr>
            </w:pPr>
          </w:p>
        </w:tc>
      </w:tr>
      <w:tr w:rsidR="00A838A5" w:rsidRPr="00A12718" w:rsidTr="009653C8">
        <w:trPr>
          <w:jc w:val="center"/>
        </w:trPr>
        <w:tc>
          <w:tcPr>
            <w:tcW w:w="4277" w:type="dxa"/>
            <w:hideMark/>
          </w:tcPr>
          <w:p w:rsidR="00A838A5" w:rsidRPr="00480EDF" w:rsidRDefault="00A838A5" w:rsidP="009653C8">
            <w:pPr>
              <w:spacing w:line="360" w:lineRule="auto"/>
              <w:jc w:val="center"/>
              <w:rPr>
                <w:rFonts w:cs="Arial"/>
                <w:color w:val="000000" w:themeColor="text1"/>
                <w:lang w:val="es-ES_tradnl"/>
              </w:rPr>
            </w:pPr>
            <w:r w:rsidRPr="00480EDF">
              <w:rPr>
                <w:rFonts w:cs="Arial"/>
                <w:color w:val="000000" w:themeColor="text1"/>
                <w:shd w:val="clear" w:color="auto" w:fill="FFFFFF"/>
              </w:rPr>
              <w:t>COSME JULIÁN LEAL CANTÚ</w:t>
            </w:r>
          </w:p>
        </w:tc>
        <w:tc>
          <w:tcPr>
            <w:tcW w:w="3661" w:type="dxa"/>
          </w:tcPr>
          <w:p w:rsidR="00A838A5" w:rsidRDefault="00A838A5" w:rsidP="009653C8">
            <w:pPr>
              <w:spacing w:line="360" w:lineRule="auto"/>
              <w:jc w:val="center"/>
              <w:rPr>
                <w:rFonts w:cs="Arial"/>
                <w:color w:val="000000" w:themeColor="text1"/>
              </w:rPr>
            </w:pPr>
            <w:r w:rsidRPr="00480EDF">
              <w:rPr>
                <w:rFonts w:cs="Arial"/>
                <w:color w:val="000000" w:themeColor="text1"/>
                <w:shd w:val="clear" w:color="auto" w:fill="FFFFFF"/>
              </w:rPr>
              <w:t>OSCAR ALEJANDRO FLORES ESCOBAR</w:t>
            </w:r>
          </w:p>
          <w:p w:rsidR="00A838A5" w:rsidRPr="00480EDF" w:rsidRDefault="00A838A5" w:rsidP="009653C8">
            <w:pPr>
              <w:spacing w:line="360" w:lineRule="auto"/>
              <w:jc w:val="center"/>
              <w:rPr>
                <w:rFonts w:cs="Arial"/>
                <w:color w:val="000000" w:themeColor="text1"/>
              </w:rPr>
            </w:pPr>
          </w:p>
        </w:tc>
      </w:tr>
      <w:tr w:rsidR="00A838A5" w:rsidRPr="00A12718" w:rsidTr="009653C8">
        <w:trPr>
          <w:trHeight w:val="996"/>
          <w:jc w:val="center"/>
        </w:trPr>
        <w:tc>
          <w:tcPr>
            <w:tcW w:w="4277" w:type="dxa"/>
          </w:tcPr>
          <w:p w:rsidR="00A838A5" w:rsidRPr="00480EDF" w:rsidRDefault="00A838A5" w:rsidP="009653C8">
            <w:pPr>
              <w:spacing w:line="360" w:lineRule="auto"/>
              <w:jc w:val="center"/>
              <w:rPr>
                <w:rFonts w:cs="Arial"/>
                <w:color w:val="000000" w:themeColor="text1"/>
                <w:lang w:val="es-ES_tradnl"/>
              </w:rPr>
            </w:pPr>
            <w:r w:rsidRPr="00A12718">
              <w:rPr>
                <w:rFonts w:cs="Arial"/>
                <w:color w:val="000000" w:themeColor="text1"/>
              </w:rPr>
              <w:t>DIP. VOCAL:</w:t>
            </w:r>
          </w:p>
        </w:tc>
        <w:tc>
          <w:tcPr>
            <w:tcW w:w="3661" w:type="dxa"/>
          </w:tcPr>
          <w:p w:rsidR="00A838A5" w:rsidRPr="00A12718" w:rsidRDefault="00A838A5" w:rsidP="009653C8">
            <w:pPr>
              <w:spacing w:line="360" w:lineRule="auto"/>
              <w:jc w:val="center"/>
              <w:rPr>
                <w:rFonts w:cs="Arial"/>
                <w:color w:val="000000" w:themeColor="text1"/>
                <w:lang w:val="es-ES_tradnl"/>
              </w:rPr>
            </w:pPr>
            <w:r w:rsidRPr="00A12718">
              <w:rPr>
                <w:rFonts w:cs="Arial"/>
                <w:color w:val="000000" w:themeColor="text1"/>
              </w:rPr>
              <w:t>DIP. VOCAL:</w:t>
            </w:r>
          </w:p>
        </w:tc>
      </w:tr>
      <w:tr w:rsidR="00A838A5" w:rsidRPr="00A12718" w:rsidTr="009653C8">
        <w:trPr>
          <w:jc w:val="center"/>
        </w:trPr>
        <w:tc>
          <w:tcPr>
            <w:tcW w:w="4277" w:type="dxa"/>
            <w:hideMark/>
          </w:tcPr>
          <w:p w:rsidR="00A838A5" w:rsidRPr="002D20A9" w:rsidRDefault="00A838A5" w:rsidP="009653C8">
            <w:pPr>
              <w:spacing w:line="360" w:lineRule="auto"/>
              <w:jc w:val="center"/>
              <w:rPr>
                <w:rFonts w:cs="Arial"/>
                <w:color w:val="000000" w:themeColor="text1"/>
                <w:lang w:val="es-ES_tradnl"/>
              </w:rPr>
            </w:pPr>
            <w:r w:rsidRPr="002D20A9">
              <w:rPr>
                <w:rFonts w:cs="Arial"/>
                <w:color w:val="000000" w:themeColor="text1"/>
                <w:shd w:val="clear" w:color="auto" w:fill="FFFFFF"/>
              </w:rPr>
              <w:t>GABRIEL TLÁLOC CANTÚ CANTÚ</w:t>
            </w:r>
          </w:p>
        </w:tc>
        <w:tc>
          <w:tcPr>
            <w:tcW w:w="3661" w:type="dxa"/>
            <w:hideMark/>
          </w:tcPr>
          <w:p w:rsidR="00A838A5" w:rsidRPr="002D20A9" w:rsidRDefault="00A838A5" w:rsidP="009653C8">
            <w:pPr>
              <w:spacing w:line="360" w:lineRule="auto"/>
              <w:jc w:val="center"/>
              <w:rPr>
                <w:rFonts w:cs="Arial"/>
                <w:color w:val="000000" w:themeColor="text1"/>
                <w:lang w:val="es-ES_tradnl"/>
              </w:rPr>
            </w:pPr>
            <w:r w:rsidRPr="002D20A9">
              <w:rPr>
                <w:rFonts w:cs="Arial"/>
                <w:color w:val="000000" w:themeColor="text1"/>
                <w:shd w:val="clear" w:color="auto" w:fill="FFFFFF"/>
              </w:rPr>
              <w:t>OSCAR JAVIER COLLAZO GARZA</w:t>
            </w:r>
          </w:p>
        </w:tc>
      </w:tr>
      <w:tr w:rsidR="00A838A5" w:rsidRPr="00A12718" w:rsidTr="009653C8">
        <w:trPr>
          <w:jc w:val="center"/>
        </w:trPr>
        <w:tc>
          <w:tcPr>
            <w:tcW w:w="4277" w:type="dxa"/>
          </w:tcPr>
          <w:p w:rsidR="00A838A5" w:rsidRDefault="00A838A5" w:rsidP="009653C8">
            <w:pPr>
              <w:spacing w:line="360" w:lineRule="auto"/>
              <w:jc w:val="center"/>
              <w:rPr>
                <w:rFonts w:cs="Arial"/>
                <w:color w:val="000000" w:themeColor="text1"/>
                <w:lang w:val="es-ES_tradnl"/>
              </w:rPr>
            </w:pPr>
          </w:p>
          <w:p w:rsidR="00A838A5" w:rsidRPr="00A12718" w:rsidRDefault="00A838A5" w:rsidP="009653C8">
            <w:pPr>
              <w:spacing w:line="360" w:lineRule="auto"/>
              <w:jc w:val="center"/>
              <w:rPr>
                <w:rFonts w:cs="Arial"/>
                <w:color w:val="000000" w:themeColor="text1"/>
                <w:lang w:val="es-ES_tradnl"/>
              </w:rPr>
            </w:pPr>
          </w:p>
          <w:p w:rsidR="00A838A5" w:rsidRPr="00A12718" w:rsidRDefault="00A838A5" w:rsidP="009653C8">
            <w:pPr>
              <w:spacing w:line="360" w:lineRule="auto"/>
              <w:jc w:val="center"/>
              <w:rPr>
                <w:rFonts w:cs="Arial"/>
                <w:color w:val="000000" w:themeColor="text1"/>
              </w:rPr>
            </w:pPr>
            <w:r w:rsidRPr="00A12718">
              <w:rPr>
                <w:rFonts w:cs="Arial"/>
                <w:color w:val="000000" w:themeColor="text1"/>
              </w:rPr>
              <w:t>DIP. VOCAL:</w:t>
            </w:r>
          </w:p>
          <w:p w:rsidR="00A838A5" w:rsidRPr="00A12718" w:rsidRDefault="00A838A5" w:rsidP="009653C8">
            <w:pPr>
              <w:spacing w:line="360" w:lineRule="auto"/>
              <w:jc w:val="center"/>
              <w:rPr>
                <w:rFonts w:cs="Arial"/>
                <w:color w:val="000000" w:themeColor="text1"/>
                <w:lang w:val="es-ES_tradnl"/>
              </w:rPr>
            </w:pPr>
          </w:p>
        </w:tc>
        <w:tc>
          <w:tcPr>
            <w:tcW w:w="3661" w:type="dxa"/>
          </w:tcPr>
          <w:p w:rsidR="00A838A5" w:rsidRDefault="00A838A5" w:rsidP="009653C8">
            <w:pPr>
              <w:spacing w:line="360" w:lineRule="auto"/>
              <w:jc w:val="center"/>
              <w:rPr>
                <w:rFonts w:cs="Arial"/>
                <w:color w:val="000000" w:themeColor="text1"/>
                <w:lang w:val="es-ES_tradnl"/>
              </w:rPr>
            </w:pPr>
          </w:p>
          <w:p w:rsidR="00A838A5" w:rsidRPr="00A12718" w:rsidRDefault="00A838A5" w:rsidP="009653C8">
            <w:pPr>
              <w:spacing w:line="360" w:lineRule="auto"/>
              <w:jc w:val="center"/>
              <w:rPr>
                <w:rFonts w:cs="Arial"/>
                <w:color w:val="000000" w:themeColor="text1"/>
                <w:lang w:val="es-ES_tradnl"/>
              </w:rPr>
            </w:pPr>
          </w:p>
          <w:p w:rsidR="00A838A5" w:rsidRPr="00A12718" w:rsidRDefault="00A838A5" w:rsidP="009653C8">
            <w:pPr>
              <w:spacing w:line="360" w:lineRule="auto"/>
              <w:jc w:val="center"/>
              <w:rPr>
                <w:rFonts w:cs="Arial"/>
                <w:color w:val="000000" w:themeColor="text1"/>
                <w:lang w:val="es-ES_tradnl"/>
              </w:rPr>
            </w:pPr>
            <w:r w:rsidRPr="00A12718">
              <w:rPr>
                <w:rFonts w:cs="Arial"/>
                <w:color w:val="000000" w:themeColor="text1"/>
              </w:rPr>
              <w:t>DIP. VOCAL:</w:t>
            </w:r>
          </w:p>
        </w:tc>
      </w:tr>
      <w:tr w:rsidR="00A838A5" w:rsidRPr="00A12718" w:rsidTr="009653C8">
        <w:trPr>
          <w:jc w:val="center"/>
        </w:trPr>
        <w:tc>
          <w:tcPr>
            <w:tcW w:w="4277" w:type="dxa"/>
            <w:hideMark/>
          </w:tcPr>
          <w:p w:rsidR="00A838A5" w:rsidRPr="002D20A9" w:rsidRDefault="00A838A5" w:rsidP="009653C8">
            <w:pPr>
              <w:spacing w:line="360" w:lineRule="auto"/>
              <w:jc w:val="center"/>
              <w:rPr>
                <w:rFonts w:cs="Arial"/>
                <w:color w:val="000000" w:themeColor="text1"/>
                <w:lang w:val="es-ES_tradnl"/>
              </w:rPr>
            </w:pPr>
            <w:r w:rsidRPr="002D20A9">
              <w:rPr>
                <w:rFonts w:cs="Arial"/>
                <w:color w:val="000000" w:themeColor="text1"/>
                <w:shd w:val="clear" w:color="auto" w:fill="FFFFFF"/>
              </w:rPr>
              <w:t>ALICIA MARIBEL VILLALÓN GONZÁLEZ</w:t>
            </w:r>
          </w:p>
        </w:tc>
        <w:tc>
          <w:tcPr>
            <w:tcW w:w="3661" w:type="dxa"/>
            <w:hideMark/>
          </w:tcPr>
          <w:p w:rsidR="00A838A5" w:rsidRPr="002D20A9" w:rsidRDefault="00A838A5" w:rsidP="009653C8">
            <w:pPr>
              <w:spacing w:line="360" w:lineRule="auto"/>
              <w:jc w:val="center"/>
              <w:rPr>
                <w:rFonts w:cs="Arial"/>
                <w:color w:val="000000" w:themeColor="text1"/>
                <w:lang w:val="es-ES_tradnl"/>
              </w:rPr>
            </w:pPr>
            <w:r w:rsidRPr="002D20A9">
              <w:rPr>
                <w:rFonts w:cs="Arial"/>
                <w:color w:val="000000" w:themeColor="text1"/>
                <w:shd w:val="clear" w:color="auto" w:fill="FFFFFF"/>
              </w:rPr>
              <w:t>MERCEDES CATALINA GARCÍA MANCILLAS</w:t>
            </w:r>
          </w:p>
        </w:tc>
      </w:tr>
      <w:tr w:rsidR="00A838A5" w:rsidRPr="00A12718" w:rsidTr="009653C8">
        <w:trPr>
          <w:jc w:val="center"/>
        </w:trPr>
        <w:tc>
          <w:tcPr>
            <w:tcW w:w="4277" w:type="dxa"/>
          </w:tcPr>
          <w:p w:rsidR="00A838A5" w:rsidRPr="002D20A9" w:rsidRDefault="00A838A5" w:rsidP="009653C8">
            <w:pPr>
              <w:spacing w:line="360" w:lineRule="auto"/>
              <w:jc w:val="center"/>
              <w:rPr>
                <w:rFonts w:cs="Arial"/>
                <w:color w:val="000000" w:themeColor="text1"/>
                <w:lang w:val="es-ES_tradnl"/>
              </w:rPr>
            </w:pPr>
          </w:p>
          <w:p w:rsidR="00A838A5" w:rsidRPr="002D20A9" w:rsidRDefault="00A838A5" w:rsidP="009653C8">
            <w:pPr>
              <w:spacing w:line="360" w:lineRule="auto"/>
              <w:jc w:val="center"/>
              <w:rPr>
                <w:rFonts w:cs="Arial"/>
                <w:color w:val="000000" w:themeColor="text1"/>
                <w:lang w:val="es-ES_tradnl"/>
              </w:rPr>
            </w:pPr>
          </w:p>
          <w:p w:rsidR="00A838A5" w:rsidRPr="002D20A9" w:rsidRDefault="00A838A5" w:rsidP="009653C8">
            <w:pPr>
              <w:spacing w:line="360" w:lineRule="auto"/>
              <w:jc w:val="center"/>
              <w:rPr>
                <w:rFonts w:cs="Arial"/>
                <w:color w:val="000000" w:themeColor="text1"/>
              </w:rPr>
            </w:pPr>
            <w:r w:rsidRPr="002D20A9">
              <w:rPr>
                <w:rFonts w:cs="Arial"/>
                <w:color w:val="000000" w:themeColor="text1"/>
              </w:rPr>
              <w:t>DIP. VOCAL:</w:t>
            </w:r>
          </w:p>
          <w:p w:rsidR="00A838A5" w:rsidRPr="002D20A9" w:rsidRDefault="00A838A5" w:rsidP="009653C8">
            <w:pPr>
              <w:spacing w:line="360" w:lineRule="auto"/>
              <w:jc w:val="center"/>
              <w:rPr>
                <w:rFonts w:cs="Arial"/>
                <w:color w:val="000000" w:themeColor="text1"/>
                <w:lang w:val="es-ES_tradnl"/>
              </w:rPr>
            </w:pPr>
          </w:p>
        </w:tc>
        <w:tc>
          <w:tcPr>
            <w:tcW w:w="3661" w:type="dxa"/>
          </w:tcPr>
          <w:p w:rsidR="00A838A5" w:rsidRPr="002D20A9" w:rsidRDefault="00A838A5" w:rsidP="009653C8">
            <w:pPr>
              <w:spacing w:line="360" w:lineRule="auto"/>
              <w:jc w:val="center"/>
              <w:rPr>
                <w:rFonts w:cs="Arial"/>
                <w:color w:val="000000" w:themeColor="text1"/>
                <w:lang w:val="es-ES_tradnl"/>
              </w:rPr>
            </w:pPr>
          </w:p>
          <w:p w:rsidR="00A838A5" w:rsidRPr="002D20A9" w:rsidRDefault="00A838A5" w:rsidP="009653C8">
            <w:pPr>
              <w:spacing w:line="360" w:lineRule="auto"/>
              <w:jc w:val="center"/>
              <w:rPr>
                <w:rFonts w:cs="Arial"/>
                <w:color w:val="000000" w:themeColor="text1"/>
                <w:lang w:val="es-ES_tradnl"/>
              </w:rPr>
            </w:pPr>
          </w:p>
          <w:p w:rsidR="00A838A5" w:rsidRPr="002D20A9" w:rsidRDefault="00A838A5" w:rsidP="009653C8">
            <w:pPr>
              <w:spacing w:line="360" w:lineRule="auto"/>
              <w:jc w:val="center"/>
              <w:rPr>
                <w:rFonts w:cs="Arial"/>
                <w:color w:val="000000" w:themeColor="text1"/>
              </w:rPr>
            </w:pPr>
            <w:r w:rsidRPr="002D20A9">
              <w:rPr>
                <w:rFonts w:cs="Arial"/>
                <w:color w:val="000000" w:themeColor="text1"/>
              </w:rPr>
              <w:t>DIP. VOCAL:</w:t>
            </w:r>
          </w:p>
          <w:p w:rsidR="00A838A5" w:rsidRPr="002D20A9" w:rsidRDefault="00A838A5" w:rsidP="009653C8">
            <w:pPr>
              <w:spacing w:line="360" w:lineRule="auto"/>
              <w:jc w:val="center"/>
              <w:rPr>
                <w:rFonts w:cs="Arial"/>
                <w:color w:val="000000" w:themeColor="text1"/>
                <w:lang w:val="es-ES_tradnl"/>
              </w:rPr>
            </w:pPr>
          </w:p>
        </w:tc>
      </w:tr>
      <w:tr w:rsidR="00A838A5" w:rsidRPr="00A12718" w:rsidTr="009653C8">
        <w:trPr>
          <w:jc w:val="center"/>
        </w:trPr>
        <w:tc>
          <w:tcPr>
            <w:tcW w:w="4277" w:type="dxa"/>
            <w:hideMark/>
          </w:tcPr>
          <w:p w:rsidR="00A838A5" w:rsidRPr="002D20A9" w:rsidRDefault="00A838A5" w:rsidP="009653C8">
            <w:pPr>
              <w:spacing w:line="360" w:lineRule="auto"/>
              <w:jc w:val="center"/>
              <w:rPr>
                <w:rFonts w:cs="Arial"/>
                <w:color w:val="000000" w:themeColor="text1"/>
                <w:lang w:val="es-ES_tradnl"/>
              </w:rPr>
            </w:pPr>
            <w:r w:rsidRPr="002D20A9">
              <w:rPr>
                <w:rFonts w:cs="Arial"/>
                <w:color w:val="000000" w:themeColor="text1"/>
                <w:shd w:val="clear" w:color="auto" w:fill="FFFFFF"/>
              </w:rPr>
              <w:t>EUSTOLIA YANIRA GÓMEZ GARCÍA</w:t>
            </w:r>
          </w:p>
        </w:tc>
        <w:tc>
          <w:tcPr>
            <w:tcW w:w="3661" w:type="dxa"/>
            <w:hideMark/>
          </w:tcPr>
          <w:p w:rsidR="00A838A5" w:rsidRDefault="00A838A5" w:rsidP="009653C8">
            <w:pPr>
              <w:spacing w:line="360" w:lineRule="auto"/>
              <w:jc w:val="center"/>
              <w:rPr>
                <w:rFonts w:cs="Arial"/>
                <w:color w:val="000000" w:themeColor="text1"/>
                <w:shd w:val="clear" w:color="auto" w:fill="FFFFFF"/>
              </w:rPr>
            </w:pPr>
            <w:r w:rsidRPr="002D20A9">
              <w:rPr>
                <w:rFonts w:cs="Arial"/>
                <w:color w:val="000000" w:themeColor="text1"/>
                <w:shd w:val="clear" w:color="auto" w:fill="FFFFFF"/>
              </w:rPr>
              <w:t>EVA MARGARITA GÓMEZ TAMEZ</w:t>
            </w:r>
          </w:p>
          <w:p w:rsidR="00A838A5" w:rsidRDefault="00A838A5" w:rsidP="009653C8">
            <w:pPr>
              <w:spacing w:line="360" w:lineRule="auto"/>
              <w:jc w:val="center"/>
              <w:rPr>
                <w:rFonts w:cs="Arial"/>
                <w:color w:val="000000" w:themeColor="text1"/>
                <w:lang w:val="es-ES_tradnl"/>
              </w:rPr>
            </w:pPr>
          </w:p>
          <w:p w:rsidR="00A838A5" w:rsidRPr="002D20A9" w:rsidRDefault="00A838A5" w:rsidP="009653C8">
            <w:pPr>
              <w:spacing w:line="360" w:lineRule="auto"/>
              <w:jc w:val="center"/>
              <w:rPr>
                <w:rFonts w:cs="Arial"/>
                <w:color w:val="000000" w:themeColor="text1"/>
                <w:lang w:val="es-ES_tradnl"/>
              </w:rPr>
            </w:pPr>
          </w:p>
        </w:tc>
      </w:tr>
      <w:tr w:rsidR="00A838A5" w:rsidRPr="00A12718" w:rsidTr="009653C8">
        <w:trPr>
          <w:jc w:val="center"/>
        </w:trPr>
        <w:tc>
          <w:tcPr>
            <w:tcW w:w="4277" w:type="dxa"/>
          </w:tcPr>
          <w:p w:rsidR="00A838A5" w:rsidRPr="002D20A9" w:rsidRDefault="00A838A5" w:rsidP="009653C8">
            <w:pPr>
              <w:spacing w:line="360" w:lineRule="auto"/>
              <w:jc w:val="center"/>
              <w:rPr>
                <w:rFonts w:cs="Arial"/>
                <w:color w:val="000000" w:themeColor="text1"/>
                <w:lang w:val="es-ES_tradnl"/>
              </w:rPr>
            </w:pPr>
          </w:p>
          <w:p w:rsidR="00A838A5" w:rsidRPr="002D20A9" w:rsidRDefault="00A838A5" w:rsidP="009653C8">
            <w:pPr>
              <w:spacing w:line="360" w:lineRule="auto"/>
              <w:jc w:val="center"/>
              <w:rPr>
                <w:rFonts w:cs="Arial"/>
                <w:color w:val="000000" w:themeColor="text1"/>
              </w:rPr>
            </w:pPr>
            <w:r w:rsidRPr="002D20A9">
              <w:rPr>
                <w:rFonts w:cs="Arial"/>
                <w:color w:val="000000" w:themeColor="text1"/>
              </w:rPr>
              <w:lastRenderedPageBreak/>
              <w:t>DIP. VOCAL:</w:t>
            </w:r>
          </w:p>
          <w:p w:rsidR="00A838A5" w:rsidRPr="002D20A9" w:rsidRDefault="00A838A5" w:rsidP="009653C8">
            <w:pPr>
              <w:spacing w:line="360" w:lineRule="auto"/>
              <w:jc w:val="center"/>
              <w:rPr>
                <w:rFonts w:cs="Arial"/>
                <w:color w:val="000000" w:themeColor="text1"/>
              </w:rPr>
            </w:pPr>
          </w:p>
          <w:p w:rsidR="00A838A5" w:rsidRPr="002D20A9" w:rsidRDefault="00A838A5" w:rsidP="009653C8">
            <w:pPr>
              <w:spacing w:line="360" w:lineRule="auto"/>
              <w:jc w:val="center"/>
              <w:rPr>
                <w:rFonts w:cs="Arial"/>
                <w:color w:val="000000" w:themeColor="text1"/>
                <w:lang w:val="es-ES_tradnl"/>
              </w:rPr>
            </w:pPr>
            <w:r w:rsidRPr="002D20A9">
              <w:rPr>
                <w:rFonts w:cs="Arial"/>
                <w:color w:val="000000" w:themeColor="text1"/>
                <w:shd w:val="clear" w:color="auto" w:fill="FFFFFF"/>
              </w:rPr>
              <w:t>SAMUEL ALEJANDRO GARCÍA SEPÚLVEDA</w:t>
            </w:r>
          </w:p>
        </w:tc>
        <w:tc>
          <w:tcPr>
            <w:tcW w:w="3661" w:type="dxa"/>
          </w:tcPr>
          <w:p w:rsidR="00A838A5" w:rsidRPr="002D20A9" w:rsidRDefault="00A838A5" w:rsidP="009653C8">
            <w:pPr>
              <w:spacing w:line="360" w:lineRule="auto"/>
              <w:jc w:val="center"/>
              <w:rPr>
                <w:rFonts w:cs="Arial"/>
                <w:color w:val="000000" w:themeColor="text1"/>
                <w:lang w:val="es-ES_tradnl"/>
              </w:rPr>
            </w:pPr>
          </w:p>
          <w:p w:rsidR="00A838A5" w:rsidRPr="002D20A9" w:rsidRDefault="00A838A5" w:rsidP="009653C8">
            <w:pPr>
              <w:spacing w:line="360" w:lineRule="auto"/>
              <w:jc w:val="center"/>
              <w:rPr>
                <w:rFonts w:cs="Arial"/>
                <w:color w:val="000000" w:themeColor="text1"/>
              </w:rPr>
            </w:pPr>
            <w:r w:rsidRPr="002D20A9">
              <w:rPr>
                <w:rFonts w:cs="Arial"/>
                <w:color w:val="000000" w:themeColor="text1"/>
              </w:rPr>
              <w:lastRenderedPageBreak/>
              <w:t>DIP. VOCAL:</w:t>
            </w:r>
          </w:p>
          <w:p w:rsidR="00A838A5" w:rsidRPr="002D20A9" w:rsidRDefault="00A838A5" w:rsidP="009653C8">
            <w:pPr>
              <w:spacing w:line="360" w:lineRule="auto"/>
              <w:jc w:val="center"/>
              <w:rPr>
                <w:rFonts w:cs="Arial"/>
                <w:color w:val="000000" w:themeColor="text1"/>
              </w:rPr>
            </w:pPr>
          </w:p>
          <w:p w:rsidR="00A838A5" w:rsidRPr="002D20A9" w:rsidRDefault="00A838A5" w:rsidP="009653C8">
            <w:pPr>
              <w:spacing w:line="360" w:lineRule="auto"/>
              <w:jc w:val="center"/>
              <w:rPr>
                <w:rFonts w:cs="Arial"/>
                <w:color w:val="000000" w:themeColor="text1"/>
                <w:lang w:val="es-ES_tradnl"/>
              </w:rPr>
            </w:pPr>
            <w:r w:rsidRPr="002D20A9">
              <w:rPr>
                <w:rFonts w:cs="Arial"/>
                <w:color w:val="000000" w:themeColor="text1"/>
                <w:shd w:val="clear" w:color="auto" w:fill="FFFFFF"/>
              </w:rPr>
              <w:t>MARCO ANTONIO MARTÍNEZ DÍAZ</w:t>
            </w:r>
          </w:p>
        </w:tc>
      </w:tr>
      <w:tr w:rsidR="00A838A5" w:rsidRPr="00A12718" w:rsidTr="009653C8">
        <w:trPr>
          <w:jc w:val="center"/>
        </w:trPr>
        <w:tc>
          <w:tcPr>
            <w:tcW w:w="4277" w:type="dxa"/>
            <w:hideMark/>
          </w:tcPr>
          <w:p w:rsidR="00A838A5" w:rsidRPr="00A12718" w:rsidRDefault="00A838A5" w:rsidP="009653C8">
            <w:pPr>
              <w:spacing w:line="360" w:lineRule="auto"/>
              <w:jc w:val="center"/>
              <w:rPr>
                <w:rFonts w:cs="Arial"/>
                <w:color w:val="000000" w:themeColor="text1"/>
                <w:lang w:val="es-ES_tradnl"/>
              </w:rPr>
            </w:pPr>
          </w:p>
        </w:tc>
        <w:tc>
          <w:tcPr>
            <w:tcW w:w="3661" w:type="dxa"/>
            <w:hideMark/>
          </w:tcPr>
          <w:p w:rsidR="00A838A5" w:rsidRPr="00A12718" w:rsidRDefault="00A838A5" w:rsidP="009653C8">
            <w:pPr>
              <w:spacing w:line="360" w:lineRule="auto"/>
              <w:jc w:val="center"/>
              <w:rPr>
                <w:rFonts w:cs="Arial"/>
                <w:color w:val="000000" w:themeColor="text1"/>
                <w:lang w:val="es-ES_tradnl"/>
              </w:rPr>
            </w:pPr>
          </w:p>
        </w:tc>
      </w:tr>
    </w:tbl>
    <w:p w:rsidR="00A838A5" w:rsidRPr="00A12718" w:rsidRDefault="00A838A5" w:rsidP="00A838A5">
      <w:pPr>
        <w:tabs>
          <w:tab w:val="left" w:pos="3630"/>
        </w:tabs>
        <w:spacing w:line="360" w:lineRule="auto"/>
        <w:jc w:val="center"/>
        <w:rPr>
          <w:rFonts w:cs="Arial"/>
          <w:color w:val="000000" w:themeColor="text1"/>
        </w:rPr>
      </w:pPr>
    </w:p>
    <w:p w:rsidR="00A838A5" w:rsidRPr="00354328" w:rsidRDefault="00A838A5" w:rsidP="00A838A5">
      <w:pPr>
        <w:tabs>
          <w:tab w:val="left" w:pos="567"/>
          <w:tab w:val="left" w:pos="2977"/>
        </w:tabs>
        <w:autoSpaceDE w:val="0"/>
        <w:autoSpaceDN w:val="0"/>
        <w:adjustRightInd w:val="0"/>
        <w:spacing w:line="360" w:lineRule="auto"/>
        <w:jc w:val="center"/>
        <w:rPr>
          <w:rFonts w:cs="Arial"/>
        </w:rPr>
      </w:pPr>
    </w:p>
    <w:p w:rsidR="0047263D" w:rsidRPr="00B43FE3" w:rsidRDefault="0047263D" w:rsidP="00B43FE3">
      <w:pPr>
        <w:spacing w:line="360" w:lineRule="auto"/>
        <w:jc w:val="both"/>
        <w:rPr>
          <w:rFonts w:cs="Arial"/>
        </w:rPr>
      </w:pPr>
    </w:p>
    <w:sectPr w:rsidR="0047263D" w:rsidRPr="00B43FE3" w:rsidSect="006B7467">
      <w:footerReference w:type="even" r:id="rId8"/>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5C6" w:rsidRDefault="00D245C6" w:rsidP="00CE0906">
      <w:r>
        <w:separator/>
      </w:r>
    </w:p>
  </w:endnote>
  <w:endnote w:type="continuationSeparator" w:id="0">
    <w:p w:rsidR="00D245C6" w:rsidRDefault="00D245C6" w:rsidP="00CE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96" w:rsidRDefault="00337896" w:rsidP="003378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7896" w:rsidRDefault="00337896" w:rsidP="0033789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62" w:rsidRPr="00D92E62" w:rsidRDefault="00337896" w:rsidP="00337896">
    <w:pPr>
      <w:pStyle w:val="Piedepgina"/>
      <w:jc w:val="center"/>
      <w:rPr>
        <w:rFonts w:cs="Arial"/>
        <w:b/>
        <w:smallCaps/>
        <w:sz w:val="20"/>
        <w:szCs w:val="20"/>
        <w:lang w:val="es-MX"/>
      </w:rPr>
    </w:pPr>
    <w:r w:rsidRPr="00D92E62">
      <w:rPr>
        <w:rFonts w:cs="Arial"/>
        <w:b/>
        <w:smallCaps/>
        <w:sz w:val="20"/>
        <w:szCs w:val="20"/>
      </w:rPr>
      <w:t xml:space="preserve">Exp. </w:t>
    </w:r>
    <w:r w:rsidR="00C120D5">
      <w:rPr>
        <w:rFonts w:cs="Arial"/>
        <w:b/>
        <w:bCs/>
        <w:sz w:val="20"/>
        <w:szCs w:val="20"/>
        <w:lang w:val="es-MX"/>
      </w:rPr>
      <w:t>10384</w:t>
    </w:r>
    <w:r w:rsidR="00BE04C4">
      <w:rPr>
        <w:rFonts w:cs="Arial"/>
        <w:b/>
        <w:bCs/>
        <w:sz w:val="20"/>
        <w:szCs w:val="20"/>
        <w:lang w:val="es-MX"/>
      </w:rPr>
      <w:t>/LXXIV</w:t>
    </w:r>
    <w:r w:rsidR="00D92E62" w:rsidRPr="00D92E62">
      <w:rPr>
        <w:rFonts w:cs="Arial"/>
        <w:b/>
        <w:smallCaps/>
        <w:sz w:val="20"/>
        <w:szCs w:val="20"/>
        <w:lang w:val="es-MX"/>
      </w:rPr>
      <w:t xml:space="preserve"> </w:t>
    </w:r>
  </w:p>
  <w:p w:rsidR="00337896" w:rsidRPr="00D92E62" w:rsidRDefault="00337896" w:rsidP="00337896">
    <w:pPr>
      <w:pStyle w:val="Piedepgina"/>
      <w:jc w:val="center"/>
      <w:rPr>
        <w:rFonts w:cs="Arial"/>
        <w:b/>
        <w:smallCaps/>
        <w:sz w:val="20"/>
        <w:szCs w:val="20"/>
      </w:rPr>
    </w:pPr>
    <w:r w:rsidRPr="00D92E62">
      <w:rPr>
        <w:rFonts w:cs="Arial"/>
        <w:b/>
        <w:smallCaps/>
        <w:sz w:val="20"/>
        <w:szCs w:val="20"/>
        <w:lang w:val="es-MX"/>
      </w:rPr>
      <w:t xml:space="preserve">Comisión de </w:t>
    </w:r>
    <w:r w:rsidR="00D92E62" w:rsidRPr="00D92E62">
      <w:rPr>
        <w:rFonts w:cs="Arial"/>
        <w:b/>
        <w:smallCaps/>
        <w:sz w:val="20"/>
        <w:szCs w:val="20"/>
        <w:lang w:val="es-MX"/>
      </w:rPr>
      <w:t>Transporte</w:t>
    </w:r>
  </w:p>
  <w:p w:rsidR="00337896" w:rsidRDefault="00337896">
    <w:pPr>
      <w:pStyle w:val="Piedepgina"/>
      <w:jc w:val="right"/>
    </w:pPr>
    <w:r w:rsidRPr="001016A3">
      <w:rPr>
        <w:sz w:val="16"/>
      </w:rPr>
      <w:fldChar w:fldCharType="begin"/>
    </w:r>
    <w:r w:rsidRPr="001016A3">
      <w:rPr>
        <w:sz w:val="16"/>
      </w:rPr>
      <w:instrText>PAGE</w:instrText>
    </w:r>
    <w:r w:rsidRPr="001016A3">
      <w:rPr>
        <w:sz w:val="16"/>
      </w:rPr>
      <w:fldChar w:fldCharType="separate"/>
    </w:r>
    <w:r w:rsidR="00D75164">
      <w:rPr>
        <w:noProof/>
        <w:sz w:val="16"/>
      </w:rPr>
      <w:t>9</w:t>
    </w:r>
    <w:r w:rsidRPr="001016A3">
      <w:rPr>
        <w:sz w:val="16"/>
      </w:rPr>
      <w:fldChar w:fldCharType="end"/>
    </w:r>
    <w:r w:rsidRPr="001016A3">
      <w:rPr>
        <w:sz w:val="16"/>
      </w:rPr>
      <w:t xml:space="preserve"> </w:t>
    </w:r>
    <w:r w:rsidR="00D75164">
      <w:rPr>
        <w:sz w:val="16"/>
      </w:rPr>
      <w:t xml:space="preserve"> </w:t>
    </w:r>
  </w:p>
  <w:p w:rsidR="00337896" w:rsidRPr="008A0777" w:rsidRDefault="00337896" w:rsidP="00337896">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5C6" w:rsidRDefault="00D245C6" w:rsidP="00CE0906">
      <w:r>
        <w:separator/>
      </w:r>
    </w:p>
  </w:footnote>
  <w:footnote w:type="continuationSeparator" w:id="0">
    <w:p w:rsidR="00D245C6" w:rsidRDefault="00D245C6" w:rsidP="00CE0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C14326"/>
    <w:multiLevelType w:val="hybridMultilevel"/>
    <w:tmpl w:val="8586EB9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06"/>
    <w:rsid w:val="000070F0"/>
    <w:rsid w:val="0001399C"/>
    <w:rsid w:val="00014EBA"/>
    <w:rsid w:val="00047EFD"/>
    <w:rsid w:val="00053C2C"/>
    <w:rsid w:val="0005734C"/>
    <w:rsid w:val="00067436"/>
    <w:rsid w:val="00070D80"/>
    <w:rsid w:val="000958C1"/>
    <w:rsid w:val="000B1138"/>
    <w:rsid w:val="000B23EB"/>
    <w:rsid w:val="000B2E8B"/>
    <w:rsid w:val="000E0F8B"/>
    <w:rsid w:val="000E4141"/>
    <w:rsid w:val="000F4ACD"/>
    <w:rsid w:val="00106879"/>
    <w:rsid w:val="00120839"/>
    <w:rsid w:val="0012766B"/>
    <w:rsid w:val="00132795"/>
    <w:rsid w:val="00136E4A"/>
    <w:rsid w:val="001412BC"/>
    <w:rsid w:val="00147C43"/>
    <w:rsid w:val="00170910"/>
    <w:rsid w:val="0017720E"/>
    <w:rsid w:val="001A06A2"/>
    <w:rsid w:val="001A7080"/>
    <w:rsid w:val="001D2A77"/>
    <w:rsid w:val="001E3135"/>
    <w:rsid w:val="001E3892"/>
    <w:rsid w:val="001E767F"/>
    <w:rsid w:val="001F6A6D"/>
    <w:rsid w:val="001F739B"/>
    <w:rsid w:val="00200B74"/>
    <w:rsid w:val="00216295"/>
    <w:rsid w:val="0022253B"/>
    <w:rsid w:val="00223F91"/>
    <w:rsid w:val="00241F2F"/>
    <w:rsid w:val="00244D31"/>
    <w:rsid w:val="00277865"/>
    <w:rsid w:val="00283E95"/>
    <w:rsid w:val="00297A97"/>
    <w:rsid w:val="00297C10"/>
    <w:rsid w:val="002B656C"/>
    <w:rsid w:val="002B6A9B"/>
    <w:rsid w:val="002D0A1E"/>
    <w:rsid w:val="003155D8"/>
    <w:rsid w:val="00327088"/>
    <w:rsid w:val="00337896"/>
    <w:rsid w:val="00363C76"/>
    <w:rsid w:val="00371CA4"/>
    <w:rsid w:val="00392B01"/>
    <w:rsid w:val="003979A2"/>
    <w:rsid w:val="003A3110"/>
    <w:rsid w:val="003B08E6"/>
    <w:rsid w:val="003B377A"/>
    <w:rsid w:val="003C5EFB"/>
    <w:rsid w:val="003C7308"/>
    <w:rsid w:val="003E0237"/>
    <w:rsid w:val="003E6189"/>
    <w:rsid w:val="003F1B5D"/>
    <w:rsid w:val="003F6A6E"/>
    <w:rsid w:val="004308D6"/>
    <w:rsid w:val="004376F3"/>
    <w:rsid w:val="00457A1C"/>
    <w:rsid w:val="0047263D"/>
    <w:rsid w:val="00473A0F"/>
    <w:rsid w:val="00484187"/>
    <w:rsid w:val="0048466B"/>
    <w:rsid w:val="00491318"/>
    <w:rsid w:val="004965BF"/>
    <w:rsid w:val="004B7B7E"/>
    <w:rsid w:val="004D0102"/>
    <w:rsid w:val="004D0C09"/>
    <w:rsid w:val="004D1F63"/>
    <w:rsid w:val="004E7F6C"/>
    <w:rsid w:val="004F2E70"/>
    <w:rsid w:val="004F3F5E"/>
    <w:rsid w:val="00517723"/>
    <w:rsid w:val="00523048"/>
    <w:rsid w:val="005271B8"/>
    <w:rsid w:val="00535879"/>
    <w:rsid w:val="00540FB9"/>
    <w:rsid w:val="00560D4F"/>
    <w:rsid w:val="005649B4"/>
    <w:rsid w:val="00576674"/>
    <w:rsid w:val="00584C65"/>
    <w:rsid w:val="005B1562"/>
    <w:rsid w:val="005C2CFC"/>
    <w:rsid w:val="005C4B71"/>
    <w:rsid w:val="005D2335"/>
    <w:rsid w:val="005E0FAD"/>
    <w:rsid w:val="005F4EA1"/>
    <w:rsid w:val="00612702"/>
    <w:rsid w:val="00615D4C"/>
    <w:rsid w:val="00623D4A"/>
    <w:rsid w:val="0063794F"/>
    <w:rsid w:val="00640D2C"/>
    <w:rsid w:val="006556DB"/>
    <w:rsid w:val="0065708D"/>
    <w:rsid w:val="00670C3C"/>
    <w:rsid w:val="00681F5D"/>
    <w:rsid w:val="006821D4"/>
    <w:rsid w:val="00690265"/>
    <w:rsid w:val="006909BA"/>
    <w:rsid w:val="006922DC"/>
    <w:rsid w:val="006968DE"/>
    <w:rsid w:val="006A1282"/>
    <w:rsid w:val="006B0FE6"/>
    <w:rsid w:val="006B5D14"/>
    <w:rsid w:val="006B7467"/>
    <w:rsid w:val="006C09EB"/>
    <w:rsid w:val="006C7A1E"/>
    <w:rsid w:val="006C7BAD"/>
    <w:rsid w:val="006D72D7"/>
    <w:rsid w:val="006D7706"/>
    <w:rsid w:val="006E09E1"/>
    <w:rsid w:val="006E4765"/>
    <w:rsid w:val="00711EFD"/>
    <w:rsid w:val="00721A26"/>
    <w:rsid w:val="007229FA"/>
    <w:rsid w:val="007373F9"/>
    <w:rsid w:val="007376D5"/>
    <w:rsid w:val="00743808"/>
    <w:rsid w:val="0074624E"/>
    <w:rsid w:val="00754500"/>
    <w:rsid w:val="007658DB"/>
    <w:rsid w:val="00765E1E"/>
    <w:rsid w:val="00767EF3"/>
    <w:rsid w:val="00770CFC"/>
    <w:rsid w:val="007756A1"/>
    <w:rsid w:val="00783C87"/>
    <w:rsid w:val="007A2CE0"/>
    <w:rsid w:val="007B161E"/>
    <w:rsid w:val="007D2F15"/>
    <w:rsid w:val="007E5721"/>
    <w:rsid w:val="007F0DD9"/>
    <w:rsid w:val="00802D8A"/>
    <w:rsid w:val="00827263"/>
    <w:rsid w:val="00841E9B"/>
    <w:rsid w:val="008530B7"/>
    <w:rsid w:val="00880224"/>
    <w:rsid w:val="00881C43"/>
    <w:rsid w:val="008B0E84"/>
    <w:rsid w:val="008E78E2"/>
    <w:rsid w:val="008F33CF"/>
    <w:rsid w:val="00906218"/>
    <w:rsid w:val="00912760"/>
    <w:rsid w:val="00922FCE"/>
    <w:rsid w:val="009325E7"/>
    <w:rsid w:val="009409BC"/>
    <w:rsid w:val="009549FA"/>
    <w:rsid w:val="00976BCF"/>
    <w:rsid w:val="00995A0C"/>
    <w:rsid w:val="00995CC1"/>
    <w:rsid w:val="009A4446"/>
    <w:rsid w:val="009A44B1"/>
    <w:rsid w:val="009C0221"/>
    <w:rsid w:val="009C39E3"/>
    <w:rsid w:val="009D5FB0"/>
    <w:rsid w:val="009D7E30"/>
    <w:rsid w:val="00A0108E"/>
    <w:rsid w:val="00A028BD"/>
    <w:rsid w:val="00A179E2"/>
    <w:rsid w:val="00A374EF"/>
    <w:rsid w:val="00A42356"/>
    <w:rsid w:val="00A46E7A"/>
    <w:rsid w:val="00A838A5"/>
    <w:rsid w:val="00A83E32"/>
    <w:rsid w:val="00A85A2A"/>
    <w:rsid w:val="00AA4598"/>
    <w:rsid w:val="00AD4D92"/>
    <w:rsid w:val="00AE0CAD"/>
    <w:rsid w:val="00AF564D"/>
    <w:rsid w:val="00B03EF3"/>
    <w:rsid w:val="00B03FB1"/>
    <w:rsid w:val="00B048D4"/>
    <w:rsid w:val="00B07025"/>
    <w:rsid w:val="00B201B1"/>
    <w:rsid w:val="00B43FE3"/>
    <w:rsid w:val="00B65AFE"/>
    <w:rsid w:val="00B6758B"/>
    <w:rsid w:val="00B73EEA"/>
    <w:rsid w:val="00B76E89"/>
    <w:rsid w:val="00BC47DF"/>
    <w:rsid w:val="00BE04C4"/>
    <w:rsid w:val="00BE7A80"/>
    <w:rsid w:val="00BF13A9"/>
    <w:rsid w:val="00C1201A"/>
    <w:rsid w:val="00C120D5"/>
    <w:rsid w:val="00C367CF"/>
    <w:rsid w:val="00C438D3"/>
    <w:rsid w:val="00C7481C"/>
    <w:rsid w:val="00C756D1"/>
    <w:rsid w:val="00C772A2"/>
    <w:rsid w:val="00C83C7F"/>
    <w:rsid w:val="00C92850"/>
    <w:rsid w:val="00C968AF"/>
    <w:rsid w:val="00CA1A47"/>
    <w:rsid w:val="00CB3157"/>
    <w:rsid w:val="00CC4FA1"/>
    <w:rsid w:val="00CC6642"/>
    <w:rsid w:val="00CD2C9E"/>
    <w:rsid w:val="00CE059B"/>
    <w:rsid w:val="00CE0906"/>
    <w:rsid w:val="00D0156C"/>
    <w:rsid w:val="00D12DAB"/>
    <w:rsid w:val="00D15274"/>
    <w:rsid w:val="00D245C6"/>
    <w:rsid w:val="00D26C6A"/>
    <w:rsid w:val="00D27E0F"/>
    <w:rsid w:val="00D3199C"/>
    <w:rsid w:val="00D46F52"/>
    <w:rsid w:val="00D50A98"/>
    <w:rsid w:val="00D5705C"/>
    <w:rsid w:val="00D62D0C"/>
    <w:rsid w:val="00D75164"/>
    <w:rsid w:val="00D77E31"/>
    <w:rsid w:val="00D92E62"/>
    <w:rsid w:val="00DC284C"/>
    <w:rsid w:val="00DE65B9"/>
    <w:rsid w:val="00DF3294"/>
    <w:rsid w:val="00E23F7A"/>
    <w:rsid w:val="00E35035"/>
    <w:rsid w:val="00E434F4"/>
    <w:rsid w:val="00E45439"/>
    <w:rsid w:val="00E56186"/>
    <w:rsid w:val="00E7045E"/>
    <w:rsid w:val="00E92FE5"/>
    <w:rsid w:val="00EB0A0C"/>
    <w:rsid w:val="00EB15DE"/>
    <w:rsid w:val="00EB3941"/>
    <w:rsid w:val="00EC73AD"/>
    <w:rsid w:val="00ED6735"/>
    <w:rsid w:val="00ED6CFD"/>
    <w:rsid w:val="00EE362E"/>
    <w:rsid w:val="00EF1DE9"/>
    <w:rsid w:val="00F05E33"/>
    <w:rsid w:val="00F310A4"/>
    <w:rsid w:val="00F44D86"/>
    <w:rsid w:val="00F4708F"/>
    <w:rsid w:val="00F47903"/>
    <w:rsid w:val="00F50409"/>
    <w:rsid w:val="00F5428A"/>
    <w:rsid w:val="00F612C9"/>
    <w:rsid w:val="00F77367"/>
    <w:rsid w:val="00F9286F"/>
    <w:rsid w:val="00FA0F99"/>
    <w:rsid w:val="00FA1FAF"/>
    <w:rsid w:val="00FA6969"/>
    <w:rsid w:val="00FD0830"/>
    <w:rsid w:val="00FD1103"/>
    <w:rsid w:val="00FF3C83"/>
    <w:rsid w:val="00FF73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4FB16-7E95-41EE-A13E-3F86611D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06"/>
    <w:rPr>
      <w:rFonts w:ascii="Arial" w:hAnsi="Arial"/>
      <w:sz w:val="24"/>
      <w:szCs w:val="24"/>
      <w:lang w:val="es-ES" w:eastAsia="es-ES"/>
    </w:rPr>
  </w:style>
  <w:style w:type="paragraph" w:styleId="Ttulo1">
    <w:name w:val="heading 1"/>
    <w:basedOn w:val="Normal"/>
    <w:next w:val="Normal"/>
    <w:link w:val="Ttulo1Car"/>
    <w:qFormat/>
    <w:rsid w:val="00CB3157"/>
    <w:pPr>
      <w:keepNext/>
      <w:spacing w:line="360" w:lineRule="auto"/>
      <w:jc w:val="center"/>
      <w:outlineLvl w:val="0"/>
    </w:pPr>
    <w:rPr>
      <w:rFonts w:ascii="Cambria" w:hAnsi="Cambria"/>
      <w:b/>
      <w:bCs/>
      <w:kern w:val="32"/>
      <w:sz w:val="32"/>
      <w:szCs w:val="32"/>
    </w:rPr>
  </w:style>
  <w:style w:type="paragraph" w:styleId="Ttulo2">
    <w:name w:val="heading 2"/>
    <w:basedOn w:val="Normal"/>
    <w:next w:val="Normal"/>
    <w:link w:val="Ttulo2Car"/>
    <w:qFormat/>
    <w:rsid w:val="00CB3157"/>
    <w:pPr>
      <w:keepNext/>
      <w:widowControl w:val="0"/>
      <w:jc w:val="center"/>
      <w:outlineLvl w:val="1"/>
    </w:pPr>
    <w:rPr>
      <w:rFonts w:ascii="Cambria" w:hAnsi="Cambria"/>
      <w:b/>
      <w:bCs/>
      <w:i/>
      <w:iCs/>
      <w:sz w:val="28"/>
      <w:szCs w:val="28"/>
    </w:rPr>
  </w:style>
  <w:style w:type="paragraph" w:styleId="Ttulo3">
    <w:name w:val="heading 3"/>
    <w:basedOn w:val="Normal"/>
    <w:next w:val="Normal"/>
    <w:link w:val="Ttulo3Car"/>
    <w:qFormat/>
    <w:rsid w:val="00CB315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B3157"/>
    <w:pPr>
      <w:keepNext/>
      <w:autoSpaceDE w:val="0"/>
      <w:autoSpaceDN w:val="0"/>
      <w:adjustRightInd w:val="0"/>
      <w:spacing w:line="360" w:lineRule="auto"/>
      <w:jc w:val="center"/>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B3157"/>
    <w:rPr>
      <w:rFonts w:ascii="Cambria" w:hAnsi="Cambria" w:cs="Cambria"/>
      <w:b/>
      <w:bCs/>
      <w:kern w:val="32"/>
      <w:sz w:val="32"/>
      <w:szCs w:val="32"/>
      <w:lang w:val="es-ES" w:eastAsia="es-ES"/>
    </w:rPr>
  </w:style>
  <w:style w:type="character" w:customStyle="1" w:styleId="Ttulo2Car">
    <w:name w:val="Título 2 Car"/>
    <w:link w:val="Ttulo2"/>
    <w:rsid w:val="00CB3157"/>
    <w:rPr>
      <w:rFonts w:ascii="Cambria" w:hAnsi="Cambria" w:cs="Cambria"/>
      <w:b/>
      <w:bCs/>
      <w:i/>
      <w:iCs/>
      <w:sz w:val="28"/>
      <w:szCs w:val="28"/>
      <w:lang w:val="es-ES" w:eastAsia="es-ES"/>
    </w:rPr>
  </w:style>
  <w:style w:type="character" w:customStyle="1" w:styleId="Ttulo3Car">
    <w:name w:val="Título 3 Car"/>
    <w:link w:val="Ttulo3"/>
    <w:rsid w:val="00CB3157"/>
    <w:rPr>
      <w:rFonts w:ascii="Cambria" w:hAnsi="Cambria" w:cs="Cambria"/>
      <w:b/>
      <w:bCs/>
      <w:sz w:val="26"/>
      <w:szCs w:val="26"/>
      <w:lang w:val="es-ES" w:eastAsia="es-ES"/>
    </w:rPr>
  </w:style>
  <w:style w:type="character" w:customStyle="1" w:styleId="Ttulo4Car">
    <w:name w:val="Título 4 Car"/>
    <w:link w:val="Ttulo4"/>
    <w:rsid w:val="00CB3157"/>
    <w:rPr>
      <w:rFonts w:ascii="Calibri" w:hAnsi="Calibri" w:cs="Calibri"/>
      <w:b/>
      <w:bCs/>
      <w:sz w:val="28"/>
      <w:szCs w:val="28"/>
      <w:lang w:val="es-ES" w:eastAsia="es-ES"/>
    </w:rPr>
  </w:style>
  <w:style w:type="paragraph" w:styleId="Puesto">
    <w:name w:val="Title"/>
    <w:basedOn w:val="Normal"/>
    <w:link w:val="PuestoCar"/>
    <w:qFormat/>
    <w:rsid w:val="00CB3157"/>
    <w:pPr>
      <w:autoSpaceDE w:val="0"/>
      <w:autoSpaceDN w:val="0"/>
      <w:adjustRightInd w:val="0"/>
      <w:jc w:val="center"/>
    </w:pPr>
    <w:rPr>
      <w:rFonts w:ascii="Cambria" w:hAnsi="Cambria"/>
      <w:b/>
      <w:bCs/>
      <w:kern w:val="28"/>
      <w:sz w:val="32"/>
      <w:szCs w:val="32"/>
    </w:rPr>
  </w:style>
  <w:style w:type="character" w:customStyle="1" w:styleId="PuestoCar">
    <w:name w:val="Puesto Car"/>
    <w:link w:val="Puesto"/>
    <w:rsid w:val="00CB3157"/>
    <w:rPr>
      <w:rFonts w:ascii="Cambria" w:hAnsi="Cambria" w:cs="Cambria"/>
      <w:b/>
      <w:bCs/>
      <w:kern w:val="28"/>
      <w:sz w:val="32"/>
      <w:szCs w:val="32"/>
      <w:lang w:val="es-ES" w:eastAsia="es-ES"/>
    </w:rPr>
  </w:style>
  <w:style w:type="paragraph" w:styleId="Prrafodelista">
    <w:name w:val="List Paragraph"/>
    <w:basedOn w:val="Normal"/>
    <w:uiPriority w:val="34"/>
    <w:qFormat/>
    <w:rsid w:val="00CB3157"/>
    <w:pPr>
      <w:autoSpaceDE w:val="0"/>
      <w:autoSpaceDN w:val="0"/>
      <w:adjustRightInd w:val="0"/>
      <w:spacing w:after="200" w:line="276" w:lineRule="auto"/>
      <w:ind w:left="720"/>
    </w:pPr>
    <w:rPr>
      <w:rFonts w:ascii="Calibri" w:hAnsi="Calibri" w:cs="Calibri"/>
      <w:sz w:val="22"/>
      <w:szCs w:val="22"/>
    </w:rPr>
  </w:style>
  <w:style w:type="paragraph" w:styleId="Piedepgina">
    <w:name w:val="footer"/>
    <w:basedOn w:val="Normal"/>
    <w:link w:val="PiedepginaCar"/>
    <w:uiPriority w:val="99"/>
    <w:rsid w:val="00CE0906"/>
    <w:pPr>
      <w:tabs>
        <w:tab w:val="center" w:pos="4252"/>
        <w:tab w:val="right" w:pos="8504"/>
      </w:tabs>
    </w:pPr>
  </w:style>
  <w:style w:type="character" w:customStyle="1" w:styleId="PiedepginaCar">
    <w:name w:val="Pie de página Car"/>
    <w:link w:val="Piedepgina"/>
    <w:uiPriority w:val="99"/>
    <w:rsid w:val="00CE0906"/>
    <w:rPr>
      <w:rFonts w:ascii="Arial" w:hAnsi="Arial"/>
      <w:sz w:val="24"/>
      <w:szCs w:val="24"/>
      <w:lang w:val="es-ES" w:eastAsia="es-ES"/>
    </w:rPr>
  </w:style>
  <w:style w:type="character" w:styleId="Nmerodepgina">
    <w:name w:val="page number"/>
    <w:basedOn w:val="Fuentedeprrafopredeter"/>
    <w:rsid w:val="00CE0906"/>
  </w:style>
  <w:style w:type="paragraph" w:styleId="Sangradetextonormal">
    <w:name w:val="Body Text Indent"/>
    <w:basedOn w:val="Normal"/>
    <w:link w:val="SangradetextonormalCar"/>
    <w:uiPriority w:val="99"/>
    <w:semiHidden/>
    <w:unhideWhenUsed/>
    <w:rsid w:val="00CE0906"/>
    <w:pPr>
      <w:spacing w:after="120"/>
      <w:ind w:left="283"/>
    </w:pPr>
  </w:style>
  <w:style w:type="character" w:customStyle="1" w:styleId="SangradetextonormalCar">
    <w:name w:val="Sangría de texto normal Car"/>
    <w:link w:val="Sangradetextonormal"/>
    <w:uiPriority w:val="99"/>
    <w:semiHidden/>
    <w:rsid w:val="00CE0906"/>
    <w:rPr>
      <w:rFonts w:ascii="Arial" w:hAnsi="Arial"/>
      <w:sz w:val="24"/>
      <w:szCs w:val="24"/>
      <w:lang w:val="es-ES" w:eastAsia="es-ES"/>
    </w:rPr>
  </w:style>
  <w:style w:type="paragraph" w:styleId="Encabezado">
    <w:name w:val="header"/>
    <w:basedOn w:val="Normal"/>
    <w:link w:val="EncabezadoCar"/>
    <w:uiPriority w:val="99"/>
    <w:unhideWhenUsed/>
    <w:rsid w:val="00CE0906"/>
    <w:pPr>
      <w:tabs>
        <w:tab w:val="center" w:pos="4419"/>
        <w:tab w:val="right" w:pos="8838"/>
      </w:tabs>
    </w:pPr>
  </w:style>
  <w:style w:type="character" w:customStyle="1" w:styleId="EncabezadoCar">
    <w:name w:val="Encabezado Car"/>
    <w:link w:val="Encabezado"/>
    <w:uiPriority w:val="99"/>
    <w:rsid w:val="00CE0906"/>
    <w:rPr>
      <w:rFonts w:ascii="Arial" w:hAnsi="Arial"/>
      <w:sz w:val="24"/>
      <w:szCs w:val="24"/>
      <w:lang w:val="es-ES" w:eastAsia="es-ES"/>
    </w:rPr>
  </w:style>
  <w:style w:type="character" w:customStyle="1" w:styleId="apple-converted-space">
    <w:name w:val="apple-converted-space"/>
    <w:basedOn w:val="Fuentedeprrafopredeter"/>
    <w:rsid w:val="00C7481C"/>
  </w:style>
  <w:style w:type="character" w:styleId="Textoennegrita">
    <w:name w:val="Strong"/>
    <w:basedOn w:val="Fuentedeprrafopredeter"/>
    <w:uiPriority w:val="22"/>
    <w:qFormat/>
    <w:locked/>
    <w:rsid w:val="00C7481C"/>
    <w:rPr>
      <w:b/>
      <w:bCs/>
    </w:rPr>
  </w:style>
  <w:style w:type="paragraph" w:customStyle="1" w:styleId="Default">
    <w:name w:val="Default"/>
    <w:rsid w:val="00F612C9"/>
    <w:pPr>
      <w:autoSpaceDE w:val="0"/>
      <w:autoSpaceDN w:val="0"/>
      <w:adjustRightInd w:val="0"/>
    </w:pPr>
    <w:rPr>
      <w:color w:val="000000"/>
      <w:sz w:val="24"/>
      <w:szCs w:val="24"/>
    </w:rPr>
  </w:style>
  <w:style w:type="paragraph" w:styleId="Textodeglobo">
    <w:name w:val="Balloon Text"/>
    <w:basedOn w:val="Normal"/>
    <w:link w:val="TextodegloboCar"/>
    <w:uiPriority w:val="99"/>
    <w:semiHidden/>
    <w:unhideWhenUsed/>
    <w:rsid w:val="006968DE"/>
    <w:rPr>
      <w:rFonts w:ascii="Tahoma" w:hAnsi="Tahoma" w:cs="Tahoma"/>
      <w:sz w:val="16"/>
      <w:szCs w:val="16"/>
    </w:rPr>
  </w:style>
  <w:style w:type="character" w:customStyle="1" w:styleId="TextodegloboCar">
    <w:name w:val="Texto de globo Car"/>
    <w:basedOn w:val="Fuentedeprrafopredeter"/>
    <w:link w:val="Textodeglobo"/>
    <w:uiPriority w:val="99"/>
    <w:semiHidden/>
    <w:rsid w:val="006968DE"/>
    <w:rPr>
      <w:rFonts w:ascii="Tahoma" w:hAnsi="Tahoma" w:cs="Tahoma"/>
      <w:sz w:val="16"/>
      <w:szCs w:val="16"/>
      <w:lang w:val="es-ES" w:eastAsia="es-ES"/>
    </w:rPr>
  </w:style>
  <w:style w:type="paragraph" w:styleId="NormalWeb">
    <w:name w:val="Normal (Web)"/>
    <w:basedOn w:val="Normal"/>
    <w:uiPriority w:val="99"/>
    <w:rsid w:val="00C120D5"/>
    <w:pPr>
      <w:widowControl w:val="0"/>
      <w:suppressAutoHyphens/>
      <w:spacing w:before="100" w:beforeAutospacing="1" w:after="100" w:afterAutospacing="1"/>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128955">
      <w:bodyDiv w:val="1"/>
      <w:marLeft w:val="0"/>
      <w:marRight w:val="0"/>
      <w:marTop w:val="0"/>
      <w:marBottom w:val="0"/>
      <w:divBdr>
        <w:top w:val="none" w:sz="0" w:space="0" w:color="auto"/>
        <w:left w:val="none" w:sz="0" w:space="0" w:color="auto"/>
        <w:bottom w:val="none" w:sz="0" w:space="0" w:color="auto"/>
        <w:right w:val="none" w:sz="0" w:space="0" w:color="auto"/>
      </w:divBdr>
      <w:divsChild>
        <w:div w:id="696855741">
          <w:marLeft w:val="0"/>
          <w:marRight w:val="0"/>
          <w:marTop w:val="0"/>
          <w:marBottom w:val="0"/>
          <w:divBdr>
            <w:top w:val="none" w:sz="0" w:space="0" w:color="auto"/>
            <w:left w:val="none" w:sz="0" w:space="0" w:color="auto"/>
            <w:bottom w:val="none" w:sz="0" w:space="0" w:color="auto"/>
            <w:right w:val="none" w:sz="0" w:space="0" w:color="auto"/>
          </w:divBdr>
        </w:div>
        <w:div w:id="1881742753">
          <w:marLeft w:val="0"/>
          <w:marRight w:val="0"/>
          <w:marTop w:val="0"/>
          <w:marBottom w:val="0"/>
          <w:divBdr>
            <w:top w:val="none" w:sz="0" w:space="0" w:color="auto"/>
            <w:left w:val="none" w:sz="0" w:space="0" w:color="auto"/>
            <w:bottom w:val="none" w:sz="0" w:space="0" w:color="auto"/>
            <w:right w:val="none" w:sz="0" w:space="0" w:color="auto"/>
          </w:divBdr>
        </w:div>
        <w:div w:id="1030305437">
          <w:marLeft w:val="0"/>
          <w:marRight w:val="0"/>
          <w:marTop w:val="0"/>
          <w:marBottom w:val="0"/>
          <w:divBdr>
            <w:top w:val="none" w:sz="0" w:space="0" w:color="auto"/>
            <w:left w:val="none" w:sz="0" w:space="0" w:color="auto"/>
            <w:bottom w:val="none" w:sz="0" w:space="0" w:color="auto"/>
            <w:right w:val="none" w:sz="0" w:space="0" w:color="auto"/>
          </w:divBdr>
        </w:div>
        <w:div w:id="821653924">
          <w:marLeft w:val="0"/>
          <w:marRight w:val="0"/>
          <w:marTop w:val="0"/>
          <w:marBottom w:val="0"/>
          <w:divBdr>
            <w:top w:val="none" w:sz="0" w:space="0" w:color="auto"/>
            <w:left w:val="none" w:sz="0" w:space="0" w:color="auto"/>
            <w:bottom w:val="none" w:sz="0" w:space="0" w:color="auto"/>
            <w:right w:val="none" w:sz="0" w:space="0" w:color="auto"/>
          </w:divBdr>
        </w:div>
        <w:div w:id="1478523431">
          <w:marLeft w:val="0"/>
          <w:marRight w:val="0"/>
          <w:marTop w:val="0"/>
          <w:marBottom w:val="0"/>
          <w:divBdr>
            <w:top w:val="none" w:sz="0" w:space="0" w:color="auto"/>
            <w:left w:val="none" w:sz="0" w:space="0" w:color="auto"/>
            <w:bottom w:val="none" w:sz="0" w:space="0" w:color="auto"/>
            <w:right w:val="none" w:sz="0" w:space="0" w:color="auto"/>
          </w:divBdr>
        </w:div>
        <w:div w:id="1316449893">
          <w:marLeft w:val="0"/>
          <w:marRight w:val="0"/>
          <w:marTop w:val="0"/>
          <w:marBottom w:val="0"/>
          <w:divBdr>
            <w:top w:val="none" w:sz="0" w:space="0" w:color="auto"/>
            <w:left w:val="none" w:sz="0" w:space="0" w:color="auto"/>
            <w:bottom w:val="none" w:sz="0" w:space="0" w:color="auto"/>
            <w:right w:val="none" w:sz="0" w:space="0" w:color="auto"/>
          </w:divBdr>
        </w:div>
        <w:div w:id="1191577024">
          <w:marLeft w:val="0"/>
          <w:marRight w:val="0"/>
          <w:marTop w:val="0"/>
          <w:marBottom w:val="0"/>
          <w:divBdr>
            <w:top w:val="none" w:sz="0" w:space="0" w:color="auto"/>
            <w:left w:val="none" w:sz="0" w:space="0" w:color="auto"/>
            <w:bottom w:val="none" w:sz="0" w:space="0" w:color="auto"/>
            <w:right w:val="none" w:sz="0" w:space="0" w:color="auto"/>
          </w:divBdr>
        </w:div>
        <w:div w:id="280647396">
          <w:marLeft w:val="0"/>
          <w:marRight w:val="0"/>
          <w:marTop w:val="0"/>
          <w:marBottom w:val="0"/>
          <w:divBdr>
            <w:top w:val="none" w:sz="0" w:space="0" w:color="auto"/>
            <w:left w:val="none" w:sz="0" w:space="0" w:color="auto"/>
            <w:bottom w:val="none" w:sz="0" w:space="0" w:color="auto"/>
            <w:right w:val="none" w:sz="0" w:space="0" w:color="auto"/>
          </w:divBdr>
        </w:div>
        <w:div w:id="186212428">
          <w:marLeft w:val="0"/>
          <w:marRight w:val="0"/>
          <w:marTop w:val="0"/>
          <w:marBottom w:val="0"/>
          <w:divBdr>
            <w:top w:val="none" w:sz="0" w:space="0" w:color="auto"/>
            <w:left w:val="none" w:sz="0" w:space="0" w:color="auto"/>
            <w:bottom w:val="none" w:sz="0" w:space="0" w:color="auto"/>
            <w:right w:val="none" w:sz="0" w:space="0" w:color="auto"/>
          </w:divBdr>
        </w:div>
        <w:div w:id="1926720593">
          <w:marLeft w:val="0"/>
          <w:marRight w:val="0"/>
          <w:marTop w:val="0"/>
          <w:marBottom w:val="0"/>
          <w:divBdr>
            <w:top w:val="none" w:sz="0" w:space="0" w:color="auto"/>
            <w:left w:val="none" w:sz="0" w:space="0" w:color="auto"/>
            <w:bottom w:val="none" w:sz="0" w:space="0" w:color="auto"/>
            <w:right w:val="none" w:sz="0" w:space="0" w:color="auto"/>
          </w:divBdr>
        </w:div>
        <w:div w:id="309092735">
          <w:marLeft w:val="0"/>
          <w:marRight w:val="0"/>
          <w:marTop w:val="0"/>
          <w:marBottom w:val="0"/>
          <w:divBdr>
            <w:top w:val="none" w:sz="0" w:space="0" w:color="auto"/>
            <w:left w:val="none" w:sz="0" w:space="0" w:color="auto"/>
            <w:bottom w:val="none" w:sz="0" w:space="0" w:color="auto"/>
            <w:right w:val="none" w:sz="0" w:space="0" w:color="auto"/>
          </w:divBdr>
        </w:div>
        <w:div w:id="1560629628">
          <w:marLeft w:val="0"/>
          <w:marRight w:val="0"/>
          <w:marTop w:val="0"/>
          <w:marBottom w:val="0"/>
          <w:divBdr>
            <w:top w:val="none" w:sz="0" w:space="0" w:color="auto"/>
            <w:left w:val="none" w:sz="0" w:space="0" w:color="auto"/>
            <w:bottom w:val="none" w:sz="0" w:space="0" w:color="auto"/>
            <w:right w:val="none" w:sz="0" w:space="0" w:color="auto"/>
          </w:divBdr>
        </w:div>
        <w:div w:id="306515069">
          <w:marLeft w:val="0"/>
          <w:marRight w:val="0"/>
          <w:marTop w:val="0"/>
          <w:marBottom w:val="0"/>
          <w:divBdr>
            <w:top w:val="none" w:sz="0" w:space="0" w:color="auto"/>
            <w:left w:val="none" w:sz="0" w:space="0" w:color="auto"/>
            <w:bottom w:val="none" w:sz="0" w:space="0" w:color="auto"/>
            <w:right w:val="none" w:sz="0" w:space="0" w:color="auto"/>
          </w:divBdr>
        </w:div>
        <w:div w:id="499278479">
          <w:marLeft w:val="0"/>
          <w:marRight w:val="0"/>
          <w:marTop w:val="0"/>
          <w:marBottom w:val="0"/>
          <w:divBdr>
            <w:top w:val="none" w:sz="0" w:space="0" w:color="auto"/>
            <w:left w:val="none" w:sz="0" w:space="0" w:color="auto"/>
            <w:bottom w:val="none" w:sz="0" w:space="0" w:color="auto"/>
            <w:right w:val="none" w:sz="0" w:space="0" w:color="auto"/>
          </w:divBdr>
        </w:div>
        <w:div w:id="768696600">
          <w:marLeft w:val="0"/>
          <w:marRight w:val="0"/>
          <w:marTop w:val="0"/>
          <w:marBottom w:val="0"/>
          <w:divBdr>
            <w:top w:val="none" w:sz="0" w:space="0" w:color="auto"/>
            <w:left w:val="none" w:sz="0" w:space="0" w:color="auto"/>
            <w:bottom w:val="none" w:sz="0" w:space="0" w:color="auto"/>
            <w:right w:val="none" w:sz="0" w:space="0" w:color="auto"/>
          </w:divBdr>
        </w:div>
        <w:div w:id="218632154">
          <w:marLeft w:val="0"/>
          <w:marRight w:val="0"/>
          <w:marTop w:val="0"/>
          <w:marBottom w:val="0"/>
          <w:divBdr>
            <w:top w:val="none" w:sz="0" w:space="0" w:color="auto"/>
            <w:left w:val="none" w:sz="0" w:space="0" w:color="auto"/>
            <w:bottom w:val="none" w:sz="0" w:space="0" w:color="auto"/>
            <w:right w:val="none" w:sz="0" w:space="0" w:color="auto"/>
          </w:divBdr>
        </w:div>
        <w:div w:id="967857769">
          <w:marLeft w:val="0"/>
          <w:marRight w:val="0"/>
          <w:marTop w:val="0"/>
          <w:marBottom w:val="0"/>
          <w:divBdr>
            <w:top w:val="none" w:sz="0" w:space="0" w:color="auto"/>
            <w:left w:val="none" w:sz="0" w:space="0" w:color="auto"/>
            <w:bottom w:val="none" w:sz="0" w:space="0" w:color="auto"/>
            <w:right w:val="none" w:sz="0" w:space="0" w:color="auto"/>
          </w:divBdr>
        </w:div>
        <w:div w:id="337393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9263E-69F3-424B-AA7C-E3EAFAAB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1563</Words>
  <Characters>8600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captura8</dc:creator>
  <cp:lastModifiedBy>operador_pc</cp:lastModifiedBy>
  <cp:revision>2</cp:revision>
  <cp:lastPrinted>2016-12-07T17:47:00Z</cp:lastPrinted>
  <dcterms:created xsi:type="dcterms:W3CDTF">2016-12-07T17:47:00Z</dcterms:created>
  <dcterms:modified xsi:type="dcterms:W3CDTF">2016-12-07T17:47:00Z</dcterms:modified>
</cp:coreProperties>
</file>