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Pr="00152264" w:rsidRDefault="004344B9" w:rsidP="00394840">
      <w:pPr>
        <w:spacing w:line="360" w:lineRule="auto"/>
        <w:ind w:left="142" w:right="530" w:firstLine="284"/>
        <w:jc w:val="both"/>
        <w:rPr>
          <w:rFonts w:cs="Arial"/>
          <w:b/>
        </w:rPr>
      </w:pPr>
      <w:r w:rsidRPr="00152264">
        <w:rPr>
          <w:rFonts w:cs="Arial"/>
          <w:b/>
        </w:rPr>
        <w:t>HONORABLE ASAMBLEA</w:t>
      </w:r>
    </w:p>
    <w:p w:rsidR="004344B9" w:rsidRPr="00152264" w:rsidRDefault="004344B9" w:rsidP="00394840">
      <w:pPr>
        <w:spacing w:line="360" w:lineRule="auto"/>
        <w:ind w:left="142" w:right="530" w:firstLine="284"/>
        <w:jc w:val="both"/>
        <w:rPr>
          <w:rFonts w:cs="Arial"/>
          <w:lang w:val="es-MX"/>
        </w:rPr>
      </w:pPr>
    </w:p>
    <w:p w:rsidR="00943EEA" w:rsidRDefault="004344B9" w:rsidP="00394840">
      <w:pPr>
        <w:spacing w:line="360" w:lineRule="auto"/>
        <w:ind w:left="142" w:right="530" w:firstLine="284"/>
        <w:jc w:val="both"/>
        <w:rPr>
          <w:rFonts w:cs="Arial"/>
        </w:rPr>
      </w:pPr>
      <w:r w:rsidRPr="00555818">
        <w:rPr>
          <w:rFonts w:cs="Arial"/>
          <w:lang w:val="es-MX"/>
        </w:rPr>
        <w:t xml:space="preserve">A la </w:t>
      </w:r>
      <w:r w:rsidR="00E45614" w:rsidRPr="00555818">
        <w:rPr>
          <w:rFonts w:cs="Arial"/>
          <w:b/>
          <w:lang w:val="es-MX"/>
        </w:rPr>
        <w:t>Comisión A</w:t>
      </w:r>
      <w:r w:rsidRPr="00555818">
        <w:rPr>
          <w:rFonts w:cs="Arial"/>
          <w:b/>
          <w:lang w:val="es-MX"/>
        </w:rPr>
        <w:t>nticorrupción</w:t>
      </w:r>
      <w:r w:rsidR="00943EEA">
        <w:rPr>
          <w:rFonts w:cs="Arial"/>
          <w:lang w:val="es-MX"/>
        </w:rPr>
        <w:t xml:space="preserve">, </w:t>
      </w:r>
      <w:r w:rsidR="002041AA">
        <w:rPr>
          <w:rFonts w:cs="Arial"/>
          <w:bCs/>
          <w:lang w:val="es-MX"/>
        </w:rPr>
        <w:t>se le remitió</w:t>
      </w:r>
      <w:r w:rsidRPr="00555818">
        <w:rPr>
          <w:rFonts w:cs="Arial"/>
          <w:lang w:val="es-MX"/>
        </w:rPr>
        <w:t xml:space="preserve"> para su estudio y dictamen el Expediente Legislativo número </w:t>
      </w:r>
      <w:r w:rsidR="00943EEA">
        <w:rPr>
          <w:rFonts w:cs="Arial"/>
          <w:b/>
          <w:lang w:val="es-MX"/>
        </w:rPr>
        <w:t>1072</w:t>
      </w:r>
      <w:r w:rsidR="00365780">
        <w:rPr>
          <w:rFonts w:cs="Arial"/>
          <w:b/>
          <w:lang w:val="es-MX"/>
        </w:rPr>
        <w:t>4</w:t>
      </w:r>
      <w:r w:rsidR="00284262">
        <w:rPr>
          <w:rFonts w:cs="Arial"/>
          <w:b/>
          <w:lang w:val="es-MX"/>
        </w:rPr>
        <w:t>/LXXIV</w:t>
      </w:r>
      <w:r w:rsidR="00943EEA">
        <w:rPr>
          <w:rFonts w:cs="Arial"/>
          <w:lang w:val="es-MX"/>
        </w:rPr>
        <w:t>,</w:t>
      </w:r>
      <w:r w:rsidRPr="00555818">
        <w:rPr>
          <w:rFonts w:cs="Arial"/>
          <w:lang w:val="es-MX"/>
        </w:rPr>
        <w:t xml:space="preserve"> </w:t>
      </w:r>
      <w:r w:rsidR="00943EEA" w:rsidRPr="00943EEA">
        <w:rPr>
          <w:rFonts w:cs="Arial"/>
          <w:lang w:val="es-MX"/>
        </w:rPr>
        <w:t>el cual le fue turnado p</w:t>
      </w:r>
      <w:r w:rsidR="00365780">
        <w:rPr>
          <w:rFonts w:cs="Arial"/>
          <w:lang w:val="es-MX"/>
        </w:rPr>
        <w:t>or acuerdo del Pleno en fecha 22</w:t>
      </w:r>
      <w:r w:rsidR="00943EEA">
        <w:rPr>
          <w:rFonts w:cs="Arial"/>
          <w:lang w:val="es-MX"/>
        </w:rPr>
        <w:t xml:space="preserve"> de febrero de 2017</w:t>
      </w:r>
      <w:r w:rsidR="00943EEA" w:rsidRPr="00943EEA">
        <w:rPr>
          <w:rFonts w:cs="Arial"/>
          <w:lang w:val="es-MX"/>
        </w:rPr>
        <w:t xml:space="preserve">, mismo que contiene escrito signado </w:t>
      </w:r>
      <w:r w:rsidR="005540FC">
        <w:rPr>
          <w:rFonts w:cs="Arial"/>
          <w:lang w:val="es-MX"/>
        </w:rPr>
        <w:t>por los</w:t>
      </w:r>
      <w:r w:rsidR="00943EEA">
        <w:rPr>
          <w:rFonts w:cs="Arial"/>
          <w:lang w:val="es-MX"/>
        </w:rPr>
        <w:t xml:space="preserve"> </w:t>
      </w:r>
      <w:r w:rsidR="00365780">
        <w:rPr>
          <w:rFonts w:cs="Arial"/>
          <w:b/>
          <w:lang w:val="es-MX"/>
        </w:rPr>
        <w:t>C.</w:t>
      </w:r>
      <w:r w:rsidR="005540FC">
        <w:rPr>
          <w:rFonts w:cs="Arial"/>
          <w:b/>
          <w:lang w:val="es-MX"/>
        </w:rPr>
        <w:t>C.</w:t>
      </w:r>
      <w:r w:rsidR="00365780">
        <w:rPr>
          <w:rFonts w:cs="Arial"/>
          <w:b/>
          <w:lang w:val="es-MX"/>
        </w:rPr>
        <w:t xml:space="preserve"> Gregorio Venegas Garza, Yuri Venegas Menchaca y Jacobo Venegas Menchaca</w:t>
      </w:r>
      <w:r w:rsidR="00943EEA">
        <w:rPr>
          <w:rFonts w:cs="Arial"/>
          <w:lang w:val="es-MX"/>
        </w:rPr>
        <w:t>, en el cual solicita</w:t>
      </w:r>
      <w:r w:rsidR="00365780">
        <w:rPr>
          <w:rFonts w:cs="Arial"/>
          <w:lang w:val="es-MX"/>
        </w:rPr>
        <w:t>n</w:t>
      </w:r>
      <w:r w:rsidR="00943EEA">
        <w:rPr>
          <w:rFonts w:cs="Arial"/>
          <w:lang w:val="es-MX"/>
        </w:rPr>
        <w:t xml:space="preserve"> la </w:t>
      </w:r>
      <w:r w:rsidR="00365780">
        <w:rPr>
          <w:rFonts w:cs="Arial"/>
          <w:lang w:val="es-MX"/>
        </w:rPr>
        <w:t xml:space="preserve">renuncia del </w:t>
      </w:r>
      <w:r w:rsidR="00365780" w:rsidRPr="00654DDB">
        <w:rPr>
          <w:rFonts w:cs="Arial"/>
          <w:b/>
          <w:lang w:val="es-MX"/>
        </w:rPr>
        <w:t>C. Roberto Flores Treviño en su calidad de Procurador General de Justicia y del C. Cuauhtémoc Antúnez Pérez en su carácter de Secretario de Seguridad del Estado de Nuevo León,</w:t>
      </w:r>
      <w:r w:rsidR="00365780">
        <w:rPr>
          <w:rFonts w:cs="Arial"/>
          <w:lang w:val="es-MX"/>
        </w:rPr>
        <w:t xml:space="preserve"> por </w:t>
      </w:r>
      <w:r w:rsidR="00654DDB">
        <w:rPr>
          <w:rFonts w:cs="Arial"/>
          <w:lang w:val="es-MX"/>
        </w:rPr>
        <w:t>presuntas faltas de cumplimiento en su encargo.</w:t>
      </w:r>
    </w:p>
    <w:p w:rsidR="004344B9" w:rsidRPr="00152264" w:rsidRDefault="004344B9" w:rsidP="00394840">
      <w:pPr>
        <w:pStyle w:val="NormalWeb"/>
        <w:spacing w:line="360" w:lineRule="auto"/>
        <w:ind w:left="142" w:right="530" w:firstLine="284"/>
        <w:jc w:val="both"/>
        <w:rPr>
          <w:rFonts w:ascii="Arial" w:hAnsi="Arial" w:cs="Arial"/>
        </w:rPr>
      </w:pPr>
      <w:r w:rsidRPr="00152264">
        <w:rPr>
          <w:rFonts w:ascii="Arial" w:hAnsi="Arial" w:cs="Arial"/>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w:t>
      </w:r>
      <w:r w:rsidR="00152264">
        <w:rPr>
          <w:rFonts w:ascii="Arial" w:hAnsi="Arial" w:cs="Arial"/>
        </w:rPr>
        <w:t>la</w:t>
      </w:r>
      <w:r w:rsidRPr="00152264">
        <w:rPr>
          <w:rFonts w:ascii="Arial" w:hAnsi="Arial" w:cs="Arial"/>
        </w:rPr>
        <w:t xml:space="preserve"> Comisión de Dictamen Legislativo que sustenta el presente documento, consignamos ante este Pleno los siguientes: </w:t>
      </w:r>
    </w:p>
    <w:p w:rsidR="004344B9" w:rsidRPr="00152264" w:rsidRDefault="004344B9" w:rsidP="00394840">
      <w:pPr>
        <w:spacing w:line="360" w:lineRule="auto"/>
        <w:ind w:left="142" w:right="530" w:firstLine="284"/>
        <w:jc w:val="both"/>
        <w:rPr>
          <w:rFonts w:cs="Arial"/>
          <w:b/>
          <w:lang w:val="es-MX"/>
        </w:rPr>
      </w:pPr>
    </w:p>
    <w:p w:rsidR="004344B9" w:rsidRDefault="004344B9" w:rsidP="00394840">
      <w:pPr>
        <w:spacing w:line="360" w:lineRule="auto"/>
        <w:ind w:left="142" w:right="530" w:firstLine="284"/>
        <w:jc w:val="both"/>
        <w:rPr>
          <w:rFonts w:cs="Arial"/>
          <w:b/>
          <w:lang w:val="es-MX"/>
        </w:rPr>
      </w:pPr>
      <w:r w:rsidRPr="00152264">
        <w:rPr>
          <w:rFonts w:cs="Arial"/>
          <w:b/>
          <w:lang w:val="es-MX"/>
        </w:rPr>
        <w:t>ANTECEDENTES</w:t>
      </w:r>
    </w:p>
    <w:p w:rsidR="00B163CB" w:rsidRPr="003752D0" w:rsidRDefault="00B163CB" w:rsidP="00394840">
      <w:pPr>
        <w:spacing w:line="360" w:lineRule="auto"/>
        <w:ind w:left="142" w:right="530" w:firstLine="284"/>
        <w:jc w:val="both"/>
        <w:rPr>
          <w:rFonts w:cs="Arial"/>
          <w:lang w:val="es-MX"/>
        </w:rPr>
      </w:pPr>
    </w:p>
    <w:p w:rsidR="007945C6" w:rsidRPr="003752D0" w:rsidRDefault="00654DDB" w:rsidP="00394840">
      <w:pPr>
        <w:spacing w:line="360" w:lineRule="auto"/>
        <w:ind w:left="142" w:right="530" w:firstLine="284"/>
        <w:jc w:val="both"/>
        <w:rPr>
          <w:rFonts w:cs="Arial"/>
          <w:lang w:val="es-MX"/>
        </w:rPr>
      </w:pPr>
      <w:r>
        <w:rPr>
          <w:rFonts w:cs="Arial"/>
          <w:lang w:val="es-MX"/>
        </w:rPr>
        <w:t>Los</w:t>
      </w:r>
      <w:r w:rsidR="007945C6" w:rsidRPr="007945C6">
        <w:rPr>
          <w:rFonts w:cs="Arial"/>
          <w:lang w:val="es-MX"/>
        </w:rPr>
        <w:t xml:space="preserve"> promovente</w:t>
      </w:r>
      <w:r>
        <w:rPr>
          <w:rFonts w:cs="Arial"/>
          <w:lang w:val="es-MX"/>
        </w:rPr>
        <w:t>s</w:t>
      </w:r>
      <w:r w:rsidR="007945C6" w:rsidRPr="007945C6">
        <w:rPr>
          <w:rFonts w:cs="Arial"/>
          <w:lang w:val="es-MX"/>
        </w:rPr>
        <w:t xml:space="preserve"> señala</w:t>
      </w:r>
      <w:r>
        <w:rPr>
          <w:rFonts w:cs="Arial"/>
          <w:lang w:val="es-MX"/>
        </w:rPr>
        <w:t>n</w:t>
      </w:r>
      <w:r w:rsidR="007945C6" w:rsidRPr="007945C6">
        <w:rPr>
          <w:rFonts w:cs="Arial"/>
          <w:lang w:val="es-MX"/>
        </w:rPr>
        <w:t xml:space="preserve"> una serie de actos </w:t>
      </w:r>
      <w:r w:rsidR="00AD1251">
        <w:rPr>
          <w:rFonts w:cs="Arial"/>
          <w:lang w:val="es-MX"/>
        </w:rPr>
        <w:t>presuntamente</w:t>
      </w:r>
      <w:r w:rsidR="00AD1251" w:rsidRPr="00AD1251">
        <w:t xml:space="preserve"> </w:t>
      </w:r>
      <w:r w:rsidR="00001ADD">
        <w:t>realiz</w:t>
      </w:r>
      <w:r w:rsidR="00AD1251">
        <w:t xml:space="preserve">ados por </w:t>
      </w:r>
      <w:r>
        <w:t>los C.</w:t>
      </w:r>
      <w:r w:rsidRPr="00654DDB">
        <w:t>C. Roberto Flores Treviño en su calidad de Procurador General de Justicia y del C. Cuauhtémoc Antúnez Pérez en su carácter de Secretario de Seguridad del Estado de Nuevo León</w:t>
      </w:r>
      <w:r w:rsidR="00001ADD">
        <w:rPr>
          <w:rFonts w:cs="Arial"/>
          <w:lang w:val="es-MX"/>
        </w:rPr>
        <w:t>,</w:t>
      </w:r>
      <w:r w:rsidR="00AD1251">
        <w:rPr>
          <w:rFonts w:cs="Arial"/>
          <w:lang w:val="es-MX"/>
        </w:rPr>
        <w:t xml:space="preserve"> </w:t>
      </w:r>
      <w:r w:rsidR="00001ADD">
        <w:rPr>
          <w:rFonts w:cs="Arial"/>
          <w:lang w:val="es-MX"/>
        </w:rPr>
        <w:lastRenderedPageBreak/>
        <w:t>motivo el anterior por el que</w:t>
      </w:r>
      <w:r w:rsidR="007945C6" w:rsidRPr="007945C6">
        <w:rPr>
          <w:rFonts w:cs="Arial"/>
          <w:lang w:val="es-MX"/>
        </w:rPr>
        <w:t xml:space="preserve"> solicita</w:t>
      </w:r>
      <w:r>
        <w:rPr>
          <w:rFonts w:cs="Arial"/>
          <w:lang w:val="es-MX"/>
        </w:rPr>
        <w:t>n la renuncia al cargo que estos ejercen</w:t>
      </w:r>
      <w:r w:rsidR="00AD1251">
        <w:t>,</w:t>
      </w:r>
      <w:r w:rsidR="007945C6" w:rsidRPr="007945C6">
        <w:rPr>
          <w:rFonts w:cs="Arial"/>
          <w:lang w:val="es-MX"/>
        </w:rPr>
        <w:t xml:space="preserve"> </w:t>
      </w:r>
      <w:r w:rsidR="00AD1251" w:rsidRPr="007945C6">
        <w:rPr>
          <w:rFonts w:cs="Arial"/>
          <w:lang w:val="es-MX"/>
        </w:rPr>
        <w:t>manifestan</w:t>
      </w:r>
      <w:r w:rsidR="00AD1251">
        <w:rPr>
          <w:rFonts w:cs="Arial"/>
          <w:lang w:val="es-MX"/>
        </w:rPr>
        <w:t>do en el escrito de cuenta lo sigui</w:t>
      </w:r>
      <w:r w:rsidR="000C6CCB">
        <w:rPr>
          <w:rFonts w:cs="Arial"/>
          <w:lang w:val="es-MX"/>
        </w:rPr>
        <w:t>e</w:t>
      </w:r>
      <w:r w:rsidR="00AD1251">
        <w:rPr>
          <w:rFonts w:cs="Arial"/>
          <w:lang w:val="es-MX"/>
        </w:rPr>
        <w:t>nte</w:t>
      </w:r>
      <w:r w:rsidR="007945C6" w:rsidRPr="007945C6">
        <w:rPr>
          <w:rFonts w:cs="Arial"/>
          <w:lang w:val="es-MX"/>
        </w:rPr>
        <w:t>:</w:t>
      </w:r>
    </w:p>
    <w:p w:rsidR="00C13EC2" w:rsidRDefault="00C13EC2" w:rsidP="00394840">
      <w:pPr>
        <w:spacing w:line="360" w:lineRule="auto"/>
        <w:ind w:left="142" w:right="530" w:firstLine="284"/>
        <w:jc w:val="both"/>
        <w:rPr>
          <w:rFonts w:cs="Arial"/>
          <w:i/>
          <w:lang w:val="es-MX"/>
        </w:rPr>
      </w:pPr>
    </w:p>
    <w:p w:rsidR="00C13EC2" w:rsidRDefault="00C13EC2" w:rsidP="00394840">
      <w:pPr>
        <w:spacing w:line="360" w:lineRule="auto"/>
        <w:ind w:left="142" w:right="530" w:firstLine="284"/>
        <w:jc w:val="both"/>
        <w:rPr>
          <w:rFonts w:cs="Arial"/>
          <w:i/>
          <w:lang w:val="es-MX"/>
        </w:rPr>
      </w:pPr>
    </w:p>
    <w:p w:rsidR="00CF1D15" w:rsidRPr="00CF1D15" w:rsidRDefault="00001ADD" w:rsidP="00394840">
      <w:pPr>
        <w:spacing w:line="360" w:lineRule="auto"/>
        <w:ind w:left="142" w:right="530" w:firstLine="284"/>
        <w:jc w:val="both"/>
        <w:rPr>
          <w:rFonts w:cs="Arial"/>
          <w:i/>
          <w:lang w:val="es-MX"/>
        </w:rPr>
      </w:pPr>
      <w:r w:rsidRPr="00001ADD">
        <w:rPr>
          <w:rFonts w:cs="Arial"/>
          <w:i/>
          <w:lang w:val="es-MX"/>
        </w:rPr>
        <w:t>“</w:t>
      </w:r>
      <w:r w:rsidR="00CF1D15" w:rsidRPr="00CF1D15">
        <w:rPr>
          <w:rFonts w:cs="Arial"/>
          <w:i/>
          <w:lang w:val="es-MX"/>
        </w:rPr>
        <w:t>Que por medio del presente escrito de acuerdo en lo establecido en el artículo 63  Fr. IV.97 y 99 de la Constitución Política del Estado de Nuevo León. Venimos a solicitar LA RENUNCIA DEL C. LIC. ROBERTO FLORES  en su calidad de PROCURADOR GENRAL DE JUSTICIA así como del C. GENERAL CUAUHTEMOC ANTUNEZ en su calidad de SECRETARIO DE SEGURIDAD DEL ESTADO. Bajo el tenor de las siguientes consideraciones de hecho y de derecho:-</w:t>
      </w:r>
    </w:p>
    <w:p w:rsidR="00CF1D15" w:rsidRPr="00CF1D15" w:rsidRDefault="00CF1D15" w:rsidP="00394840">
      <w:pPr>
        <w:spacing w:line="360" w:lineRule="auto"/>
        <w:ind w:left="142" w:right="530" w:firstLine="284"/>
        <w:jc w:val="both"/>
        <w:rPr>
          <w:rFonts w:cs="Arial"/>
          <w:i/>
          <w:lang w:val="es-MX"/>
        </w:rPr>
      </w:pPr>
    </w:p>
    <w:p w:rsidR="00CF1D15" w:rsidRPr="00CF1D15" w:rsidRDefault="00CF1D15" w:rsidP="00394840">
      <w:pPr>
        <w:spacing w:line="360" w:lineRule="auto"/>
        <w:ind w:left="142" w:right="530" w:firstLine="284"/>
        <w:jc w:val="both"/>
        <w:rPr>
          <w:rFonts w:cs="Arial"/>
          <w:i/>
          <w:lang w:val="es-MX"/>
        </w:rPr>
      </w:pPr>
      <w:r w:rsidRPr="00CF1D15">
        <w:rPr>
          <w:rFonts w:cs="Arial"/>
          <w:i/>
          <w:lang w:val="es-MX"/>
        </w:rPr>
        <w:t>A N T E C E D E N T E S :-</w:t>
      </w:r>
    </w:p>
    <w:p w:rsidR="00CF1D15" w:rsidRPr="00CF1D15" w:rsidRDefault="00CF1D15" w:rsidP="00394840">
      <w:pPr>
        <w:spacing w:line="360" w:lineRule="auto"/>
        <w:ind w:left="142" w:right="530" w:firstLine="284"/>
        <w:jc w:val="both"/>
        <w:rPr>
          <w:rFonts w:cs="Arial"/>
          <w:i/>
          <w:lang w:val="es-MX"/>
        </w:rPr>
      </w:pPr>
    </w:p>
    <w:p w:rsidR="00CF1D15" w:rsidRPr="00CF1D15" w:rsidRDefault="00CF1D15" w:rsidP="00394840">
      <w:pPr>
        <w:spacing w:line="360" w:lineRule="auto"/>
        <w:ind w:left="142" w:right="530" w:firstLine="284"/>
        <w:jc w:val="both"/>
        <w:rPr>
          <w:rFonts w:cs="Arial"/>
          <w:i/>
          <w:lang w:val="es-MX"/>
        </w:rPr>
      </w:pPr>
      <w:r w:rsidRPr="00CF1D15">
        <w:rPr>
          <w:rFonts w:cs="Arial"/>
          <w:i/>
          <w:lang w:val="es-MX"/>
        </w:rPr>
        <w:t xml:space="preserve">Durante el tiempo que han estado al frente de sus funciones, sé ha realizado en y durante toda la HISTORIA DE SEGURIDAD DE NUEVO LEÓN, un total VACIO DE AUTORIDAD,  que se refleja en acontecimientos que NUNCA EN LOS ANALES HISTORICOS DE NUEVO LEON, se es notorio, la ausencia de UN </w:t>
      </w:r>
      <w:r w:rsidR="00C13EC2">
        <w:rPr>
          <w:rFonts w:cs="Arial"/>
          <w:i/>
          <w:lang w:val="es-MX"/>
        </w:rPr>
        <w:t>P</w:t>
      </w:r>
      <w:r w:rsidRPr="00CF1D15">
        <w:rPr>
          <w:rFonts w:cs="Arial"/>
          <w:i/>
          <w:lang w:val="es-MX"/>
        </w:rPr>
        <w:t xml:space="preserve">LAN, UN PROGRAMA METODICO, SISTEMATICO que garantice que sé este vigilando el DEBIDO CUMPLIMIENTO EN LA PRACTICA JURIDICO – JUDICIAL, NOS GARANTICEN LA SEGURIDAD DE LAS PERSONAS Y PROPIEDADES,  es altamente criticable que se sucedan actos tan bochornosos como:- Los ocurridos el jueves 19 de Enero/2017, en donde el jovencito de nombre FEDERICO GUEVARA, con una pistola 22 baleó </w:t>
      </w:r>
      <w:r w:rsidRPr="00CF1D15">
        <w:rPr>
          <w:rFonts w:cs="Arial"/>
          <w:i/>
          <w:lang w:val="es-MX"/>
        </w:rPr>
        <w:lastRenderedPageBreak/>
        <w:t>a tres compañeros y a la Maestra de clase en el Colegio Americano del No</w:t>
      </w:r>
      <w:r w:rsidR="00C13EC2">
        <w:rPr>
          <w:rFonts w:cs="Arial"/>
          <w:i/>
          <w:lang w:val="es-MX"/>
        </w:rPr>
        <w:t xml:space="preserve">roeste. Sin que hasta la fecha </w:t>
      </w:r>
      <w:r w:rsidRPr="00CF1D15">
        <w:rPr>
          <w:rFonts w:cs="Arial"/>
          <w:i/>
          <w:lang w:val="es-MX"/>
        </w:rPr>
        <w:t>no se haya actuado en contra de los que proporcionaron el arma y práctica para disparar tan certera, mejor que los mismos policías  profesionales, las balaceras de todos los días, SIN QUE HAYA NADIE  QUE LOS PUEDA DETENER. LOS ROBOS DE AUTOS REPUNTARON, 401 DENUNCIAS SOLO EN ENERO DEL 2017. LA MAYOR CANTIDAD EN LOS ULTIMOS CUATRO AÑOS.</w:t>
      </w:r>
    </w:p>
    <w:p w:rsidR="00CF1D15" w:rsidRPr="00CF1D15" w:rsidRDefault="00CF1D15" w:rsidP="00394840">
      <w:pPr>
        <w:spacing w:line="360" w:lineRule="auto"/>
        <w:ind w:left="142" w:right="530" w:firstLine="284"/>
        <w:jc w:val="both"/>
        <w:rPr>
          <w:rFonts w:cs="Arial"/>
          <w:i/>
          <w:lang w:val="es-MX"/>
        </w:rPr>
      </w:pPr>
    </w:p>
    <w:p w:rsidR="00CF1D15" w:rsidRPr="00CF1D15" w:rsidRDefault="00CF1D15" w:rsidP="00394840">
      <w:pPr>
        <w:spacing w:line="360" w:lineRule="auto"/>
        <w:ind w:left="142" w:right="530" w:firstLine="284"/>
        <w:jc w:val="both"/>
        <w:rPr>
          <w:rFonts w:cs="Arial"/>
          <w:i/>
          <w:lang w:val="es-MX"/>
        </w:rPr>
      </w:pPr>
      <w:r w:rsidRPr="00CF1D15">
        <w:rPr>
          <w:rFonts w:cs="Arial"/>
          <w:i/>
          <w:lang w:val="es-MX"/>
        </w:rPr>
        <w:t>El Ejecutivo, prometió, DESPEDIRLOS, si bajaban las estadísticas delictivas para Navidad. Pero LOS ASALTOS A NEGOCIOS, HAN IDO A</w:t>
      </w:r>
      <w:r w:rsidR="00546F61">
        <w:rPr>
          <w:rFonts w:cs="Arial"/>
          <w:i/>
          <w:lang w:val="es-MX"/>
        </w:rPr>
        <w:t>RRIBA, LOS ROBOS EN LAS CALLES,</w:t>
      </w:r>
      <w:r w:rsidRPr="00CF1D15">
        <w:rPr>
          <w:rFonts w:cs="Arial"/>
          <w:i/>
          <w:lang w:val="es-MX"/>
        </w:rPr>
        <w:t xml:space="preserve"> SE HAN INCREMENTADO, GRAVEMENTE Y LOS</w:t>
      </w:r>
      <w:r w:rsidR="00546F61">
        <w:rPr>
          <w:rFonts w:cs="Arial"/>
          <w:i/>
          <w:lang w:val="es-MX"/>
        </w:rPr>
        <w:t xml:space="preserve"> </w:t>
      </w:r>
      <w:r w:rsidRPr="00CF1D15">
        <w:rPr>
          <w:rFonts w:cs="Arial"/>
          <w:i/>
          <w:lang w:val="es-MX"/>
        </w:rPr>
        <w:t>J</w:t>
      </w:r>
      <w:r w:rsidR="00546F61">
        <w:rPr>
          <w:rFonts w:cs="Arial"/>
          <w:i/>
          <w:lang w:val="es-MX"/>
        </w:rPr>
        <w:t>U</w:t>
      </w:r>
      <w:r w:rsidRPr="00CF1D15">
        <w:rPr>
          <w:rFonts w:cs="Arial"/>
          <w:i/>
          <w:lang w:val="es-MX"/>
        </w:rPr>
        <w:t>ECES PREMIAN A LOS DELINCUENTES.</w:t>
      </w:r>
    </w:p>
    <w:p w:rsidR="00CF1D15" w:rsidRPr="00CF1D15" w:rsidRDefault="00CF1D15" w:rsidP="00394840">
      <w:pPr>
        <w:spacing w:line="360" w:lineRule="auto"/>
        <w:ind w:left="142" w:right="530" w:firstLine="284"/>
        <w:jc w:val="both"/>
        <w:rPr>
          <w:rFonts w:cs="Arial"/>
          <w:i/>
          <w:lang w:val="es-MX"/>
        </w:rPr>
      </w:pPr>
      <w:r w:rsidRPr="00CF1D15">
        <w:rPr>
          <w:rFonts w:cs="Arial"/>
          <w:i/>
          <w:lang w:val="es-MX"/>
        </w:rPr>
        <w:t xml:space="preserve">LA EJECUCIÓN DE UN FISCAL ESTATAL, BAJO LA SOSPECHA DE TRANSPARENTAR EXPEDIENTES DE LA </w:t>
      </w:r>
      <w:r w:rsidR="00E77A0A">
        <w:rPr>
          <w:rFonts w:cs="Arial"/>
          <w:i/>
          <w:lang w:val="es-MX"/>
        </w:rPr>
        <w:t>P</w:t>
      </w:r>
      <w:r w:rsidRPr="00CF1D15">
        <w:rPr>
          <w:rFonts w:cs="Arial"/>
          <w:i/>
          <w:lang w:val="es-MX"/>
        </w:rPr>
        <w:t>ROCURADURIA DE JUSTICIA DEL ESTADO.</w:t>
      </w:r>
    </w:p>
    <w:p w:rsidR="00CF1D15" w:rsidRPr="00CF1D15" w:rsidRDefault="00CF1D15" w:rsidP="00394840">
      <w:pPr>
        <w:spacing w:line="360" w:lineRule="auto"/>
        <w:ind w:left="142" w:right="530" w:firstLine="284"/>
        <w:jc w:val="both"/>
        <w:rPr>
          <w:rFonts w:cs="Arial"/>
          <w:i/>
          <w:lang w:val="es-MX"/>
        </w:rPr>
      </w:pPr>
      <w:r w:rsidRPr="00CF1D15">
        <w:rPr>
          <w:rFonts w:cs="Arial"/>
          <w:i/>
          <w:lang w:val="es-MX"/>
        </w:rPr>
        <w:t>ASALTOS A JOYERIAS, GASOLINERAS, BANCOS, CASAS DE CAMBIO, FARMACIAS, A UN AÑO DE LA MASACRE DEL TOPO CHICO, Y TODAVIA NO HAY SENTENCIA.</w:t>
      </w:r>
    </w:p>
    <w:p w:rsidR="00CF1D15" w:rsidRPr="00CF1D15" w:rsidRDefault="00CF1D15" w:rsidP="00394840">
      <w:pPr>
        <w:spacing w:line="360" w:lineRule="auto"/>
        <w:ind w:left="142" w:right="530" w:firstLine="284"/>
        <w:jc w:val="both"/>
        <w:rPr>
          <w:rFonts w:cs="Arial"/>
          <w:i/>
          <w:lang w:val="es-MX"/>
        </w:rPr>
      </w:pPr>
    </w:p>
    <w:p w:rsidR="00CF1D15" w:rsidRPr="00CF1D15" w:rsidRDefault="00CF1D15" w:rsidP="00394840">
      <w:pPr>
        <w:spacing w:line="360" w:lineRule="auto"/>
        <w:ind w:left="142" w:right="530" w:firstLine="284"/>
        <w:jc w:val="both"/>
        <w:rPr>
          <w:rFonts w:cs="Arial"/>
          <w:i/>
          <w:lang w:val="es-MX"/>
        </w:rPr>
      </w:pPr>
      <w:r w:rsidRPr="00CF1D15">
        <w:rPr>
          <w:rFonts w:cs="Arial"/>
          <w:i/>
          <w:lang w:val="es-MX"/>
        </w:rPr>
        <w:t>EL PROCURADOR DE JUSTICIA EN EL ESTADO, ASÍ COMO</w:t>
      </w:r>
      <w:r w:rsidR="00546F61">
        <w:rPr>
          <w:rFonts w:cs="Arial"/>
          <w:i/>
          <w:lang w:val="es-MX"/>
        </w:rPr>
        <w:t xml:space="preserve"> </w:t>
      </w:r>
      <w:r w:rsidRPr="00CF1D15">
        <w:rPr>
          <w:rFonts w:cs="Arial"/>
          <w:i/>
          <w:lang w:val="es-MX"/>
        </w:rPr>
        <w:t>SECRETARIO DE SEGURIDAD DEL ESTADO, INCREMENTARON EL PERSONAL ADMINISTRATIVO, EL PRIMERO EN +92% y EL SEGUNDO EN +349% de 2015 a 2016.</w:t>
      </w:r>
    </w:p>
    <w:p w:rsidR="00CF1D15" w:rsidRPr="00CF1D15" w:rsidRDefault="00CF1D15" w:rsidP="00394840">
      <w:pPr>
        <w:spacing w:line="360" w:lineRule="auto"/>
        <w:ind w:left="142" w:right="530" w:firstLine="284"/>
        <w:jc w:val="both"/>
        <w:rPr>
          <w:rFonts w:cs="Arial"/>
          <w:i/>
          <w:lang w:val="es-MX"/>
        </w:rPr>
      </w:pPr>
    </w:p>
    <w:p w:rsidR="00CF1D15" w:rsidRPr="00CF1D15" w:rsidRDefault="00CF1D15" w:rsidP="00394840">
      <w:pPr>
        <w:spacing w:line="360" w:lineRule="auto"/>
        <w:ind w:left="142" w:right="530" w:firstLine="284"/>
        <w:jc w:val="both"/>
        <w:rPr>
          <w:rFonts w:cs="Arial"/>
          <w:i/>
          <w:lang w:val="es-MX"/>
        </w:rPr>
      </w:pPr>
      <w:r w:rsidRPr="00CF1D15">
        <w:rPr>
          <w:rFonts w:cs="Arial"/>
          <w:i/>
          <w:lang w:val="es-MX"/>
        </w:rPr>
        <w:lastRenderedPageBreak/>
        <w:t>LA CEDH, ADVIRTIO QUE EL GOBIERNO DEL ESTADO INCUMPLE MEDIDAS DE SEGURIDAD DE LOS INTERNOS, PRIMERO FUERON 49 MUERTOS Y después.</w:t>
      </w:r>
    </w:p>
    <w:p w:rsidR="00CF1D15" w:rsidRPr="00CF1D15" w:rsidRDefault="00CF1D15" w:rsidP="00394840">
      <w:pPr>
        <w:spacing w:line="360" w:lineRule="auto"/>
        <w:ind w:left="142" w:right="530" w:firstLine="284"/>
        <w:jc w:val="both"/>
        <w:rPr>
          <w:rFonts w:cs="Arial"/>
          <w:i/>
          <w:lang w:val="es-MX"/>
        </w:rPr>
      </w:pPr>
      <w:r w:rsidRPr="00CF1D15">
        <w:rPr>
          <w:rFonts w:cs="Arial"/>
          <w:i/>
          <w:lang w:val="es-MX"/>
        </w:rPr>
        <w:t>No existe un día desde que fueron nombrados por el Ejecutivo del Estado, en que no se sucite un hecho violento en contra de la ciudadanía de NUEVO LEON. Y es tiempo que después DE UN AÑO Y MEDIO DE INSEGURIDAD, aplicándose cantidades en todos los rubros sin que los índices delictivos, hayan disminuido, al contrario, que parece que entre más se invierte en SEGURIDAD, y que la escuela Universitaria Policiaca, que mayores SUELDOS A FUERZA CIVIL, que cantidades millonarias para MINISTERIALES, pero la SEGURIDAD NO TIENE GARANTE DE MEJORAR. No se ejerce la legalidad, no hay la mínima eficiencia, su desempeño es nulo. Pero lo más lamentable es que, el Gobernador, siga pensando como cuate de los funcionarios y el término de promesa, que para DICIEMBRE / 2016.  Ya esta más que vencido, si se EQUIVOCO AL NOMBRARLOS, NO SE VA HA EQUIVOCAR, PARA REMOVERLOS. Por lo que solicitamos a ese H.CONGRESO DEL ESTADO. NOS TENGA SOLICITANDO, LA RENUNCIA CON CARÁCTER DE IRREVOCABLE, DE LOS FUNCIONARIOS DE MAYOR JERAQUIA DE LA SEGURIDAD DEL ESTADO.</w:t>
      </w:r>
    </w:p>
    <w:p w:rsidR="00CF1D15" w:rsidRPr="00CF1D15" w:rsidRDefault="00CF1D15" w:rsidP="00394840">
      <w:pPr>
        <w:spacing w:line="360" w:lineRule="auto"/>
        <w:ind w:left="142" w:right="530" w:firstLine="284"/>
        <w:jc w:val="both"/>
        <w:rPr>
          <w:rFonts w:cs="Arial"/>
          <w:i/>
          <w:lang w:val="es-MX"/>
        </w:rPr>
      </w:pPr>
    </w:p>
    <w:p w:rsidR="001A5DDE" w:rsidRPr="00001ADD" w:rsidRDefault="00CF1D15" w:rsidP="00394840">
      <w:pPr>
        <w:spacing w:line="360" w:lineRule="auto"/>
        <w:ind w:left="142" w:right="530" w:firstLine="284"/>
        <w:jc w:val="both"/>
        <w:rPr>
          <w:rFonts w:cs="Arial"/>
          <w:i/>
          <w:lang w:val="es-MX"/>
        </w:rPr>
      </w:pPr>
      <w:r w:rsidRPr="00CF1D15">
        <w:rPr>
          <w:rFonts w:cs="Arial"/>
          <w:i/>
          <w:lang w:val="es-MX"/>
        </w:rPr>
        <w:t>Por lo anterior con fundamento legal establecido, solicitamos se nos tenga nuestra calidad de CIUDADANOS L</w:t>
      </w:r>
      <w:r w:rsidR="00546F61">
        <w:rPr>
          <w:rFonts w:cs="Arial"/>
          <w:i/>
          <w:lang w:val="es-MX"/>
        </w:rPr>
        <w:t>IBRES, PREOCUPADOS EN LAS ACCIO</w:t>
      </w:r>
      <w:r w:rsidRPr="00CF1D15">
        <w:rPr>
          <w:rFonts w:cs="Arial"/>
          <w:i/>
          <w:lang w:val="es-MX"/>
        </w:rPr>
        <w:t xml:space="preserve">NES VIOLENTAS, DIA CON DIA QUE SE ESTAN SUCITANDO EN TODOS LOS LUGARES DE NUESTRO ESTADO: - </w:t>
      </w:r>
      <w:r w:rsidRPr="00CF1D15">
        <w:rPr>
          <w:rFonts w:cs="Arial"/>
          <w:i/>
          <w:lang w:val="es-MX"/>
        </w:rPr>
        <w:lastRenderedPageBreak/>
        <w:t xml:space="preserve">NEGOCIOS, CASAS HABITACION, ESCUELAS, FARMACIAS, CASAS DE CAMBIO, BANCOS , GASOLINERAS, CAMIONES, EN ASALTOS CALLEJEROS, ROBOS CON LA FAMILIA ADENTRO, YA NO ES POSIBLE SEGUIR TOLERANDO, PLAZOS Y LARGAS PARA VER UNA POSIBILIDAD DE QUE SE COMPONGA, TODA ESTA AGRESION SOCIAL, QUE ESTAMOS VIVIENDO, COMO EN NINGUN GOBIERNO LO HEMOS TENIDO EN TODA LA HISTORIA. NUEVO LEON NO HA PARECIDO PEOR GOBIERNO QUE EL QUE ACTUALMENTE TENEMOS, SOBRE TODO, POR LOS PRETEXTOS, LA VERBORREA OFICIALIZADA, EL VOCERO INDOLENTE, QUE CON SU VOCECITA, PRETENDE ACALLAR LA COCIENCIA DE MILES DE CIUDADANOS, QUE VIVIMOS EL VIACRUCIS DIARIO DE LA VIOLENCIA QUE LOS JEFES DE LA SEGURIDAD, HAN SIDO INCOMPETENTES E INDOLENTES DE ENFRENTAR Y RESOLVER, A PESAR DEL ALTO COSTO DE LOS EQUIPOS, ARMAS, AUTOMOVILES, CAMIONETAS, SEGUROS DE VIDA, VIATICOS, SUELDOS, CON TODO Y LO ANTERIO, NADA MAS PASAN </w:t>
      </w:r>
      <w:r w:rsidR="00A149EB">
        <w:rPr>
          <w:rFonts w:cs="Arial"/>
          <w:i/>
          <w:lang w:val="es-MX"/>
        </w:rPr>
        <w:t>P</w:t>
      </w:r>
      <w:r w:rsidRPr="00CF1D15">
        <w:rPr>
          <w:rFonts w:cs="Arial"/>
          <w:i/>
          <w:lang w:val="es-MX"/>
        </w:rPr>
        <w:t>OR LAS CALLES, SUENAN LAS SIRENAS O LA CHICHARRA DE LA PATRULLA Y SIGUEN DE FRENTE, NO HAY PLAN, NO HAY METODO, NI SE VE QUE QUIERAN HACER LA TAREA ENCOMENDADA, UN V</w:t>
      </w:r>
      <w:r w:rsidR="00546F61">
        <w:rPr>
          <w:rFonts w:cs="Arial"/>
          <w:i/>
          <w:lang w:val="es-MX"/>
        </w:rPr>
        <w:t>ACIO QUE EN LOS ULTIM</w:t>
      </w:r>
      <w:r w:rsidRPr="00CF1D15">
        <w:rPr>
          <w:rFonts w:cs="Arial"/>
          <w:i/>
          <w:lang w:val="es-MX"/>
        </w:rPr>
        <w:t>OS 50 AÑOS, NO SE VEIA EN NUEVO LEON, YA BASTA DE IMPROVISADOS, QUEREMOS FUNCIONARIOS RESPONSABLES, CON SERIEDAD, PROFESIONALES, PERO SOBRE TODO LEALTAD, LEGALIDAD Y EFICIENCIA EN SU LABOR</w:t>
      </w:r>
      <w:r w:rsidR="00001ADD" w:rsidRPr="00001ADD">
        <w:rPr>
          <w:rFonts w:cs="Arial"/>
          <w:i/>
          <w:lang w:val="es-MX"/>
        </w:rPr>
        <w:t>”</w:t>
      </w:r>
      <w:r w:rsidR="001A5DDE" w:rsidRPr="00001ADD">
        <w:rPr>
          <w:rFonts w:cs="Arial"/>
          <w:i/>
          <w:lang w:val="es-MX"/>
        </w:rPr>
        <w:t xml:space="preserve"> </w:t>
      </w:r>
    </w:p>
    <w:p w:rsidR="00371089" w:rsidRPr="003752D0" w:rsidRDefault="00371089" w:rsidP="00394840">
      <w:pPr>
        <w:spacing w:line="360" w:lineRule="auto"/>
        <w:ind w:left="142" w:right="530" w:firstLine="284"/>
        <w:jc w:val="both"/>
        <w:rPr>
          <w:rFonts w:cs="Arial"/>
          <w:lang w:val="es-MX"/>
        </w:rPr>
      </w:pPr>
    </w:p>
    <w:p w:rsidR="00C44976" w:rsidRDefault="00515A32" w:rsidP="00394840">
      <w:pPr>
        <w:spacing w:line="360" w:lineRule="auto"/>
        <w:ind w:left="142" w:right="530" w:firstLine="284"/>
        <w:jc w:val="both"/>
        <w:rPr>
          <w:rFonts w:cs="Arial"/>
        </w:rPr>
      </w:pPr>
      <w:r w:rsidRPr="00515A32">
        <w:rPr>
          <w:rFonts w:cs="Arial"/>
        </w:rPr>
        <w:lastRenderedPageBreak/>
        <w:t>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w:t>
      </w:r>
    </w:p>
    <w:p w:rsidR="00515A32" w:rsidRPr="00152264" w:rsidRDefault="00515A32" w:rsidP="00394840">
      <w:pPr>
        <w:spacing w:line="360" w:lineRule="auto"/>
        <w:ind w:left="142" w:right="530" w:firstLine="284"/>
        <w:jc w:val="both"/>
        <w:rPr>
          <w:rFonts w:cs="Arial"/>
        </w:rPr>
      </w:pPr>
    </w:p>
    <w:p w:rsidR="00C44976" w:rsidRPr="00152264" w:rsidRDefault="00C44976" w:rsidP="00394840">
      <w:pPr>
        <w:spacing w:line="360" w:lineRule="auto"/>
        <w:ind w:left="142" w:right="530" w:firstLine="284"/>
        <w:jc w:val="both"/>
        <w:outlineLvl w:val="0"/>
        <w:rPr>
          <w:rFonts w:cs="Arial"/>
          <w:b/>
          <w:bCs/>
        </w:rPr>
      </w:pPr>
      <w:r w:rsidRPr="00152264">
        <w:rPr>
          <w:rFonts w:cs="Arial"/>
          <w:b/>
          <w:bCs/>
        </w:rPr>
        <w:t>CONSIDERACIONES</w:t>
      </w:r>
    </w:p>
    <w:p w:rsidR="00D378C8" w:rsidRPr="00152264" w:rsidRDefault="00D378C8" w:rsidP="00394840">
      <w:pPr>
        <w:spacing w:line="360" w:lineRule="auto"/>
        <w:ind w:left="142" w:right="530" w:firstLine="284"/>
        <w:jc w:val="both"/>
        <w:outlineLvl w:val="0"/>
        <w:rPr>
          <w:rFonts w:cs="Arial"/>
          <w:b/>
          <w:bCs/>
        </w:rPr>
      </w:pPr>
    </w:p>
    <w:p w:rsidR="00D378C8" w:rsidRPr="00152264" w:rsidRDefault="00D378C8" w:rsidP="00394840">
      <w:pPr>
        <w:spacing w:line="360" w:lineRule="auto"/>
        <w:ind w:left="142" w:right="530" w:firstLine="284"/>
        <w:jc w:val="both"/>
        <w:rPr>
          <w:rFonts w:cs="Arial"/>
        </w:rPr>
      </w:pPr>
      <w:r w:rsidRPr="00152264">
        <w:rPr>
          <w:rFonts w:cs="Arial"/>
        </w:rPr>
        <w:t>La competencia que le resulta a esta Comisión Anticorrupción para conocer de los asuntos que le fueron turnados, se encuentra sustentada por los numerales 70 fracción XXI</w:t>
      </w:r>
      <w:r w:rsidR="00515A32">
        <w:rPr>
          <w:rFonts w:cs="Arial"/>
        </w:rPr>
        <w:t>I</w:t>
      </w:r>
      <w:r w:rsidRPr="00152264">
        <w:rPr>
          <w:rFonts w:cs="Arial"/>
        </w:rPr>
        <w:t xml:space="preserve">, y demás relativos de la Ley Orgánica del Poder Legislativo del Estado de Nuevo León, así como lo dispuesto en los artículos 37 y 39 fracción </w:t>
      </w:r>
      <w:r w:rsidR="00D92D82" w:rsidRPr="00152264">
        <w:rPr>
          <w:rFonts w:cs="Arial"/>
        </w:rPr>
        <w:t>XXI</w:t>
      </w:r>
      <w:r w:rsidR="00F30C93">
        <w:rPr>
          <w:rFonts w:cs="Arial"/>
        </w:rPr>
        <w:t>I</w:t>
      </w:r>
      <w:r w:rsidR="00D92D82" w:rsidRPr="00152264">
        <w:rPr>
          <w:rFonts w:cs="Arial"/>
        </w:rPr>
        <w:t xml:space="preserve"> </w:t>
      </w:r>
      <w:r w:rsidRPr="00152264">
        <w:rPr>
          <w:rFonts w:cs="Arial"/>
        </w:rPr>
        <w:t>del Reglamento para el Gobierno Interior del Congreso del Estado de Nuevo León.</w:t>
      </w:r>
    </w:p>
    <w:p w:rsidR="00C44976" w:rsidRPr="00152264" w:rsidRDefault="00C44976" w:rsidP="00394840">
      <w:pPr>
        <w:spacing w:line="360" w:lineRule="auto"/>
        <w:ind w:left="142" w:right="530" w:firstLine="284"/>
        <w:jc w:val="both"/>
        <w:outlineLvl w:val="0"/>
        <w:rPr>
          <w:rFonts w:cs="Arial"/>
          <w:b/>
          <w:bCs/>
        </w:rPr>
      </w:pPr>
    </w:p>
    <w:p w:rsidR="004344B9" w:rsidRPr="00152264" w:rsidRDefault="004344B9" w:rsidP="00394840">
      <w:pPr>
        <w:spacing w:line="360" w:lineRule="auto"/>
        <w:ind w:left="142" w:right="530" w:firstLine="284"/>
        <w:jc w:val="both"/>
        <w:rPr>
          <w:rFonts w:cs="Arial"/>
          <w:lang w:val="es-MX"/>
        </w:rPr>
      </w:pPr>
      <w:r w:rsidRPr="00152264">
        <w:rPr>
          <w:rFonts w:cs="Arial"/>
          <w:lang w:val="es-MX"/>
        </w:rPr>
        <w:t>Ahora bien</w:t>
      </w:r>
      <w:r w:rsidR="00D92D82" w:rsidRPr="00152264">
        <w:rPr>
          <w:rFonts w:cs="Arial"/>
          <w:lang w:val="es-MX"/>
        </w:rPr>
        <w:t>,</w:t>
      </w:r>
      <w:r w:rsidRPr="00152264">
        <w:rPr>
          <w:rFonts w:cs="Arial"/>
          <w:lang w:val="es-MX"/>
        </w:rPr>
        <w:t xml:space="preserve"> en respeto, promoción y garantía al derecho constitucional</w:t>
      </w:r>
      <w:r w:rsidR="00515A32">
        <w:rPr>
          <w:rFonts w:cs="Arial"/>
          <w:lang w:val="es-MX"/>
        </w:rPr>
        <w:t xml:space="preserve"> de petición que le asiste a la</w:t>
      </w:r>
      <w:r w:rsidRPr="00152264">
        <w:rPr>
          <w:rFonts w:cs="Arial"/>
          <w:lang w:val="es-MX"/>
        </w:rPr>
        <w:t xml:space="preserve"> </w:t>
      </w:r>
      <w:r w:rsidR="00D92D82" w:rsidRPr="00152264">
        <w:rPr>
          <w:rFonts w:cs="Arial"/>
          <w:lang w:val="es-MX"/>
        </w:rPr>
        <w:t>solicitant</w:t>
      </w:r>
      <w:r w:rsidR="00515A32">
        <w:rPr>
          <w:rFonts w:cs="Arial"/>
          <w:lang w:val="es-MX"/>
        </w:rPr>
        <w:t>e</w:t>
      </w:r>
      <w:r w:rsidRPr="00152264">
        <w:rPr>
          <w:rFonts w:cs="Arial"/>
          <w:lang w:val="es-MX"/>
        </w:rPr>
        <w:t>,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w:t>
      </w:r>
      <w:r w:rsidR="00D92D82" w:rsidRPr="00152264">
        <w:rPr>
          <w:rFonts w:cs="Arial"/>
          <w:lang w:val="es-MX"/>
        </w:rPr>
        <w:t>b</w:t>
      </w:r>
      <w:r w:rsidRPr="00152264">
        <w:rPr>
          <w:rFonts w:cs="Arial"/>
          <w:lang w:val="es-MX"/>
        </w:rPr>
        <w:t>ocarnos al estudio y análisis de las cuestiones sometidas a resolución de es</w:t>
      </w:r>
      <w:r w:rsidR="007945C6">
        <w:rPr>
          <w:rFonts w:cs="Arial"/>
          <w:lang w:val="es-MX"/>
        </w:rPr>
        <w:t>ta Comisión por el</w:t>
      </w:r>
      <w:r w:rsidR="007F0732">
        <w:rPr>
          <w:rFonts w:cs="Arial"/>
          <w:lang w:val="es-MX"/>
        </w:rPr>
        <w:t xml:space="preserve"> denunciante</w:t>
      </w:r>
      <w:r w:rsidR="007945C6">
        <w:rPr>
          <w:rFonts w:cs="Arial"/>
          <w:lang w:val="es-MX"/>
        </w:rPr>
        <w:t xml:space="preserve"> enunciado</w:t>
      </w:r>
      <w:r w:rsidRPr="00152264">
        <w:rPr>
          <w:rFonts w:cs="Arial"/>
          <w:lang w:val="es-MX"/>
        </w:rPr>
        <w:t xml:space="preserve"> en el proemio de este </w:t>
      </w:r>
      <w:r w:rsidR="00D92D82" w:rsidRPr="00152264">
        <w:rPr>
          <w:rFonts w:cs="Arial"/>
          <w:lang w:val="es-MX"/>
        </w:rPr>
        <w:t>dictamen</w:t>
      </w:r>
      <w:r w:rsidRPr="00152264">
        <w:rPr>
          <w:rFonts w:cs="Arial"/>
          <w:lang w:val="es-MX"/>
        </w:rPr>
        <w:t xml:space="preserve">, con el objeto de precisar, de conformidad con la normatividad </w:t>
      </w:r>
      <w:r w:rsidRPr="00152264">
        <w:rPr>
          <w:rFonts w:cs="Arial"/>
          <w:lang w:val="es-MX"/>
        </w:rPr>
        <w:lastRenderedPageBreak/>
        <w:t>aplicable y en observancia al principio de legalidad, los términos en que habrá de producirse la contestación respectiva a los puntos petitorios:</w:t>
      </w:r>
    </w:p>
    <w:p w:rsidR="004344B9" w:rsidRPr="00152264" w:rsidRDefault="004344B9" w:rsidP="00394840">
      <w:pPr>
        <w:spacing w:line="360" w:lineRule="auto"/>
        <w:ind w:left="142" w:right="530" w:firstLine="284"/>
        <w:rPr>
          <w:rFonts w:cs="Arial"/>
          <w:b/>
          <w:lang w:val="es-MX"/>
        </w:rPr>
      </w:pPr>
    </w:p>
    <w:p w:rsidR="00EE1734" w:rsidRDefault="004344B9" w:rsidP="00394840">
      <w:pPr>
        <w:spacing w:line="360" w:lineRule="auto"/>
        <w:ind w:left="142" w:right="530" w:firstLine="284"/>
        <w:jc w:val="both"/>
        <w:rPr>
          <w:rFonts w:cs="Arial"/>
          <w:lang w:val="es-MX"/>
        </w:rPr>
      </w:pPr>
      <w:r w:rsidRPr="00152264">
        <w:rPr>
          <w:rFonts w:cs="Arial"/>
          <w:b/>
          <w:lang w:val="es-MX"/>
        </w:rPr>
        <w:t>Primero.-</w:t>
      </w:r>
      <w:r w:rsidR="003A686F">
        <w:rPr>
          <w:rFonts w:cs="Arial"/>
          <w:b/>
          <w:lang w:val="es-MX"/>
        </w:rPr>
        <w:t xml:space="preserve"> </w:t>
      </w:r>
      <w:r w:rsidR="003A686F" w:rsidRPr="00EE1734">
        <w:rPr>
          <w:rFonts w:cs="Arial"/>
          <w:lang w:val="es-MX"/>
        </w:rPr>
        <w:t xml:space="preserve">La procedencia de la presente contestación recae </w:t>
      </w:r>
      <w:r w:rsidR="00001ADD">
        <w:rPr>
          <w:rFonts w:cs="Arial"/>
          <w:lang w:val="es-MX"/>
        </w:rPr>
        <w:t>en la garantía por</w:t>
      </w:r>
      <w:r w:rsidR="003A686F" w:rsidRPr="00EE1734">
        <w:rPr>
          <w:rFonts w:cs="Arial"/>
          <w:lang w:val="es-MX"/>
        </w:rPr>
        <w:t xml:space="preserve"> derecho constitucional de petición, invocada en el párrafo que antecede, más de lo anterior se desprende el estudio y análisis de dicha solicitud, por lo que valoraremos conforme a derecho la legalidad y competencia para resolver la Litis del present</w:t>
      </w:r>
      <w:r w:rsidR="00C13EC2">
        <w:rPr>
          <w:rFonts w:cs="Arial"/>
          <w:lang w:val="es-MX"/>
        </w:rPr>
        <w:t>e asunto.</w:t>
      </w:r>
    </w:p>
    <w:p w:rsidR="00EE1734" w:rsidRPr="00EE1734" w:rsidRDefault="00EE1734" w:rsidP="00394840">
      <w:pPr>
        <w:spacing w:line="360" w:lineRule="auto"/>
        <w:ind w:left="142" w:right="530" w:firstLine="284"/>
        <w:jc w:val="both"/>
        <w:rPr>
          <w:rFonts w:cs="Arial"/>
          <w:lang w:val="es-MX"/>
        </w:rPr>
      </w:pPr>
    </w:p>
    <w:p w:rsidR="00EE1734" w:rsidRPr="00EE1734" w:rsidRDefault="00EE1734" w:rsidP="00394840">
      <w:pPr>
        <w:spacing w:line="360" w:lineRule="auto"/>
        <w:ind w:left="142" w:right="530" w:firstLine="284"/>
        <w:jc w:val="both"/>
        <w:rPr>
          <w:rFonts w:cs="Arial"/>
          <w:lang w:val="es-MX"/>
        </w:rPr>
      </w:pPr>
      <w:r>
        <w:rPr>
          <w:rFonts w:cs="Arial"/>
          <w:b/>
          <w:lang w:val="es-MX"/>
        </w:rPr>
        <w:t xml:space="preserve">Segundo: </w:t>
      </w:r>
      <w:r w:rsidR="009E0966">
        <w:rPr>
          <w:rFonts w:cs="Arial"/>
          <w:lang w:val="es-MX"/>
        </w:rPr>
        <w:t>Los</w:t>
      </w:r>
      <w:r w:rsidRPr="00EE1734">
        <w:rPr>
          <w:rFonts w:cs="Arial"/>
          <w:lang w:val="es-MX"/>
        </w:rPr>
        <w:t xml:space="preserve"> promovente</w:t>
      </w:r>
      <w:r w:rsidR="009E0966">
        <w:rPr>
          <w:rFonts w:cs="Arial"/>
          <w:lang w:val="es-MX"/>
        </w:rPr>
        <w:t>s</w:t>
      </w:r>
      <w:r w:rsidRPr="00EE1734">
        <w:rPr>
          <w:rFonts w:cs="Arial"/>
          <w:lang w:val="es-MX"/>
        </w:rPr>
        <w:t>, refiere</w:t>
      </w:r>
      <w:r w:rsidR="009E0966">
        <w:rPr>
          <w:rFonts w:cs="Arial"/>
          <w:lang w:val="es-MX"/>
        </w:rPr>
        <w:t>n</w:t>
      </w:r>
      <w:r w:rsidRPr="00EE1734">
        <w:rPr>
          <w:rFonts w:cs="Arial"/>
          <w:lang w:val="es-MX"/>
        </w:rPr>
        <w:t xml:space="preserve"> una serie de actos</w:t>
      </w:r>
      <w:r w:rsidR="00A149EB">
        <w:rPr>
          <w:rFonts w:cs="Arial"/>
          <w:lang w:val="es-MX"/>
        </w:rPr>
        <w:t xml:space="preserve"> los cuales aquejan como</w:t>
      </w:r>
      <w:r w:rsidRPr="00EE1734">
        <w:rPr>
          <w:rFonts w:cs="Arial"/>
          <w:lang w:val="es-MX"/>
        </w:rPr>
        <w:t>:</w:t>
      </w:r>
    </w:p>
    <w:p w:rsidR="003A686F" w:rsidRDefault="003A686F" w:rsidP="00394840">
      <w:pPr>
        <w:spacing w:line="360" w:lineRule="auto"/>
        <w:ind w:left="142" w:right="530" w:firstLine="284"/>
        <w:jc w:val="both"/>
        <w:rPr>
          <w:rFonts w:cs="Arial"/>
          <w:lang w:val="es-MX"/>
        </w:rPr>
      </w:pPr>
      <w:r>
        <w:rPr>
          <w:rFonts w:cs="Arial"/>
          <w:b/>
          <w:lang w:val="es-MX"/>
        </w:rPr>
        <w:t xml:space="preserve"> </w:t>
      </w:r>
    </w:p>
    <w:p w:rsidR="00EE1734" w:rsidRDefault="00EE1734" w:rsidP="00394840">
      <w:pPr>
        <w:spacing w:line="360" w:lineRule="auto"/>
        <w:ind w:left="142" w:right="530" w:firstLine="284"/>
        <w:jc w:val="both"/>
        <w:rPr>
          <w:rFonts w:cs="Arial"/>
          <w:lang w:val="es-MX"/>
        </w:rPr>
      </w:pPr>
      <w:r w:rsidRPr="00EE1734">
        <w:rPr>
          <w:rFonts w:cs="Arial"/>
          <w:lang w:val="es-MX"/>
        </w:rPr>
        <w:t xml:space="preserve">1. </w:t>
      </w:r>
      <w:r w:rsidR="009E0966">
        <w:rPr>
          <w:rFonts w:cs="Arial"/>
          <w:lang w:val="es-MX"/>
        </w:rPr>
        <w:t>L</w:t>
      </w:r>
      <w:r w:rsidR="00D45B0C" w:rsidRPr="00D45B0C">
        <w:rPr>
          <w:rFonts w:cs="Arial"/>
          <w:lang w:val="es-MX"/>
        </w:rPr>
        <w:t xml:space="preserve">a ausencia de </w:t>
      </w:r>
      <w:r w:rsidR="009E0966" w:rsidRPr="00D45B0C">
        <w:rPr>
          <w:rFonts w:cs="Arial"/>
          <w:lang w:val="es-MX"/>
        </w:rPr>
        <w:t>un plan, un programa metódico, sistemático que garantice que sé este vigilando el debido cumplimiento en la práctica jurídico</w:t>
      </w:r>
      <w:r w:rsidR="009E0966">
        <w:rPr>
          <w:rFonts w:cs="Arial"/>
          <w:lang w:val="es-MX"/>
        </w:rPr>
        <w:t xml:space="preserve"> – judicial, que garantice</w:t>
      </w:r>
      <w:r w:rsidR="009E0966" w:rsidRPr="00D45B0C">
        <w:rPr>
          <w:rFonts w:cs="Arial"/>
          <w:lang w:val="es-MX"/>
        </w:rPr>
        <w:t xml:space="preserve"> la seguridad de las personas y propiedades</w:t>
      </w:r>
    </w:p>
    <w:p w:rsidR="00470A6D" w:rsidRDefault="00470A6D" w:rsidP="00394840">
      <w:pPr>
        <w:spacing w:line="360" w:lineRule="auto"/>
        <w:ind w:left="142" w:right="530" w:firstLine="284"/>
        <w:jc w:val="both"/>
        <w:rPr>
          <w:rFonts w:cs="Arial"/>
          <w:lang w:val="es-MX"/>
        </w:rPr>
      </w:pPr>
    </w:p>
    <w:p w:rsidR="00470A6D" w:rsidRDefault="00EE1734" w:rsidP="00394840">
      <w:pPr>
        <w:spacing w:line="360" w:lineRule="auto"/>
        <w:ind w:left="142" w:right="530" w:firstLine="284"/>
        <w:jc w:val="both"/>
        <w:rPr>
          <w:rFonts w:cs="Arial"/>
          <w:lang w:val="es-MX"/>
        </w:rPr>
      </w:pPr>
      <w:r w:rsidRPr="00EE1734">
        <w:rPr>
          <w:rFonts w:cs="Arial"/>
          <w:lang w:val="es-MX"/>
        </w:rPr>
        <w:t xml:space="preserve">2. </w:t>
      </w:r>
      <w:r w:rsidR="00E77A0A">
        <w:rPr>
          <w:rFonts w:cs="Arial"/>
          <w:lang w:val="es-MX"/>
        </w:rPr>
        <w:t>La falta de actuación contra quien proporcionó el arma, para que un menor de edad</w:t>
      </w:r>
      <w:r w:rsidR="00A149EB" w:rsidRPr="00A149EB">
        <w:rPr>
          <w:rFonts w:cs="Arial"/>
          <w:lang w:val="es-MX"/>
        </w:rPr>
        <w:t xml:space="preserve"> el jueves 19 de Enero/2017</w:t>
      </w:r>
      <w:r w:rsidR="00E77A0A">
        <w:rPr>
          <w:rFonts w:cs="Arial"/>
          <w:lang w:val="es-MX"/>
        </w:rPr>
        <w:t>, baleara a tres compañeros y a la m</w:t>
      </w:r>
      <w:r w:rsidR="00A149EB" w:rsidRPr="00A149EB">
        <w:rPr>
          <w:rFonts w:cs="Arial"/>
          <w:lang w:val="es-MX"/>
        </w:rPr>
        <w:t>aestra de clase en el Colegio Americano del Noroeste</w:t>
      </w:r>
      <w:r w:rsidR="00E77A0A">
        <w:rPr>
          <w:rFonts w:cs="Arial"/>
          <w:lang w:val="es-MX"/>
        </w:rPr>
        <w:t>.</w:t>
      </w:r>
    </w:p>
    <w:p w:rsidR="00E77A0A" w:rsidRDefault="00E77A0A" w:rsidP="00394840">
      <w:pPr>
        <w:spacing w:line="360" w:lineRule="auto"/>
        <w:ind w:left="142" w:right="530" w:firstLine="284"/>
        <w:jc w:val="both"/>
        <w:rPr>
          <w:rFonts w:cs="Arial"/>
          <w:lang w:val="es-MX"/>
        </w:rPr>
      </w:pPr>
    </w:p>
    <w:p w:rsidR="00EE1734" w:rsidRDefault="00EE1734" w:rsidP="00394840">
      <w:pPr>
        <w:spacing w:line="360" w:lineRule="auto"/>
        <w:ind w:left="142" w:right="530" w:firstLine="284"/>
        <w:jc w:val="both"/>
        <w:rPr>
          <w:rFonts w:cs="Arial"/>
          <w:lang w:val="es-MX"/>
        </w:rPr>
      </w:pPr>
      <w:r w:rsidRPr="00EE1734">
        <w:rPr>
          <w:rFonts w:cs="Arial"/>
          <w:lang w:val="es-MX"/>
        </w:rPr>
        <w:t xml:space="preserve">3. </w:t>
      </w:r>
      <w:r w:rsidR="00E77A0A">
        <w:rPr>
          <w:rFonts w:cs="Arial"/>
          <w:lang w:val="es-MX"/>
        </w:rPr>
        <w:t>El incremento de robo de autos</w:t>
      </w:r>
      <w:r w:rsidR="00E77A0A" w:rsidRPr="00E77A0A">
        <w:rPr>
          <w:rFonts w:cs="Arial"/>
          <w:lang w:val="es-MX"/>
        </w:rPr>
        <w:t xml:space="preserve">, </w:t>
      </w:r>
      <w:r w:rsidR="00E77A0A">
        <w:rPr>
          <w:rFonts w:cs="Arial"/>
          <w:lang w:val="es-MX"/>
        </w:rPr>
        <w:t xml:space="preserve">señalando </w:t>
      </w:r>
      <w:r w:rsidR="00E77A0A" w:rsidRPr="00E77A0A">
        <w:rPr>
          <w:rFonts w:cs="Arial"/>
          <w:lang w:val="es-MX"/>
        </w:rPr>
        <w:t>401 denuncias solo en enero del 2017</w:t>
      </w:r>
      <w:r w:rsidR="00E77A0A">
        <w:rPr>
          <w:rFonts w:cs="Arial"/>
          <w:lang w:val="es-MX"/>
        </w:rPr>
        <w:t>.</w:t>
      </w:r>
    </w:p>
    <w:p w:rsidR="00470A6D" w:rsidRDefault="00470A6D" w:rsidP="00394840">
      <w:pPr>
        <w:spacing w:line="360" w:lineRule="auto"/>
        <w:ind w:left="142" w:right="530" w:firstLine="284"/>
        <w:jc w:val="both"/>
        <w:rPr>
          <w:rFonts w:cs="Arial"/>
          <w:lang w:val="es-MX"/>
        </w:rPr>
      </w:pPr>
    </w:p>
    <w:p w:rsidR="00E77A0A" w:rsidRDefault="00EE1734" w:rsidP="00394840">
      <w:pPr>
        <w:spacing w:line="360" w:lineRule="auto"/>
        <w:ind w:left="142" w:right="530" w:firstLine="284"/>
        <w:jc w:val="both"/>
        <w:rPr>
          <w:rFonts w:cs="Arial"/>
          <w:lang w:val="es-MX"/>
        </w:rPr>
      </w:pPr>
      <w:r w:rsidRPr="00EE1734">
        <w:rPr>
          <w:rFonts w:cs="Arial"/>
          <w:lang w:val="es-MX"/>
        </w:rPr>
        <w:lastRenderedPageBreak/>
        <w:t>4</w:t>
      </w:r>
      <w:r w:rsidR="00E77A0A" w:rsidRPr="00EE1734">
        <w:rPr>
          <w:rFonts w:cs="Arial"/>
          <w:lang w:val="es-MX"/>
        </w:rPr>
        <w:t xml:space="preserve">. </w:t>
      </w:r>
      <w:r w:rsidR="007D504D" w:rsidRPr="007D504D">
        <w:rPr>
          <w:rFonts w:cs="Arial"/>
          <w:lang w:val="es-MX"/>
        </w:rPr>
        <w:t>El incremento de</w:t>
      </w:r>
      <w:r w:rsidR="00E77A0A" w:rsidRPr="00E77A0A">
        <w:rPr>
          <w:rFonts w:cs="Arial"/>
          <w:lang w:val="es-MX"/>
        </w:rPr>
        <w:t xml:space="preserve"> asa</w:t>
      </w:r>
      <w:r w:rsidR="007D504D">
        <w:rPr>
          <w:rFonts w:cs="Arial"/>
          <w:lang w:val="es-MX"/>
        </w:rPr>
        <w:t>ltos a negocios aunado a</w:t>
      </w:r>
      <w:r w:rsidR="00E77A0A" w:rsidRPr="00E77A0A">
        <w:rPr>
          <w:rFonts w:cs="Arial"/>
          <w:lang w:val="es-MX"/>
        </w:rPr>
        <w:t xml:space="preserve"> los robos en las calles, y</w:t>
      </w:r>
      <w:r w:rsidR="007D504D">
        <w:rPr>
          <w:rFonts w:cs="Arial"/>
          <w:lang w:val="es-MX"/>
        </w:rPr>
        <w:t xml:space="preserve"> como</w:t>
      </w:r>
      <w:r w:rsidR="00E77A0A" w:rsidRPr="00E77A0A">
        <w:rPr>
          <w:rFonts w:cs="Arial"/>
          <w:lang w:val="es-MX"/>
        </w:rPr>
        <w:t xml:space="preserve"> los jueces premian a los delincuentes.</w:t>
      </w:r>
    </w:p>
    <w:p w:rsidR="007D504D" w:rsidRPr="00E77A0A" w:rsidRDefault="007D504D" w:rsidP="00394840">
      <w:pPr>
        <w:spacing w:line="360" w:lineRule="auto"/>
        <w:ind w:left="142" w:right="530" w:firstLine="284"/>
        <w:jc w:val="both"/>
        <w:rPr>
          <w:rFonts w:cs="Arial"/>
          <w:lang w:val="es-MX"/>
        </w:rPr>
      </w:pPr>
    </w:p>
    <w:p w:rsidR="00E77A0A" w:rsidRPr="00E77A0A" w:rsidRDefault="00E77A0A" w:rsidP="00394840">
      <w:pPr>
        <w:spacing w:line="360" w:lineRule="auto"/>
        <w:ind w:left="142" w:right="530" w:firstLine="284"/>
        <w:jc w:val="both"/>
        <w:rPr>
          <w:rFonts w:cs="Arial"/>
          <w:lang w:val="es-MX"/>
        </w:rPr>
      </w:pPr>
    </w:p>
    <w:p w:rsidR="006E54CD" w:rsidRDefault="006E54CD" w:rsidP="00394840">
      <w:pPr>
        <w:spacing w:line="360" w:lineRule="auto"/>
        <w:ind w:left="142" w:right="530" w:firstLine="284"/>
        <w:jc w:val="both"/>
        <w:rPr>
          <w:rFonts w:cs="Arial"/>
          <w:lang w:val="es-MX"/>
        </w:rPr>
      </w:pPr>
      <w:r>
        <w:rPr>
          <w:rFonts w:cs="Arial"/>
          <w:lang w:val="es-MX"/>
        </w:rPr>
        <w:t xml:space="preserve">5.- </w:t>
      </w:r>
      <w:r w:rsidR="007D504D">
        <w:rPr>
          <w:rFonts w:cs="Arial"/>
          <w:lang w:val="es-MX"/>
        </w:rPr>
        <w:t>L</w:t>
      </w:r>
      <w:r w:rsidR="007D504D" w:rsidRPr="007D504D">
        <w:rPr>
          <w:rFonts w:cs="Arial"/>
          <w:lang w:val="es-MX"/>
        </w:rPr>
        <w:t xml:space="preserve">a ejecución de un fiscal estatal, bajo la sospecha de transparentar expedientes de la </w:t>
      </w:r>
      <w:r w:rsidR="00590795" w:rsidRPr="007D504D">
        <w:rPr>
          <w:rFonts w:cs="Arial"/>
          <w:lang w:val="es-MX"/>
        </w:rPr>
        <w:t>procuraduría</w:t>
      </w:r>
      <w:r w:rsidR="007D504D" w:rsidRPr="007D504D">
        <w:rPr>
          <w:rFonts w:cs="Arial"/>
          <w:lang w:val="es-MX"/>
        </w:rPr>
        <w:t xml:space="preserve"> de justicia del estado.</w:t>
      </w:r>
    </w:p>
    <w:p w:rsidR="007D504D" w:rsidRDefault="007D504D" w:rsidP="00394840">
      <w:pPr>
        <w:spacing w:line="360" w:lineRule="auto"/>
        <w:ind w:left="142" w:right="530" w:firstLine="284"/>
        <w:jc w:val="both"/>
        <w:rPr>
          <w:rFonts w:cs="Arial"/>
          <w:lang w:val="es-MX"/>
        </w:rPr>
      </w:pPr>
    </w:p>
    <w:p w:rsidR="007D504D" w:rsidRDefault="006E54CD" w:rsidP="00394840">
      <w:pPr>
        <w:spacing w:line="360" w:lineRule="auto"/>
        <w:ind w:left="142" w:right="530" w:firstLine="284"/>
        <w:jc w:val="both"/>
        <w:rPr>
          <w:rFonts w:cs="Arial"/>
          <w:lang w:val="es-MX"/>
        </w:rPr>
      </w:pPr>
      <w:r>
        <w:rPr>
          <w:rFonts w:cs="Arial"/>
          <w:lang w:val="es-MX"/>
        </w:rPr>
        <w:t xml:space="preserve">6.- </w:t>
      </w:r>
      <w:r w:rsidR="00590795">
        <w:rPr>
          <w:rFonts w:cs="Arial"/>
          <w:lang w:val="es-MX"/>
        </w:rPr>
        <w:t>A</w:t>
      </w:r>
      <w:r w:rsidR="007D504D" w:rsidRPr="007D504D">
        <w:rPr>
          <w:rFonts w:cs="Arial"/>
          <w:lang w:val="es-MX"/>
        </w:rPr>
        <w:t xml:space="preserve">saltos a </w:t>
      </w:r>
      <w:r w:rsidR="00DB17FB" w:rsidRPr="007D504D">
        <w:rPr>
          <w:rFonts w:cs="Arial"/>
          <w:lang w:val="es-MX"/>
        </w:rPr>
        <w:t>joyerías</w:t>
      </w:r>
      <w:r w:rsidR="007D504D" w:rsidRPr="007D504D">
        <w:rPr>
          <w:rFonts w:cs="Arial"/>
          <w:lang w:val="es-MX"/>
        </w:rPr>
        <w:t xml:space="preserve">, gasolineras, bancos, casas de cambio, farmacias, </w:t>
      </w:r>
      <w:r w:rsidR="00590795">
        <w:rPr>
          <w:rFonts w:cs="Arial"/>
          <w:lang w:val="es-MX"/>
        </w:rPr>
        <w:t xml:space="preserve">y </w:t>
      </w:r>
      <w:r w:rsidR="007D504D" w:rsidRPr="007D504D">
        <w:rPr>
          <w:rFonts w:cs="Arial"/>
          <w:lang w:val="es-MX"/>
        </w:rPr>
        <w:t>a un año de la masacre del</w:t>
      </w:r>
      <w:r w:rsidR="00590795">
        <w:rPr>
          <w:rFonts w:cs="Arial"/>
          <w:lang w:val="es-MX"/>
        </w:rPr>
        <w:t xml:space="preserve"> penal del topo chico, sin alguna</w:t>
      </w:r>
      <w:r w:rsidR="007D504D" w:rsidRPr="007D504D">
        <w:rPr>
          <w:rFonts w:cs="Arial"/>
          <w:lang w:val="es-MX"/>
        </w:rPr>
        <w:t xml:space="preserve"> sentencia.</w:t>
      </w:r>
    </w:p>
    <w:p w:rsidR="007D504D" w:rsidRDefault="007D504D" w:rsidP="00394840">
      <w:pPr>
        <w:spacing w:line="360" w:lineRule="auto"/>
        <w:ind w:left="142" w:right="530" w:firstLine="284"/>
        <w:jc w:val="both"/>
        <w:rPr>
          <w:rFonts w:cs="Arial"/>
          <w:lang w:val="es-MX"/>
        </w:rPr>
      </w:pPr>
    </w:p>
    <w:p w:rsidR="00590795" w:rsidRPr="00590795" w:rsidRDefault="006E54CD" w:rsidP="00394840">
      <w:pPr>
        <w:spacing w:line="360" w:lineRule="auto"/>
        <w:ind w:left="142" w:right="530" w:firstLine="284"/>
        <w:jc w:val="both"/>
        <w:rPr>
          <w:rFonts w:cs="Arial"/>
          <w:lang w:val="es-MX"/>
        </w:rPr>
      </w:pPr>
      <w:r>
        <w:rPr>
          <w:rFonts w:cs="Arial"/>
          <w:lang w:val="es-MX"/>
        </w:rPr>
        <w:t xml:space="preserve"> </w:t>
      </w:r>
      <w:r w:rsidR="00470A6D">
        <w:rPr>
          <w:rFonts w:cs="Arial"/>
          <w:lang w:val="es-MX"/>
        </w:rPr>
        <w:t xml:space="preserve">7.- </w:t>
      </w:r>
      <w:r w:rsidR="00590795">
        <w:rPr>
          <w:rFonts w:cs="Arial"/>
          <w:lang w:val="es-MX"/>
        </w:rPr>
        <w:t>E</w:t>
      </w:r>
      <w:r w:rsidR="00590795" w:rsidRPr="00590795">
        <w:rPr>
          <w:rFonts w:cs="Arial"/>
          <w:lang w:val="es-MX"/>
        </w:rPr>
        <w:t>l procurador de justicia en el estad</w:t>
      </w:r>
      <w:r w:rsidR="00590795">
        <w:rPr>
          <w:rFonts w:cs="Arial"/>
          <w:lang w:val="es-MX"/>
        </w:rPr>
        <w:t>o y</w:t>
      </w:r>
      <w:r w:rsidR="00590795" w:rsidRPr="00590795">
        <w:rPr>
          <w:rFonts w:cs="Arial"/>
          <w:lang w:val="es-MX"/>
        </w:rPr>
        <w:t xml:space="preserve"> secretario de seguridad del estado, incrementaron el personal administrativo, el primero en +92% y el segundo en +349% de 2015 a 2016.</w:t>
      </w:r>
    </w:p>
    <w:p w:rsidR="00590795" w:rsidRPr="00590795" w:rsidRDefault="00590795" w:rsidP="00394840">
      <w:pPr>
        <w:spacing w:line="360" w:lineRule="auto"/>
        <w:ind w:left="142" w:right="530" w:firstLine="284"/>
        <w:jc w:val="both"/>
        <w:rPr>
          <w:rFonts w:cs="Arial"/>
          <w:lang w:val="es-MX"/>
        </w:rPr>
      </w:pPr>
    </w:p>
    <w:p w:rsidR="00D8258F" w:rsidRDefault="00470A6D" w:rsidP="00394840">
      <w:pPr>
        <w:spacing w:line="360" w:lineRule="auto"/>
        <w:ind w:left="142" w:right="530" w:firstLine="284"/>
        <w:jc w:val="both"/>
        <w:rPr>
          <w:rFonts w:cs="Arial"/>
          <w:lang w:val="es-MX"/>
        </w:rPr>
      </w:pPr>
      <w:r>
        <w:rPr>
          <w:rFonts w:cs="Arial"/>
          <w:lang w:val="es-MX"/>
        </w:rPr>
        <w:t>8.-</w:t>
      </w:r>
      <w:r w:rsidR="00590795">
        <w:rPr>
          <w:rFonts w:cs="Arial"/>
          <w:lang w:val="es-MX"/>
        </w:rPr>
        <w:t xml:space="preserve"> Así como el que</w:t>
      </w:r>
      <w:r>
        <w:rPr>
          <w:rFonts w:cs="Arial"/>
          <w:lang w:val="es-MX"/>
        </w:rPr>
        <w:t xml:space="preserve"> </w:t>
      </w:r>
      <w:r w:rsidR="00590795">
        <w:rPr>
          <w:rFonts w:cs="Arial"/>
          <w:lang w:val="es-MX"/>
        </w:rPr>
        <w:t>la</w:t>
      </w:r>
      <w:r w:rsidR="00590795" w:rsidRPr="00590795">
        <w:rPr>
          <w:rFonts w:cs="Arial"/>
          <w:lang w:val="es-MX"/>
        </w:rPr>
        <w:t xml:space="preserve"> CEDH, </w:t>
      </w:r>
      <w:r w:rsidR="00590795">
        <w:rPr>
          <w:rFonts w:cs="Arial"/>
          <w:lang w:val="es-MX"/>
        </w:rPr>
        <w:t>advirtiera</w:t>
      </w:r>
      <w:r w:rsidR="00590795" w:rsidRPr="00590795">
        <w:rPr>
          <w:rFonts w:cs="Arial"/>
          <w:lang w:val="es-MX"/>
        </w:rPr>
        <w:t xml:space="preserve"> que el gobierno del estado incumple medidas de seguridad de los internos</w:t>
      </w:r>
      <w:r w:rsidR="00927E6B">
        <w:rPr>
          <w:rFonts w:cs="Arial"/>
          <w:lang w:val="es-MX"/>
        </w:rPr>
        <w:t>.</w:t>
      </w:r>
    </w:p>
    <w:p w:rsidR="00927E6B" w:rsidRDefault="00927E6B" w:rsidP="00394840">
      <w:pPr>
        <w:spacing w:line="360" w:lineRule="auto"/>
        <w:ind w:right="530"/>
        <w:jc w:val="both"/>
        <w:rPr>
          <w:rFonts w:cs="Arial"/>
          <w:lang w:val="es-MX"/>
        </w:rPr>
      </w:pPr>
    </w:p>
    <w:p w:rsidR="0078474E" w:rsidRDefault="0078474E" w:rsidP="00394840">
      <w:pPr>
        <w:spacing w:line="360" w:lineRule="auto"/>
        <w:ind w:left="142" w:right="530" w:firstLine="284"/>
        <w:jc w:val="both"/>
        <w:rPr>
          <w:rFonts w:cs="Arial"/>
          <w:lang w:val="es-MX"/>
        </w:rPr>
      </w:pPr>
    </w:p>
    <w:p w:rsidR="00590795" w:rsidRDefault="00470A6D" w:rsidP="00394840">
      <w:pPr>
        <w:spacing w:line="360" w:lineRule="auto"/>
        <w:ind w:left="142" w:right="530" w:firstLine="284"/>
        <w:jc w:val="both"/>
        <w:rPr>
          <w:rFonts w:cs="Arial"/>
          <w:lang w:val="es-MX"/>
        </w:rPr>
      </w:pPr>
      <w:r>
        <w:rPr>
          <w:rFonts w:cs="Arial"/>
          <w:lang w:val="es-MX"/>
        </w:rPr>
        <w:t xml:space="preserve">Al respecto de los argumentos antes mencionados </w:t>
      </w:r>
      <w:r w:rsidR="00394840">
        <w:rPr>
          <w:rFonts w:cs="Arial"/>
          <w:lang w:val="es-MX"/>
        </w:rPr>
        <w:t xml:space="preserve">y actos </w:t>
      </w:r>
      <w:r w:rsidR="00DB17FB">
        <w:rPr>
          <w:rFonts w:cs="Arial"/>
          <w:lang w:val="es-MX"/>
        </w:rPr>
        <w:t>que los promoventes atribuyen como responsabilidad d</w:t>
      </w:r>
      <w:r w:rsidR="0078474E">
        <w:rPr>
          <w:rFonts w:cs="Arial"/>
          <w:lang w:val="es-MX"/>
        </w:rPr>
        <w:t xml:space="preserve">el </w:t>
      </w:r>
      <w:r w:rsidR="00590795" w:rsidRPr="00590795">
        <w:rPr>
          <w:rFonts w:cs="Arial"/>
          <w:lang w:val="es-MX"/>
        </w:rPr>
        <w:t>C. Roberto Flores Treviño en su calidad de Procurador General de Justicia y del C. Cuauhtémoc Antúnez Pérez en su carácter de Secretario de Seguridad del Estado de Nuevo León</w:t>
      </w:r>
      <w:r w:rsidR="00927E6B">
        <w:rPr>
          <w:rFonts w:cs="Arial"/>
          <w:lang w:val="es-MX"/>
        </w:rPr>
        <w:t xml:space="preserve">, </w:t>
      </w:r>
      <w:r w:rsidR="0078474E">
        <w:rPr>
          <w:rFonts w:cs="Arial"/>
          <w:lang w:val="es-MX"/>
        </w:rPr>
        <w:t xml:space="preserve">es importante señalar que </w:t>
      </w:r>
      <w:r w:rsidR="00590795">
        <w:rPr>
          <w:rFonts w:cs="Arial"/>
          <w:lang w:val="es-MX"/>
        </w:rPr>
        <w:t xml:space="preserve">el artículo 63 de </w:t>
      </w:r>
      <w:r w:rsidR="00590795">
        <w:rPr>
          <w:rFonts w:cs="Arial"/>
          <w:lang w:val="es-MX"/>
        </w:rPr>
        <w:lastRenderedPageBreak/>
        <w:t>la Ley de Responsabilidades de los servidores públicos del Estado y Municipios de Nuevo León a la letra dice:</w:t>
      </w:r>
    </w:p>
    <w:p w:rsidR="00210158" w:rsidRDefault="00210158" w:rsidP="00394840">
      <w:pPr>
        <w:spacing w:line="360" w:lineRule="auto"/>
        <w:ind w:left="142" w:right="530" w:firstLine="284"/>
        <w:jc w:val="both"/>
        <w:rPr>
          <w:rFonts w:cs="Arial"/>
          <w:lang w:val="es-MX"/>
        </w:rPr>
      </w:pPr>
    </w:p>
    <w:p w:rsidR="00D45B0C" w:rsidRPr="005540FC" w:rsidRDefault="00590795" w:rsidP="00394840">
      <w:pPr>
        <w:spacing w:line="360" w:lineRule="auto"/>
        <w:ind w:left="142" w:right="530" w:firstLine="284"/>
        <w:jc w:val="both"/>
        <w:rPr>
          <w:rFonts w:cs="Arial"/>
          <w:i/>
          <w:lang w:val="es-MX"/>
        </w:rPr>
      </w:pPr>
      <w:r>
        <w:rPr>
          <w:rFonts w:cs="Arial"/>
          <w:i/>
          <w:lang w:val="es-MX"/>
        </w:rPr>
        <w:t>“</w:t>
      </w:r>
      <w:r w:rsidR="00D45B0C" w:rsidRPr="00590795">
        <w:rPr>
          <w:rFonts w:cs="Arial"/>
          <w:i/>
          <w:lang w:val="es-MX"/>
        </w:rPr>
        <w:t xml:space="preserve">Artículo 63.- Para los efectos de este Título, en el Poder Ejecutivo del Estado </w:t>
      </w:r>
      <w:r w:rsidR="00D45B0C" w:rsidRPr="005540FC">
        <w:rPr>
          <w:rFonts w:cs="Arial"/>
          <w:i/>
          <w:lang w:val="es-MX"/>
        </w:rPr>
        <w:t>se entenderá por superior jerárquico:</w:t>
      </w:r>
    </w:p>
    <w:p w:rsidR="00D45B0C" w:rsidRPr="005540FC" w:rsidRDefault="00D45B0C" w:rsidP="00394840">
      <w:pPr>
        <w:spacing w:line="360" w:lineRule="auto"/>
        <w:ind w:left="142" w:right="530" w:firstLine="284"/>
        <w:jc w:val="both"/>
        <w:rPr>
          <w:rFonts w:cs="Arial"/>
          <w:i/>
          <w:lang w:val="es-MX"/>
        </w:rPr>
      </w:pPr>
    </w:p>
    <w:p w:rsidR="00F66E02" w:rsidRPr="005540FC" w:rsidRDefault="00D45B0C" w:rsidP="00394840">
      <w:pPr>
        <w:pStyle w:val="Prrafodelista"/>
        <w:numPr>
          <w:ilvl w:val="0"/>
          <w:numId w:val="3"/>
        </w:numPr>
        <w:spacing w:line="360" w:lineRule="auto"/>
        <w:ind w:left="142" w:right="530" w:firstLine="284"/>
        <w:jc w:val="both"/>
        <w:rPr>
          <w:rFonts w:ascii="Arial" w:hAnsi="Arial" w:cs="Arial"/>
          <w:i/>
          <w:sz w:val="24"/>
          <w:szCs w:val="24"/>
          <w:lang w:val="es-MX"/>
        </w:rPr>
      </w:pPr>
      <w:r w:rsidRPr="005540FC">
        <w:rPr>
          <w:rFonts w:ascii="Arial" w:hAnsi="Arial" w:cs="Arial"/>
          <w:i/>
          <w:sz w:val="24"/>
          <w:szCs w:val="24"/>
          <w:lang w:val="es-MX"/>
        </w:rPr>
        <w:t>Al Gobernador del Estado, tratándose de Titulares de las Dependencias, Organismos y Entidades de la Administración Pública del Estado, Presidente del Tribunal de Arbitraje del Estado y Presidente de la Junta Local de Conciliación y Arbitraje, quienes serán sancionados por las faltas, infracciones, acciones u omisiones por responsabilidad administrativa, de conformidad con los procedimientos establecidos por esta Ley;</w:t>
      </w:r>
      <w:r w:rsidR="00590795" w:rsidRPr="005540FC">
        <w:rPr>
          <w:rFonts w:ascii="Arial" w:hAnsi="Arial" w:cs="Arial"/>
          <w:i/>
          <w:sz w:val="24"/>
          <w:szCs w:val="24"/>
          <w:lang w:val="es-MX"/>
        </w:rPr>
        <w:t>”</w:t>
      </w:r>
    </w:p>
    <w:p w:rsidR="00927E6B" w:rsidRPr="00927E6B" w:rsidRDefault="00927E6B" w:rsidP="00394840">
      <w:pPr>
        <w:pStyle w:val="Prrafodelista"/>
        <w:spacing w:line="360" w:lineRule="auto"/>
        <w:ind w:left="142" w:right="530" w:firstLine="284"/>
        <w:jc w:val="both"/>
        <w:rPr>
          <w:rFonts w:cs="Arial"/>
          <w:i/>
          <w:lang w:val="es-MX"/>
        </w:rPr>
      </w:pPr>
    </w:p>
    <w:p w:rsidR="00F66E02" w:rsidRDefault="00F66E02" w:rsidP="00394840">
      <w:pPr>
        <w:spacing w:line="360" w:lineRule="auto"/>
        <w:ind w:left="142" w:right="530" w:firstLine="284"/>
        <w:jc w:val="both"/>
        <w:rPr>
          <w:rFonts w:cs="Arial"/>
        </w:rPr>
      </w:pPr>
      <w:r w:rsidRPr="00F66E02">
        <w:rPr>
          <w:rFonts w:cs="Arial"/>
        </w:rPr>
        <w:t xml:space="preserve">En este sentido, del minucioso </w:t>
      </w:r>
      <w:r w:rsidR="00590795">
        <w:rPr>
          <w:rFonts w:cs="Arial"/>
        </w:rPr>
        <w:t>análisis del escrito que los promoventes presentan, es</w:t>
      </w:r>
      <w:r w:rsidRPr="00F66E02">
        <w:rPr>
          <w:rFonts w:cs="Arial"/>
        </w:rPr>
        <w:t xml:space="preserve"> de referir que esta autoridad no prejuzga el dicho del ciudadano, sin embargo no es óbice a lo anterior para que el promov</w:t>
      </w:r>
      <w:r w:rsidR="00927E6B">
        <w:rPr>
          <w:rFonts w:cs="Arial"/>
        </w:rPr>
        <w:t>ente presente la solicitud de renuncia a</w:t>
      </w:r>
      <w:r w:rsidRPr="00F66E02">
        <w:rPr>
          <w:rFonts w:cs="Arial"/>
        </w:rPr>
        <w:t xml:space="preserve"> este H. Congreso, toda vez que </w:t>
      </w:r>
      <w:r w:rsidR="00590795">
        <w:rPr>
          <w:rFonts w:cs="Arial"/>
        </w:rPr>
        <w:t xml:space="preserve">como jurisdiccionalmente quedó señalado en la normativa invocada en el párrafo anterior, el superior jerárquico de los </w:t>
      </w:r>
      <w:r w:rsidR="00590795" w:rsidRPr="00590795">
        <w:rPr>
          <w:rFonts w:cs="Arial"/>
        </w:rPr>
        <w:t>Titulares de las Depe</w:t>
      </w:r>
      <w:r w:rsidR="00590795">
        <w:rPr>
          <w:rFonts w:cs="Arial"/>
        </w:rPr>
        <w:t xml:space="preserve">ndencias, </w:t>
      </w:r>
      <w:r w:rsidR="00590795" w:rsidRPr="00590795">
        <w:rPr>
          <w:rFonts w:cs="Arial"/>
        </w:rPr>
        <w:t>de la Administración Pública del Estado</w:t>
      </w:r>
      <w:r w:rsidR="00E61E7D">
        <w:rPr>
          <w:rFonts w:cs="Arial"/>
        </w:rPr>
        <w:t xml:space="preserve">, es el Gobernador, siendo a este a quien le compete en acatamiento a la normativa constitucional y ordenamientos en la materia estatales, </w:t>
      </w:r>
      <w:r w:rsidR="00E61E7D">
        <w:rPr>
          <w:rFonts w:cs="Arial"/>
        </w:rPr>
        <w:lastRenderedPageBreak/>
        <w:t>efectuar en su caso de ser procedente alguna remoción</w:t>
      </w:r>
      <w:r w:rsidR="00927E6B">
        <w:rPr>
          <w:rFonts w:cs="Arial"/>
        </w:rPr>
        <w:t xml:space="preserve"> al cargo de cualquiera de los Titulares que componen la administración estatal.</w:t>
      </w:r>
      <w:r w:rsidR="00E61E7D">
        <w:rPr>
          <w:rFonts w:cs="Arial"/>
        </w:rPr>
        <w:t xml:space="preserve">   </w:t>
      </w:r>
    </w:p>
    <w:p w:rsidR="00590795" w:rsidRDefault="00590795" w:rsidP="00394840">
      <w:pPr>
        <w:spacing w:line="360" w:lineRule="auto"/>
        <w:ind w:left="142" w:right="530" w:firstLine="284"/>
        <w:jc w:val="both"/>
        <w:rPr>
          <w:rFonts w:cs="Arial"/>
        </w:rPr>
      </w:pPr>
    </w:p>
    <w:p w:rsidR="000C0583" w:rsidRDefault="00927E6B" w:rsidP="00394840">
      <w:pPr>
        <w:spacing w:line="360" w:lineRule="auto"/>
        <w:ind w:left="142" w:right="530" w:firstLine="284"/>
        <w:jc w:val="both"/>
        <w:rPr>
          <w:rFonts w:cs="Arial"/>
        </w:rPr>
      </w:pPr>
      <w:r>
        <w:rPr>
          <w:rFonts w:cs="Arial"/>
        </w:rPr>
        <w:t>Ahora bien</w:t>
      </w:r>
      <w:r w:rsidR="00F36470">
        <w:rPr>
          <w:rFonts w:cs="Arial"/>
        </w:rPr>
        <w:t>,</w:t>
      </w:r>
      <w:r>
        <w:rPr>
          <w:rFonts w:cs="Arial"/>
        </w:rPr>
        <w:t xml:space="preserve"> esta Comisión no es omisa </w:t>
      </w:r>
      <w:r w:rsidRPr="00927E6B">
        <w:rPr>
          <w:rFonts w:cs="Arial"/>
        </w:rPr>
        <w:t xml:space="preserve">de la facultades que tiene </w:t>
      </w:r>
      <w:r>
        <w:rPr>
          <w:rFonts w:cs="Arial"/>
        </w:rPr>
        <w:t>para atender</w:t>
      </w:r>
      <w:r w:rsidR="005540FC">
        <w:rPr>
          <w:rFonts w:cs="Arial"/>
        </w:rPr>
        <w:t xml:space="preserve"> y conocer de</w:t>
      </w:r>
      <w:r>
        <w:rPr>
          <w:rFonts w:cs="Arial"/>
        </w:rPr>
        <w:t xml:space="preserve"> las denuncias</w:t>
      </w:r>
      <w:r w:rsidR="005540FC">
        <w:rPr>
          <w:rFonts w:cs="Arial"/>
        </w:rPr>
        <w:t xml:space="preserve"> e imputaciones</w:t>
      </w:r>
      <w:r>
        <w:rPr>
          <w:rFonts w:cs="Arial"/>
        </w:rPr>
        <w:t xml:space="preserve"> ciudadanas y emitir los dictámenes y procedimientos necesarios</w:t>
      </w:r>
      <w:r w:rsidR="005540FC">
        <w:rPr>
          <w:rFonts w:cs="Arial"/>
        </w:rPr>
        <w:t>,</w:t>
      </w:r>
      <w:r>
        <w:rPr>
          <w:rFonts w:cs="Arial"/>
        </w:rPr>
        <w:t xml:space="preserve"> </w:t>
      </w:r>
      <w:r w:rsidR="005540FC">
        <w:rPr>
          <w:rFonts w:cs="Arial"/>
        </w:rPr>
        <w:t>así como las encomiendas que el Pl</w:t>
      </w:r>
      <w:r w:rsidR="005D6837">
        <w:rPr>
          <w:rFonts w:cs="Arial"/>
        </w:rPr>
        <w:t>eno de este H. Congreso determine, pues los artículos 63</w:t>
      </w:r>
      <w:r w:rsidR="00486213">
        <w:rPr>
          <w:rFonts w:cs="Arial"/>
        </w:rPr>
        <w:t>,</w:t>
      </w:r>
      <w:r w:rsidR="00F36470">
        <w:rPr>
          <w:rFonts w:cs="Arial"/>
        </w:rPr>
        <w:t xml:space="preserve"> </w:t>
      </w:r>
      <w:r w:rsidR="00486213">
        <w:rPr>
          <w:rFonts w:cs="Arial"/>
        </w:rPr>
        <w:t>110,</w:t>
      </w:r>
      <w:r w:rsidR="00F36470">
        <w:rPr>
          <w:rFonts w:cs="Arial"/>
        </w:rPr>
        <w:t xml:space="preserve"> </w:t>
      </w:r>
      <w:r w:rsidR="00486213">
        <w:rPr>
          <w:rFonts w:cs="Arial"/>
        </w:rPr>
        <w:t>111</w:t>
      </w:r>
      <w:r w:rsidR="00F36470">
        <w:rPr>
          <w:rFonts w:cs="Arial"/>
        </w:rPr>
        <w:t xml:space="preserve">, 112, </w:t>
      </w:r>
      <w:r w:rsidR="00486213">
        <w:rPr>
          <w:rFonts w:cs="Arial"/>
        </w:rPr>
        <w:t>116</w:t>
      </w:r>
      <w:r w:rsidR="00F36470">
        <w:rPr>
          <w:rFonts w:cs="Arial"/>
        </w:rPr>
        <w:t xml:space="preserve"> </w:t>
      </w:r>
      <w:r w:rsidR="00486213">
        <w:rPr>
          <w:rFonts w:cs="Arial"/>
        </w:rPr>
        <w:t>y demás relativos</w:t>
      </w:r>
      <w:r w:rsidR="005D6837">
        <w:rPr>
          <w:rFonts w:cs="Arial"/>
        </w:rPr>
        <w:t xml:space="preserve"> del ordenamiento Constitucional del Estado,</w:t>
      </w:r>
      <w:r w:rsidR="00486213">
        <w:rPr>
          <w:rFonts w:cs="Arial"/>
        </w:rPr>
        <w:t xml:space="preserve"> 13, 14, 15, 16, </w:t>
      </w:r>
      <w:r w:rsidR="005D6837">
        <w:rPr>
          <w:rFonts w:cs="Arial"/>
        </w:rPr>
        <w:t xml:space="preserve">17 </w:t>
      </w:r>
      <w:r w:rsidR="00486213">
        <w:rPr>
          <w:rFonts w:cs="Arial"/>
        </w:rPr>
        <w:t xml:space="preserve">y demás relativos </w:t>
      </w:r>
      <w:r w:rsidR="005D6837">
        <w:rPr>
          <w:rFonts w:cs="Arial"/>
        </w:rPr>
        <w:t xml:space="preserve">de la Ley de responsabilidades de los Servidores Públicos del Estado y Municipios de Nuevo León, le señalan las atribuciones que al respecto puede ejercer </w:t>
      </w:r>
      <w:r w:rsidR="00F36470">
        <w:rPr>
          <w:rFonts w:cs="Arial"/>
        </w:rPr>
        <w:t xml:space="preserve">para la apertura de juicios políticos y declaraciones de procedencia, cuando el denunciante reúne los requisitos normativos fundamentales y así lo solicita, pues imperante es dejar establecido </w:t>
      </w:r>
      <w:r w:rsidR="00716E5F">
        <w:rPr>
          <w:rFonts w:cs="Arial"/>
        </w:rPr>
        <w:t xml:space="preserve">y claramente instaurado, </w:t>
      </w:r>
      <w:r w:rsidR="005540FC">
        <w:rPr>
          <w:rFonts w:cs="Arial"/>
        </w:rPr>
        <w:t>el pedimento de toda</w:t>
      </w:r>
      <w:r w:rsidR="00F36470">
        <w:rPr>
          <w:rFonts w:cs="Arial"/>
        </w:rPr>
        <w:t xml:space="preserve"> solicitud, lo anterior para que en los </w:t>
      </w:r>
      <w:r w:rsidR="005540FC">
        <w:rPr>
          <w:rFonts w:cs="Arial"/>
        </w:rPr>
        <w:t>asuntos</w:t>
      </w:r>
      <w:r w:rsidR="00F36470">
        <w:rPr>
          <w:rFonts w:cs="Arial"/>
        </w:rPr>
        <w:t xml:space="preserve"> donde resulte la presunta responsabilidad del acusado, se pueda substanciar conforme a derecho el procedimiento ulterior según </w:t>
      </w:r>
      <w:r w:rsidR="002401C2">
        <w:rPr>
          <w:rFonts w:cs="Arial"/>
        </w:rPr>
        <w:t>sea e</w:t>
      </w:r>
      <w:r w:rsidR="007350DE">
        <w:rPr>
          <w:rFonts w:cs="Arial"/>
        </w:rPr>
        <w:t>l caso, pues dicho de otra forma</w:t>
      </w:r>
      <w:r w:rsidR="002401C2">
        <w:rPr>
          <w:rFonts w:cs="Arial"/>
        </w:rPr>
        <w:t xml:space="preserve"> será el</w:t>
      </w:r>
      <w:r w:rsidR="007350DE">
        <w:rPr>
          <w:rFonts w:cs="Arial"/>
        </w:rPr>
        <w:t xml:space="preserve"> escrito inicial que presenta el promovente, la</w:t>
      </w:r>
      <w:r w:rsidR="002401C2">
        <w:rPr>
          <w:rFonts w:cs="Arial"/>
        </w:rPr>
        <w:t xml:space="preserve"> base en la cual se sustentara la</w:t>
      </w:r>
      <w:r w:rsidR="007350DE">
        <w:rPr>
          <w:rFonts w:cs="Arial"/>
        </w:rPr>
        <w:t xml:space="preserve"> atención</w:t>
      </w:r>
      <w:r w:rsidR="005540FC">
        <w:rPr>
          <w:rFonts w:cs="Arial"/>
        </w:rPr>
        <w:t xml:space="preserve"> y respuesta</w:t>
      </w:r>
      <w:r w:rsidR="007350DE">
        <w:rPr>
          <w:rFonts w:cs="Arial"/>
        </w:rPr>
        <w:t xml:space="preserve"> a cualquier</w:t>
      </w:r>
      <w:r w:rsidR="002401C2">
        <w:rPr>
          <w:rFonts w:cs="Arial"/>
        </w:rPr>
        <w:t xml:space="preserve"> solicitud de cualquier</w:t>
      </w:r>
      <w:r w:rsidR="007350DE">
        <w:rPr>
          <w:rFonts w:cs="Arial"/>
        </w:rPr>
        <w:t xml:space="preserve"> tema incluyendo las relativas al</w:t>
      </w:r>
      <w:r w:rsidR="002401C2">
        <w:rPr>
          <w:rFonts w:cs="Arial"/>
        </w:rPr>
        <w:t xml:space="preserve"> juicio político o declaraci</w:t>
      </w:r>
      <w:r w:rsidR="000C0583">
        <w:rPr>
          <w:rFonts w:cs="Arial"/>
        </w:rPr>
        <w:t xml:space="preserve">ón de procedencia, lo cual al tema que nos ocupa la solicitud que </w:t>
      </w:r>
      <w:r w:rsidR="00394840">
        <w:rPr>
          <w:rFonts w:cs="Arial"/>
        </w:rPr>
        <w:t>se entrega a este Poder Legislativo,</w:t>
      </w:r>
      <w:r w:rsidR="000C0583">
        <w:rPr>
          <w:rFonts w:cs="Arial"/>
        </w:rPr>
        <w:t xml:space="preserve"> es única y exclusiva para solicitar la renuncia de los C.</w:t>
      </w:r>
      <w:r w:rsidR="000C0583" w:rsidRPr="000C0583">
        <w:rPr>
          <w:rFonts w:cs="Arial"/>
        </w:rPr>
        <w:t>C. Roberto F</w:t>
      </w:r>
      <w:r w:rsidR="000C0583">
        <w:rPr>
          <w:rFonts w:cs="Arial"/>
        </w:rPr>
        <w:t>lores Treviño y</w:t>
      </w:r>
      <w:r w:rsidR="000C0583" w:rsidRPr="000C0583">
        <w:rPr>
          <w:rFonts w:cs="Arial"/>
        </w:rPr>
        <w:t xml:space="preserve"> Cuauhtémoc Antúnez Pérez</w:t>
      </w:r>
      <w:r w:rsidR="000C0583">
        <w:rPr>
          <w:rFonts w:cs="Arial"/>
        </w:rPr>
        <w:t>, el primero</w:t>
      </w:r>
      <w:r w:rsidR="000C0583" w:rsidRPr="000C0583">
        <w:t xml:space="preserve"> </w:t>
      </w:r>
      <w:r w:rsidR="000C0583" w:rsidRPr="000C0583">
        <w:rPr>
          <w:rFonts w:cs="Arial"/>
        </w:rPr>
        <w:t xml:space="preserve">en su calidad de Procurador General de Justicia </w:t>
      </w:r>
      <w:r w:rsidR="000C0583">
        <w:rPr>
          <w:rFonts w:cs="Arial"/>
        </w:rPr>
        <w:t xml:space="preserve">y el segundo </w:t>
      </w:r>
      <w:r w:rsidR="000C0583" w:rsidRPr="000C0583">
        <w:rPr>
          <w:rFonts w:cs="Arial"/>
        </w:rPr>
        <w:t xml:space="preserve">en su carácter de Secretario de </w:t>
      </w:r>
      <w:r w:rsidR="000C0583" w:rsidRPr="000C0583">
        <w:rPr>
          <w:rFonts w:cs="Arial"/>
        </w:rPr>
        <w:lastRenderedPageBreak/>
        <w:t>Seguridad del Estado de Nuevo León</w:t>
      </w:r>
      <w:r w:rsidR="000C0583">
        <w:rPr>
          <w:rFonts w:cs="Arial"/>
        </w:rPr>
        <w:t>. En continuidad toral,</w:t>
      </w:r>
      <w:r w:rsidR="00F70813">
        <w:rPr>
          <w:rFonts w:cs="Arial"/>
        </w:rPr>
        <w:t xml:space="preserve"> es de agregarse la figura de imposibilidad material al caso de solicitar renuncia del citado Procurador, pues</w:t>
      </w:r>
      <w:r w:rsidR="000C0583">
        <w:rPr>
          <w:rFonts w:cs="Arial"/>
        </w:rPr>
        <w:t xml:space="preserve"> destacable es hacer del conocimiento de los solicitantes q</w:t>
      </w:r>
      <w:r w:rsidR="00394840">
        <w:rPr>
          <w:rFonts w:cs="Arial"/>
        </w:rPr>
        <w:t>ue si bien su pedimento</w:t>
      </w:r>
      <w:r w:rsidR="000C0583">
        <w:rPr>
          <w:rFonts w:cs="Arial"/>
        </w:rPr>
        <w:t xml:space="preserve"> de renuncia fue presentada ante este H. Congreso</w:t>
      </w:r>
      <w:r w:rsidR="00F70813">
        <w:rPr>
          <w:rFonts w:cs="Arial"/>
        </w:rPr>
        <w:t xml:space="preserve"> del Estado</w:t>
      </w:r>
      <w:r w:rsidR="00716E5F">
        <w:rPr>
          <w:rFonts w:cs="Arial"/>
        </w:rPr>
        <w:t>,</w:t>
      </w:r>
      <w:r w:rsidR="000C0583">
        <w:rPr>
          <w:rFonts w:cs="Arial"/>
        </w:rPr>
        <w:t xml:space="preserve"> </w:t>
      </w:r>
      <w:r w:rsidR="00AF5617">
        <w:rPr>
          <w:rFonts w:cs="Arial"/>
        </w:rPr>
        <w:t>el</w:t>
      </w:r>
      <w:r w:rsidR="000C0583">
        <w:rPr>
          <w:rFonts w:cs="Arial"/>
        </w:rPr>
        <w:t xml:space="preserve"> 21 de Febrero de 2017</w:t>
      </w:r>
      <w:r w:rsidR="00AF5617">
        <w:rPr>
          <w:rFonts w:cs="Arial"/>
        </w:rPr>
        <w:t>, data también que en esa misma fecha</w:t>
      </w:r>
      <w:r w:rsidR="00F70813">
        <w:rPr>
          <w:rFonts w:cs="Arial"/>
        </w:rPr>
        <w:t>,</w:t>
      </w:r>
      <w:r w:rsidR="00AF5617">
        <w:rPr>
          <w:rFonts w:cs="Arial"/>
        </w:rPr>
        <w:t xml:space="preserve"> </w:t>
      </w:r>
      <w:r w:rsidR="000C0583">
        <w:rPr>
          <w:rFonts w:cs="Arial"/>
        </w:rPr>
        <w:t>distintos medios de comunicaci</w:t>
      </w:r>
      <w:r w:rsidR="00AF5617">
        <w:rPr>
          <w:rFonts w:cs="Arial"/>
        </w:rPr>
        <w:t xml:space="preserve">ón </w:t>
      </w:r>
      <w:r w:rsidR="00F70813">
        <w:rPr>
          <w:rFonts w:cs="Arial"/>
        </w:rPr>
        <w:t>publicaron</w:t>
      </w:r>
      <w:r w:rsidR="00AF5617">
        <w:rPr>
          <w:rFonts w:cs="Arial"/>
        </w:rPr>
        <w:t xml:space="preserve"> que </w:t>
      </w:r>
      <w:r w:rsidR="00AF5617" w:rsidRPr="00AF5617">
        <w:rPr>
          <w:rFonts w:cs="Arial"/>
        </w:rPr>
        <w:t xml:space="preserve">el C. Roberto Flores Treviño </w:t>
      </w:r>
      <w:r w:rsidR="00AF5617">
        <w:rPr>
          <w:rFonts w:cs="Arial"/>
        </w:rPr>
        <w:t xml:space="preserve">renunciaba al cargo </w:t>
      </w:r>
      <w:r w:rsidR="000C0583" w:rsidRPr="000C0583">
        <w:rPr>
          <w:rFonts w:cs="Arial"/>
        </w:rPr>
        <w:t>de</w:t>
      </w:r>
      <w:r w:rsidR="00AF5617">
        <w:rPr>
          <w:rFonts w:cs="Arial"/>
        </w:rPr>
        <w:t xml:space="preserve"> entonces</w:t>
      </w:r>
      <w:r w:rsidR="000C0583" w:rsidRPr="000C0583">
        <w:rPr>
          <w:rFonts w:cs="Arial"/>
        </w:rPr>
        <w:t xml:space="preserve"> Procurador General de Justicia</w:t>
      </w:r>
      <w:r w:rsidR="00F70813">
        <w:rPr>
          <w:rFonts w:cs="Arial"/>
        </w:rPr>
        <w:t xml:space="preserve"> del</w:t>
      </w:r>
      <w:r w:rsidR="00AF5617">
        <w:rPr>
          <w:rFonts w:cs="Arial"/>
        </w:rPr>
        <w:t xml:space="preserve"> Estado</w:t>
      </w:r>
      <w:r w:rsidR="00716E5F">
        <w:rPr>
          <w:rFonts w:cs="Arial"/>
        </w:rPr>
        <w:t xml:space="preserve">, lo cual al </w:t>
      </w:r>
      <w:r w:rsidR="00F70813">
        <w:rPr>
          <w:rFonts w:cs="Arial"/>
        </w:rPr>
        <w:t xml:space="preserve">presente </w:t>
      </w:r>
      <w:r w:rsidR="00716E5F">
        <w:rPr>
          <w:rFonts w:cs="Arial"/>
        </w:rPr>
        <w:t>día</w:t>
      </w:r>
      <w:r w:rsidR="00F70813">
        <w:rPr>
          <w:rFonts w:cs="Arial"/>
        </w:rPr>
        <w:t xml:space="preserve"> se tiene como un acto </w:t>
      </w:r>
      <w:r w:rsidR="002823B4">
        <w:rPr>
          <w:rFonts w:cs="Arial"/>
        </w:rPr>
        <w:t>consumado</w:t>
      </w:r>
      <w:r w:rsidR="00716E5F">
        <w:rPr>
          <w:rFonts w:cs="Arial"/>
        </w:rPr>
        <w:t xml:space="preserve">, que por ende finiquita la intención de los solicitantes </w:t>
      </w:r>
      <w:r w:rsidR="00F70813">
        <w:rPr>
          <w:rFonts w:cs="Arial"/>
        </w:rPr>
        <w:t>.</w:t>
      </w:r>
    </w:p>
    <w:p w:rsidR="00AB10DD" w:rsidRPr="00E34F00" w:rsidRDefault="005D6837" w:rsidP="00394840">
      <w:pPr>
        <w:spacing w:line="360" w:lineRule="auto"/>
        <w:ind w:left="142" w:right="530" w:firstLine="284"/>
        <w:jc w:val="both"/>
        <w:rPr>
          <w:rFonts w:cs="Arial"/>
        </w:rPr>
      </w:pPr>
      <w:r>
        <w:rPr>
          <w:rFonts w:cs="Arial"/>
        </w:rPr>
        <w:t xml:space="preserve"> </w:t>
      </w:r>
      <w:r w:rsidR="00927E6B">
        <w:rPr>
          <w:rFonts w:cs="Arial"/>
        </w:rPr>
        <w:t xml:space="preserve"> </w:t>
      </w:r>
    </w:p>
    <w:p w:rsidR="003752D0" w:rsidRPr="00152264" w:rsidRDefault="003752D0" w:rsidP="00394840">
      <w:pPr>
        <w:spacing w:line="360" w:lineRule="auto"/>
        <w:ind w:left="142" w:right="530" w:firstLine="284"/>
        <w:jc w:val="both"/>
        <w:rPr>
          <w:rFonts w:cs="Arial"/>
        </w:rPr>
      </w:pPr>
      <w:r w:rsidRPr="00152264">
        <w:rPr>
          <w:rFonts w:cs="Arial"/>
        </w:rPr>
        <w:t>En atención a los argumentos vertidos en el presente dictamen por los suscritos Diputados que integramos ésta Comisión Anticorrupción, y de acuerdo con lo que disponen los artículos 37 y 39 fracción XXI</w:t>
      </w:r>
      <w:r w:rsidR="007F3C9C">
        <w:rPr>
          <w:rFonts w:cs="Arial"/>
        </w:rPr>
        <w:t>I</w:t>
      </w:r>
      <w:r w:rsidRPr="00152264">
        <w:rPr>
          <w:rFonts w:cs="Arial"/>
        </w:rPr>
        <w:t xml:space="preserve"> inciso </w:t>
      </w:r>
      <w:r w:rsidR="007F3C9C">
        <w:rPr>
          <w:rFonts w:cs="Arial"/>
        </w:rPr>
        <w:t xml:space="preserve">a) y </w:t>
      </w:r>
      <w:r w:rsidRPr="00152264">
        <w:rPr>
          <w:rFonts w:cs="Arial"/>
        </w:rPr>
        <w:t>b), del Reglamento para el Gobierno Interior del Congreso del Estado de Nuevo León, proponemos a esta Soberanía el siguiente:</w:t>
      </w:r>
    </w:p>
    <w:p w:rsidR="004344B9" w:rsidRPr="00152264" w:rsidRDefault="004344B9" w:rsidP="00394840">
      <w:pPr>
        <w:spacing w:line="360" w:lineRule="auto"/>
        <w:ind w:left="142" w:right="530" w:firstLine="284"/>
        <w:jc w:val="both"/>
        <w:rPr>
          <w:rFonts w:cs="Arial"/>
        </w:rPr>
      </w:pPr>
    </w:p>
    <w:p w:rsidR="004344B9" w:rsidRPr="00152264" w:rsidRDefault="004344B9" w:rsidP="00394840">
      <w:pPr>
        <w:spacing w:line="360" w:lineRule="auto"/>
        <w:ind w:left="142" w:right="530" w:firstLine="284"/>
        <w:jc w:val="center"/>
        <w:rPr>
          <w:rFonts w:cs="Arial"/>
          <w:b/>
          <w:lang w:val="es-MX"/>
        </w:rPr>
      </w:pPr>
      <w:r w:rsidRPr="00152264">
        <w:rPr>
          <w:rFonts w:cs="Arial"/>
          <w:b/>
          <w:lang w:val="es-MX"/>
        </w:rPr>
        <w:t>ACUERDO</w:t>
      </w:r>
    </w:p>
    <w:p w:rsidR="004344B9" w:rsidRPr="00152264" w:rsidRDefault="004344B9" w:rsidP="00394840">
      <w:pPr>
        <w:spacing w:line="360" w:lineRule="auto"/>
        <w:ind w:left="142" w:right="530"/>
        <w:jc w:val="both"/>
        <w:rPr>
          <w:rFonts w:cs="Arial"/>
          <w:b/>
          <w:lang w:val="es-MX"/>
        </w:rPr>
      </w:pPr>
    </w:p>
    <w:p w:rsidR="00E45614" w:rsidRPr="00AB10DD" w:rsidRDefault="004344B9" w:rsidP="00394840">
      <w:pPr>
        <w:spacing w:line="360" w:lineRule="auto"/>
        <w:ind w:left="142" w:right="530"/>
        <w:jc w:val="both"/>
        <w:rPr>
          <w:rFonts w:cs="Arial"/>
          <w:bCs/>
          <w:lang w:val="es-MX"/>
        </w:rPr>
      </w:pPr>
      <w:r w:rsidRPr="00152264">
        <w:rPr>
          <w:rFonts w:cs="Arial"/>
          <w:b/>
          <w:bCs/>
          <w:lang w:val="es-MX"/>
        </w:rPr>
        <w:t>PRIMERO.-</w:t>
      </w:r>
      <w:r w:rsidRPr="00152264">
        <w:rPr>
          <w:rFonts w:cs="Arial"/>
          <w:bCs/>
          <w:lang w:val="es-MX"/>
        </w:rPr>
        <w:t xml:space="preserve">  </w:t>
      </w:r>
      <w:r w:rsidR="00AB10DD">
        <w:rPr>
          <w:rFonts w:cs="Arial"/>
          <w:bCs/>
          <w:lang w:val="es-MX"/>
        </w:rPr>
        <w:t xml:space="preserve">No ha lugar </w:t>
      </w:r>
      <w:r w:rsidRPr="00EA3F3C">
        <w:rPr>
          <w:rFonts w:cs="Arial"/>
          <w:bCs/>
          <w:lang w:val="es-MX"/>
        </w:rPr>
        <w:t xml:space="preserve">la solicitud presentada </w:t>
      </w:r>
      <w:r w:rsidR="00120818">
        <w:rPr>
          <w:rFonts w:cs="Arial"/>
          <w:bCs/>
          <w:lang w:val="es-MX"/>
        </w:rPr>
        <w:t xml:space="preserve">por </w:t>
      </w:r>
      <w:r w:rsidR="005540FC">
        <w:rPr>
          <w:rFonts w:cs="Arial"/>
          <w:bCs/>
          <w:lang w:val="es-MX"/>
        </w:rPr>
        <w:t xml:space="preserve">los </w:t>
      </w:r>
      <w:r w:rsidR="005540FC" w:rsidRPr="005540FC">
        <w:rPr>
          <w:rFonts w:cs="Arial"/>
          <w:bCs/>
          <w:lang w:val="es-MX"/>
        </w:rPr>
        <w:t>C.C. Gregorio Venegas Garza, Yuri Venegas Menchaca y Jacobo Venegas Menchaca</w:t>
      </w:r>
      <w:r w:rsidR="00AB10DD">
        <w:rPr>
          <w:rFonts w:cs="Arial"/>
          <w:bCs/>
          <w:lang w:val="es-MX"/>
        </w:rPr>
        <w:t xml:space="preserve"> </w:t>
      </w:r>
      <w:r w:rsidR="003F762F">
        <w:rPr>
          <w:rFonts w:cs="Arial"/>
        </w:rPr>
        <w:t>p</w:t>
      </w:r>
      <w:r w:rsidR="00730A28">
        <w:rPr>
          <w:rFonts w:cs="Arial"/>
        </w:rPr>
        <w:t>or las consideraciones vertidas</w:t>
      </w:r>
      <w:r w:rsidR="003F762F">
        <w:rPr>
          <w:rFonts w:cs="Arial"/>
        </w:rPr>
        <w:t xml:space="preserve"> dentro del cuerpo del presente dictamen.</w:t>
      </w:r>
      <w:r w:rsidR="00E45614">
        <w:rPr>
          <w:rFonts w:cs="Arial"/>
        </w:rPr>
        <w:t xml:space="preserve"> </w:t>
      </w:r>
    </w:p>
    <w:p w:rsidR="00E418B0" w:rsidRDefault="00E418B0" w:rsidP="00394840">
      <w:pPr>
        <w:spacing w:line="360" w:lineRule="auto"/>
        <w:ind w:left="142" w:right="530"/>
        <w:jc w:val="both"/>
        <w:rPr>
          <w:rFonts w:cs="Arial"/>
        </w:rPr>
      </w:pPr>
    </w:p>
    <w:p w:rsidR="004344B9" w:rsidRDefault="00D469E2" w:rsidP="00394840">
      <w:pPr>
        <w:spacing w:line="360" w:lineRule="auto"/>
        <w:ind w:left="142" w:right="530"/>
        <w:jc w:val="both"/>
        <w:rPr>
          <w:rFonts w:cs="Arial"/>
          <w:lang w:val="es-MX"/>
        </w:rPr>
      </w:pPr>
      <w:r w:rsidRPr="00152264">
        <w:rPr>
          <w:rFonts w:cs="Arial"/>
          <w:b/>
        </w:rPr>
        <w:lastRenderedPageBreak/>
        <w:t>SEGUNDO</w:t>
      </w:r>
      <w:r w:rsidR="004344B9" w:rsidRPr="00152264">
        <w:rPr>
          <w:rFonts w:cs="Arial"/>
          <w:b/>
          <w:lang w:val="es-MX"/>
        </w:rPr>
        <w:t>.-</w:t>
      </w:r>
      <w:r w:rsidR="004344B9" w:rsidRPr="00152264">
        <w:rPr>
          <w:rFonts w:cs="Arial"/>
          <w:color w:val="333333"/>
          <w:shd w:val="clear" w:color="auto" w:fill="FFFFFF"/>
        </w:rPr>
        <w:t xml:space="preserve"> </w:t>
      </w:r>
      <w:r w:rsidR="004344B9" w:rsidRPr="00152264">
        <w:rPr>
          <w:rFonts w:cs="Arial"/>
          <w:lang w:val="es-MX"/>
        </w:rPr>
        <w:t>Co</w:t>
      </w:r>
      <w:r w:rsidR="00AB10DD">
        <w:rPr>
          <w:rFonts w:cs="Arial"/>
          <w:lang w:val="es-MX"/>
        </w:rPr>
        <w:t>muníquese el presente Acuerdo al</w:t>
      </w:r>
      <w:r w:rsidR="004344B9" w:rsidRPr="00152264">
        <w:rPr>
          <w:rFonts w:cs="Arial"/>
          <w:lang w:val="es-MX"/>
        </w:rPr>
        <w:t xml:space="preserve"> promovente, </w:t>
      </w:r>
      <w:r w:rsidR="00F70813">
        <w:rPr>
          <w:rFonts w:cs="Arial"/>
          <w:lang w:val="es-MX"/>
        </w:rPr>
        <w:t xml:space="preserve">y cúmplase </w:t>
      </w:r>
      <w:r w:rsidR="004344B9" w:rsidRPr="00152264">
        <w:rPr>
          <w:rFonts w:cs="Arial"/>
          <w:lang w:val="es-MX"/>
        </w:rPr>
        <w:t>de conformidad con lo establecido en el artículo 124 del Reglamento para el Gobierno Interior del Congreso del Estado.</w:t>
      </w:r>
    </w:p>
    <w:p w:rsidR="00E418B0" w:rsidRPr="00152264" w:rsidRDefault="00E418B0" w:rsidP="00394840">
      <w:pPr>
        <w:spacing w:line="360" w:lineRule="auto"/>
        <w:ind w:left="142" w:right="530"/>
        <w:jc w:val="both"/>
        <w:rPr>
          <w:rFonts w:cs="Arial"/>
          <w:lang w:val="es-MX"/>
        </w:rPr>
      </w:pPr>
    </w:p>
    <w:p w:rsidR="00D469E2" w:rsidRPr="00152264" w:rsidRDefault="00D469E2" w:rsidP="00394840">
      <w:pPr>
        <w:spacing w:line="360" w:lineRule="auto"/>
        <w:ind w:left="142" w:right="530"/>
        <w:jc w:val="both"/>
        <w:rPr>
          <w:rFonts w:cs="Arial"/>
        </w:rPr>
      </w:pPr>
      <w:r w:rsidRPr="00152264">
        <w:rPr>
          <w:rFonts w:cs="Arial"/>
          <w:b/>
        </w:rPr>
        <w:t>TERCERO.-</w:t>
      </w:r>
      <w:r w:rsidRPr="00152264">
        <w:rPr>
          <w:rFonts w:cs="Arial"/>
        </w:rPr>
        <w:t xml:space="preserve"> Archívese y téngase por concluido el presente asunto.</w:t>
      </w:r>
    </w:p>
    <w:p w:rsidR="004344B9" w:rsidRPr="00152264" w:rsidRDefault="004344B9" w:rsidP="00394840">
      <w:pPr>
        <w:spacing w:line="360" w:lineRule="auto"/>
        <w:ind w:left="142" w:right="530" w:firstLine="284"/>
        <w:jc w:val="both"/>
        <w:rPr>
          <w:rFonts w:cs="Arial"/>
          <w:lang w:val="es-MX"/>
        </w:rPr>
      </w:pPr>
    </w:p>
    <w:p w:rsidR="004344B9" w:rsidRPr="00152264" w:rsidRDefault="00AB10DD" w:rsidP="00394840">
      <w:pPr>
        <w:spacing w:line="360" w:lineRule="auto"/>
        <w:ind w:left="142" w:right="530" w:firstLine="284"/>
        <w:jc w:val="center"/>
        <w:rPr>
          <w:rFonts w:cs="Arial"/>
        </w:rPr>
      </w:pPr>
      <w:r>
        <w:rPr>
          <w:rFonts w:cs="Arial"/>
        </w:rPr>
        <w:t xml:space="preserve">Monterrey,  Nuevo León a </w:t>
      </w:r>
      <w:r w:rsidR="00BA4329">
        <w:rPr>
          <w:rFonts w:cs="Arial"/>
        </w:rPr>
        <w:t xml:space="preserve"> </w:t>
      </w:r>
    </w:p>
    <w:p w:rsidR="004344B9" w:rsidRPr="00152264" w:rsidRDefault="004344B9" w:rsidP="00394840">
      <w:pPr>
        <w:pStyle w:val="Sangradetextonormal"/>
        <w:spacing w:line="360" w:lineRule="auto"/>
        <w:ind w:left="142" w:right="530" w:firstLine="284"/>
        <w:jc w:val="center"/>
        <w:rPr>
          <w:rFonts w:cs="Arial"/>
          <w:b/>
          <w:smallCaps/>
        </w:rPr>
      </w:pPr>
      <w:r w:rsidRPr="00152264">
        <w:rPr>
          <w:rFonts w:cs="Arial"/>
          <w:b/>
          <w:smallCaps/>
        </w:rPr>
        <w:t>Comisión Anticorrupción</w:t>
      </w:r>
    </w:p>
    <w:p w:rsidR="004344B9" w:rsidRDefault="004344B9" w:rsidP="00394840">
      <w:pPr>
        <w:spacing w:line="360" w:lineRule="auto"/>
        <w:ind w:left="142" w:right="530" w:firstLine="284"/>
        <w:jc w:val="center"/>
        <w:rPr>
          <w:rFonts w:cs="Arial"/>
          <w:b/>
          <w:smallCaps/>
        </w:rPr>
      </w:pPr>
      <w:r w:rsidRPr="00152264">
        <w:rPr>
          <w:rFonts w:cs="Arial"/>
          <w:b/>
          <w:smallCaps/>
        </w:rPr>
        <w:t xml:space="preserve">P r e s i d e n t </w:t>
      </w:r>
      <w:r w:rsidR="0090563D">
        <w:rPr>
          <w:rFonts w:cs="Arial"/>
          <w:b/>
          <w:smallCaps/>
        </w:rPr>
        <w:t>E</w:t>
      </w:r>
    </w:p>
    <w:p w:rsidR="00E418B0" w:rsidRPr="00152264" w:rsidRDefault="00E418B0" w:rsidP="00394840">
      <w:pPr>
        <w:spacing w:line="360" w:lineRule="auto"/>
        <w:ind w:left="142" w:right="530" w:firstLine="284"/>
        <w:jc w:val="center"/>
        <w:rPr>
          <w:rFonts w:cs="Arial"/>
          <w:b/>
          <w:smallCaps/>
        </w:rPr>
      </w:pPr>
    </w:p>
    <w:p w:rsidR="004344B9" w:rsidRPr="00152264" w:rsidRDefault="0090563D" w:rsidP="00394840">
      <w:pPr>
        <w:spacing w:line="360" w:lineRule="auto"/>
        <w:ind w:left="142" w:right="530" w:firstLine="284"/>
        <w:jc w:val="center"/>
        <w:rPr>
          <w:rFonts w:cs="Arial"/>
          <w:b/>
        </w:rPr>
      </w:pPr>
      <w:r>
        <w:rPr>
          <w:rFonts w:cs="Arial"/>
          <w:b/>
          <w:smallCaps/>
        </w:rPr>
        <w:t xml:space="preserve">Dip. </w:t>
      </w:r>
      <w:r w:rsidR="004344B9" w:rsidRPr="00152264">
        <w:rPr>
          <w:rFonts w:cs="Arial"/>
          <w:b/>
          <w:smallCaps/>
        </w:rPr>
        <w:t>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4344B9" w:rsidRPr="00152264" w:rsidTr="005B49A1">
        <w:trPr>
          <w:trHeight w:val="269"/>
          <w:jc w:val="center"/>
        </w:trPr>
        <w:tc>
          <w:tcPr>
            <w:tcW w:w="4078" w:type="dxa"/>
          </w:tcPr>
          <w:p w:rsidR="00BA4329" w:rsidRDefault="00BA432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Vicepresidente</w:t>
            </w: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Secretario</w:t>
            </w:r>
          </w:p>
          <w:p w:rsidR="00BA4329" w:rsidRDefault="00BA4329" w:rsidP="00394840">
            <w:pPr>
              <w:spacing w:line="360" w:lineRule="auto"/>
              <w:ind w:left="142" w:right="530" w:firstLine="284"/>
              <w:jc w:val="center"/>
              <w:rPr>
                <w:rFonts w:cs="Arial"/>
                <w:b/>
                <w:smallCaps/>
              </w:rPr>
            </w:pPr>
          </w:p>
          <w:p w:rsidR="00BA4329" w:rsidRPr="00152264" w:rsidRDefault="00BA4329" w:rsidP="00394840">
            <w:pPr>
              <w:spacing w:line="360" w:lineRule="auto"/>
              <w:ind w:left="142" w:right="530" w:firstLine="284"/>
              <w:jc w:val="center"/>
              <w:rPr>
                <w:rFonts w:cs="Arial"/>
                <w:b/>
                <w:smallCaps/>
              </w:rPr>
            </w:pPr>
          </w:p>
        </w:tc>
      </w:tr>
      <w:tr w:rsidR="004344B9" w:rsidRPr="00152264" w:rsidTr="005B49A1">
        <w:trPr>
          <w:trHeight w:val="317"/>
          <w:jc w:val="center"/>
        </w:trPr>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 xml:space="preserve">Dip. Samuel Alejandro García Sepúlveda </w:t>
            </w:r>
          </w:p>
          <w:p w:rsidR="004344B9" w:rsidRPr="00152264" w:rsidRDefault="004344B9" w:rsidP="00394840">
            <w:pPr>
              <w:spacing w:line="360" w:lineRule="auto"/>
              <w:ind w:left="142" w:right="530" w:firstLine="284"/>
              <w:jc w:val="center"/>
              <w:rPr>
                <w:rFonts w:cs="Arial"/>
                <w:b/>
                <w:smallCaps/>
              </w:rPr>
            </w:pPr>
          </w:p>
        </w:tc>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Oscar Javier Collazo Garza</w:t>
            </w:r>
          </w:p>
          <w:p w:rsidR="004344B9" w:rsidRPr="00152264" w:rsidRDefault="004344B9" w:rsidP="00394840">
            <w:pPr>
              <w:spacing w:line="360" w:lineRule="auto"/>
              <w:ind w:left="142" w:right="530" w:firstLine="284"/>
              <w:jc w:val="both"/>
              <w:rPr>
                <w:rFonts w:cs="Arial"/>
                <w:b/>
                <w:smallCaps/>
              </w:rPr>
            </w:pPr>
          </w:p>
        </w:tc>
      </w:tr>
      <w:tr w:rsidR="004344B9" w:rsidRPr="00152264" w:rsidTr="005B49A1">
        <w:trPr>
          <w:trHeight w:val="329"/>
          <w:jc w:val="center"/>
        </w:trPr>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c>
          <w:tcPr>
            <w:tcW w:w="4078" w:type="dxa"/>
          </w:tcPr>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BA4329" w:rsidRDefault="00BA4329" w:rsidP="00394840">
            <w:pPr>
              <w:spacing w:line="360" w:lineRule="auto"/>
              <w:ind w:left="142" w:right="530" w:firstLine="284"/>
              <w:jc w:val="center"/>
              <w:rPr>
                <w:rFonts w:cs="Arial"/>
                <w:b/>
                <w:smallCaps/>
              </w:rPr>
            </w:pPr>
          </w:p>
          <w:p w:rsidR="00BA4329" w:rsidRPr="00152264" w:rsidRDefault="00BA4329" w:rsidP="00394840">
            <w:pPr>
              <w:spacing w:line="360" w:lineRule="auto"/>
              <w:ind w:left="142" w:right="530" w:firstLine="284"/>
              <w:jc w:val="center"/>
              <w:rPr>
                <w:rFonts w:cs="Arial"/>
                <w:b/>
                <w:smallCaps/>
              </w:rPr>
            </w:pPr>
          </w:p>
        </w:tc>
      </w:tr>
      <w:tr w:rsidR="004344B9" w:rsidRPr="00152264" w:rsidTr="005B49A1">
        <w:trPr>
          <w:trHeight w:val="289"/>
          <w:jc w:val="center"/>
        </w:trPr>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Héctor García García</w:t>
            </w:r>
          </w:p>
        </w:tc>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Juan Francisco Espinoza Eguía</w:t>
            </w:r>
          </w:p>
        </w:tc>
      </w:tr>
      <w:tr w:rsidR="004344B9" w:rsidRPr="00152264" w:rsidTr="005B49A1">
        <w:trPr>
          <w:trHeight w:val="280"/>
          <w:jc w:val="center"/>
        </w:trPr>
        <w:tc>
          <w:tcPr>
            <w:tcW w:w="4078" w:type="dxa"/>
          </w:tcPr>
          <w:p w:rsidR="00D1268D" w:rsidRDefault="00D1268D"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BA4329" w:rsidRDefault="00BA4329" w:rsidP="00394840">
            <w:pPr>
              <w:spacing w:line="360" w:lineRule="auto"/>
              <w:ind w:left="142" w:right="530" w:firstLine="284"/>
              <w:jc w:val="center"/>
              <w:rPr>
                <w:rFonts w:cs="Arial"/>
                <w:b/>
                <w:smallCaps/>
              </w:rPr>
            </w:pPr>
          </w:p>
          <w:p w:rsidR="00BA4329" w:rsidRPr="00152264" w:rsidRDefault="00BA4329" w:rsidP="00394840">
            <w:pPr>
              <w:spacing w:line="360" w:lineRule="auto"/>
              <w:ind w:left="142" w:right="530" w:firstLine="284"/>
              <w:jc w:val="center"/>
              <w:rPr>
                <w:rFonts w:cs="Arial"/>
                <w:b/>
                <w:smallCaps/>
              </w:rPr>
            </w:pPr>
          </w:p>
        </w:tc>
        <w:tc>
          <w:tcPr>
            <w:tcW w:w="4078" w:type="dxa"/>
          </w:tcPr>
          <w:p w:rsidR="004344B9" w:rsidRDefault="004344B9" w:rsidP="00394840">
            <w:pPr>
              <w:spacing w:line="360" w:lineRule="auto"/>
              <w:ind w:left="142" w:right="530" w:firstLine="284"/>
              <w:jc w:val="center"/>
              <w:rPr>
                <w:rFonts w:cs="Arial"/>
                <w:b/>
                <w:smallCaps/>
              </w:rPr>
            </w:pPr>
          </w:p>
          <w:p w:rsidR="00D1268D" w:rsidRPr="00152264" w:rsidRDefault="00D1268D"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r>
      <w:tr w:rsidR="004344B9" w:rsidRPr="00152264" w:rsidTr="005B49A1">
        <w:trPr>
          <w:trHeight w:val="555"/>
          <w:jc w:val="center"/>
        </w:trPr>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lastRenderedPageBreak/>
              <w:t>Dip. Marco Antonio González Valdez</w:t>
            </w:r>
          </w:p>
        </w:tc>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Mercedes Catalina García Mancillas</w:t>
            </w:r>
          </w:p>
        </w:tc>
      </w:tr>
      <w:tr w:rsidR="004344B9" w:rsidRPr="00152264" w:rsidTr="005B49A1">
        <w:trPr>
          <w:trHeight w:val="285"/>
          <w:jc w:val="center"/>
        </w:trPr>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BA4329" w:rsidRPr="00152264" w:rsidRDefault="00BA4329" w:rsidP="00394840">
            <w:pPr>
              <w:spacing w:line="360" w:lineRule="auto"/>
              <w:ind w:left="142" w:right="530" w:firstLine="284"/>
              <w:jc w:val="center"/>
              <w:rPr>
                <w:rFonts w:cs="Arial"/>
                <w:b/>
                <w:smallCaps/>
              </w:rPr>
            </w:pP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r>
      <w:tr w:rsidR="004344B9" w:rsidRPr="00152264" w:rsidTr="005B49A1">
        <w:trPr>
          <w:trHeight w:val="840"/>
          <w:jc w:val="center"/>
        </w:trPr>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 xml:space="preserve">Dip. Daniel Carrillo Martínez </w:t>
            </w: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Dip. Itzel Soledad Castillo Almanza</w:t>
            </w:r>
          </w:p>
        </w:tc>
      </w:tr>
      <w:tr w:rsidR="004344B9" w:rsidRPr="00152264" w:rsidTr="005B49A1">
        <w:trPr>
          <w:trHeight w:val="285"/>
          <w:jc w:val="center"/>
        </w:trPr>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BA4329" w:rsidRDefault="00BA4329" w:rsidP="00394840">
            <w:pPr>
              <w:spacing w:line="360" w:lineRule="auto"/>
              <w:ind w:left="142" w:right="530" w:firstLine="284"/>
              <w:jc w:val="center"/>
              <w:rPr>
                <w:rFonts w:cs="Arial"/>
                <w:b/>
                <w:smallCaps/>
              </w:rPr>
            </w:pPr>
          </w:p>
          <w:p w:rsidR="00BA4329" w:rsidRPr="00152264" w:rsidRDefault="00BA4329" w:rsidP="00394840">
            <w:pPr>
              <w:spacing w:line="360" w:lineRule="auto"/>
              <w:ind w:left="142" w:right="530" w:firstLine="284"/>
              <w:jc w:val="center"/>
              <w:rPr>
                <w:rFonts w:cs="Arial"/>
                <w:b/>
                <w:smallCaps/>
              </w:rPr>
            </w:pPr>
            <w:bookmarkStart w:id="0" w:name="_GoBack"/>
            <w:bookmarkEnd w:id="0"/>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r>
      <w:tr w:rsidR="004344B9" w:rsidRPr="00152264" w:rsidTr="005B49A1">
        <w:trPr>
          <w:trHeight w:val="269"/>
          <w:jc w:val="center"/>
        </w:trPr>
        <w:tc>
          <w:tcPr>
            <w:tcW w:w="4078" w:type="dxa"/>
          </w:tcPr>
          <w:p w:rsidR="004344B9" w:rsidRPr="00152264" w:rsidRDefault="004344B9" w:rsidP="00394840">
            <w:pPr>
              <w:spacing w:line="360" w:lineRule="auto"/>
              <w:ind w:left="142" w:right="530" w:firstLine="284"/>
              <w:jc w:val="center"/>
              <w:rPr>
                <w:rFonts w:cs="Arial"/>
                <w:b/>
                <w:smallCaps/>
                <w:lang w:val="fr-FR"/>
              </w:rPr>
            </w:pPr>
            <w:r w:rsidRPr="00152264">
              <w:rPr>
                <w:rFonts w:cs="Arial"/>
                <w:b/>
                <w:smallCaps/>
              </w:rPr>
              <w:t>Dip. Rubén González Cabrieles</w:t>
            </w:r>
          </w:p>
        </w:tc>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Gabriel Tlaloc Cantú Cantú</w:t>
            </w:r>
          </w:p>
        </w:tc>
      </w:tr>
    </w:tbl>
    <w:p w:rsidR="004344B9" w:rsidRDefault="004344B9" w:rsidP="00394840">
      <w:pPr>
        <w:ind w:left="142" w:right="530" w:firstLine="284"/>
        <w:rPr>
          <w:rFonts w:cs="Arial"/>
        </w:rPr>
      </w:pPr>
    </w:p>
    <w:p w:rsidR="00403A01" w:rsidRDefault="00403A01" w:rsidP="00394840">
      <w:pPr>
        <w:ind w:left="142" w:right="530" w:firstLine="284"/>
        <w:rPr>
          <w:rFonts w:cs="Arial"/>
        </w:rPr>
      </w:pPr>
    </w:p>
    <w:sectPr w:rsidR="00403A01" w:rsidSect="00BA4329">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A8" w:rsidRDefault="00576AA8" w:rsidP="00D469E2">
      <w:r>
        <w:separator/>
      </w:r>
    </w:p>
  </w:endnote>
  <w:endnote w:type="continuationSeparator" w:id="0">
    <w:p w:rsidR="00576AA8" w:rsidRDefault="00576AA8"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740993"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92" w:rsidRDefault="00576AA8"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4344B9" w:rsidRDefault="00740993" w:rsidP="00AE6BC0">
    <w:pPr>
      <w:pStyle w:val="Piedepgina"/>
      <w:jc w:val="center"/>
      <w:rPr>
        <w:rFonts w:cs="Arial"/>
        <w:b/>
        <w:sz w:val="20"/>
        <w:szCs w:val="20"/>
        <w:lang w:val="es-MX"/>
      </w:rPr>
    </w:pPr>
    <w:r w:rsidRPr="004344B9">
      <w:rPr>
        <w:rFonts w:cs="Arial"/>
        <w:b/>
        <w:smallCaps/>
        <w:sz w:val="20"/>
        <w:szCs w:val="20"/>
        <w:lang w:val="es-MX"/>
      </w:rPr>
      <w:t xml:space="preserve">Exp. </w:t>
    </w:r>
    <w:r w:rsidR="00365780">
      <w:rPr>
        <w:rFonts w:cs="Arial"/>
        <w:b/>
        <w:smallCaps/>
        <w:sz w:val="20"/>
        <w:szCs w:val="20"/>
        <w:lang w:val="es-MX"/>
      </w:rPr>
      <w:t>107</w:t>
    </w:r>
    <w:r w:rsidR="00195511">
      <w:rPr>
        <w:rFonts w:cs="Arial"/>
        <w:b/>
        <w:smallCaps/>
        <w:sz w:val="20"/>
        <w:szCs w:val="20"/>
        <w:lang w:val="es-MX"/>
      </w:rPr>
      <w:t>2</w:t>
    </w:r>
    <w:r w:rsidR="00365780">
      <w:rPr>
        <w:rFonts w:cs="Arial"/>
        <w:b/>
        <w:smallCaps/>
        <w:sz w:val="20"/>
        <w:szCs w:val="20"/>
        <w:lang w:val="es-MX"/>
      </w:rPr>
      <w:t>4</w:t>
    </w:r>
    <w:r w:rsidR="002E7212">
      <w:rPr>
        <w:rFonts w:cs="Arial"/>
        <w:b/>
        <w:sz w:val="20"/>
        <w:szCs w:val="20"/>
        <w:lang w:val="es-MX"/>
      </w:rPr>
      <w:t>/LXXIV</w:t>
    </w:r>
  </w:p>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740993">
    <w:pPr>
      <w:pStyle w:val="Piedepgina"/>
      <w:jc w:val="right"/>
    </w:pPr>
    <w:r w:rsidRPr="001016A3">
      <w:rPr>
        <w:sz w:val="16"/>
      </w:rPr>
      <w:fldChar w:fldCharType="begin"/>
    </w:r>
    <w:r w:rsidRPr="001016A3">
      <w:rPr>
        <w:sz w:val="16"/>
      </w:rPr>
      <w:instrText>PAGE</w:instrText>
    </w:r>
    <w:r w:rsidRPr="001016A3">
      <w:rPr>
        <w:sz w:val="16"/>
      </w:rPr>
      <w:fldChar w:fldCharType="separate"/>
    </w:r>
    <w:r w:rsidR="00BA4329">
      <w:rPr>
        <w:noProof/>
        <w:sz w:val="16"/>
      </w:rPr>
      <w:t>13</w:t>
    </w:r>
    <w:r w:rsidRPr="001016A3">
      <w:rPr>
        <w:sz w:val="16"/>
      </w:rPr>
      <w:fldChar w:fldCharType="end"/>
    </w:r>
    <w:r w:rsidRPr="001016A3">
      <w:rPr>
        <w:sz w:val="16"/>
      </w:rPr>
      <w:t xml:space="preserve"> </w:t>
    </w:r>
    <w:r w:rsidR="00BA4329">
      <w:rPr>
        <w:sz w:val="16"/>
      </w:rPr>
      <w:t xml:space="preserve"> </w:t>
    </w:r>
  </w:p>
  <w:p w:rsidR="00321E92" w:rsidRPr="008A0777" w:rsidRDefault="00576AA8"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A8" w:rsidRDefault="00576AA8" w:rsidP="00D469E2">
      <w:r>
        <w:separator/>
      </w:r>
    </w:p>
  </w:footnote>
  <w:footnote w:type="continuationSeparator" w:id="0">
    <w:p w:rsidR="00576AA8" w:rsidRDefault="00576AA8"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98F"/>
    <w:multiLevelType w:val="hybridMultilevel"/>
    <w:tmpl w:val="F70C2ADC"/>
    <w:lvl w:ilvl="0" w:tplc="169A87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2"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01ADD"/>
    <w:rsid w:val="00053F53"/>
    <w:rsid w:val="00083388"/>
    <w:rsid w:val="00097B93"/>
    <w:rsid w:val="000A5635"/>
    <w:rsid w:val="000C0583"/>
    <w:rsid w:val="000C6CCB"/>
    <w:rsid w:val="000E7D8A"/>
    <w:rsid w:val="00120818"/>
    <w:rsid w:val="00124AA7"/>
    <w:rsid w:val="0012648A"/>
    <w:rsid w:val="00152264"/>
    <w:rsid w:val="001527F0"/>
    <w:rsid w:val="001548AE"/>
    <w:rsid w:val="001629AF"/>
    <w:rsid w:val="00195262"/>
    <w:rsid w:val="00195511"/>
    <w:rsid w:val="001A5DDE"/>
    <w:rsid w:val="001B187A"/>
    <w:rsid w:val="001C48BB"/>
    <w:rsid w:val="001D2204"/>
    <w:rsid w:val="001E5D51"/>
    <w:rsid w:val="001E7444"/>
    <w:rsid w:val="002041AA"/>
    <w:rsid w:val="00210158"/>
    <w:rsid w:val="00212E59"/>
    <w:rsid w:val="00220656"/>
    <w:rsid w:val="002401C2"/>
    <w:rsid w:val="0026405B"/>
    <w:rsid w:val="002823B4"/>
    <w:rsid w:val="00284262"/>
    <w:rsid w:val="002B1BD5"/>
    <w:rsid w:val="002E7212"/>
    <w:rsid w:val="002F3D9D"/>
    <w:rsid w:val="002F44CF"/>
    <w:rsid w:val="00302A79"/>
    <w:rsid w:val="00347A7B"/>
    <w:rsid w:val="00350423"/>
    <w:rsid w:val="003530DF"/>
    <w:rsid w:val="00365780"/>
    <w:rsid w:val="00371089"/>
    <w:rsid w:val="003752D0"/>
    <w:rsid w:val="00382134"/>
    <w:rsid w:val="003924F9"/>
    <w:rsid w:val="00394840"/>
    <w:rsid w:val="003973DA"/>
    <w:rsid w:val="003A5923"/>
    <w:rsid w:val="003A686F"/>
    <w:rsid w:val="003D0E60"/>
    <w:rsid w:val="003F762F"/>
    <w:rsid w:val="00403A01"/>
    <w:rsid w:val="004344B9"/>
    <w:rsid w:val="00446332"/>
    <w:rsid w:val="00470A6D"/>
    <w:rsid w:val="00486213"/>
    <w:rsid w:val="004D6ACC"/>
    <w:rsid w:val="004E25BD"/>
    <w:rsid w:val="004F1D0E"/>
    <w:rsid w:val="0051225A"/>
    <w:rsid w:val="00515A32"/>
    <w:rsid w:val="00546F61"/>
    <w:rsid w:val="005540FC"/>
    <w:rsid w:val="00555818"/>
    <w:rsid w:val="00562C15"/>
    <w:rsid w:val="005744F2"/>
    <w:rsid w:val="00576AA8"/>
    <w:rsid w:val="00590795"/>
    <w:rsid w:val="005907C7"/>
    <w:rsid w:val="005B31A5"/>
    <w:rsid w:val="005B4912"/>
    <w:rsid w:val="005D6837"/>
    <w:rsid w:val="00654DDB"/>
    <w:rsid w:val="006D4B9A"/>
    <w:rsid w:val="006E24A0"/>
    <w:rsid w:val="006E54CD"/>
    <w:rsid w:val="0070438A"/>
    <w:rsid w:val="00711A67"/>
    <w:rsid w:val="007123EF"/>
    <w:rsid w:val="00716E5F"/>
    <w:rsid w:val="00730A28"/>
    <w:rsid w:val="007350DE"/>
    <w:rsid w:val="00740993"/>
    <w:rsid w:val="0077498F"/>
    <w:rsid w:val="00781829"/>
    <w:rsid w:val="0078474E"/>
    <w:rsid w:val="007945C6"/>
    <w:rsid w:val="007D504D"/>
    <w:rsid w:val="007D7FDF"/>
    <w:rsid w:val="007F0732"/>
    <w:rsid w:val="007F3C9C"/>
    <w:rsid w:val="00803A78"/>
    <w:rsid w:val="00814AB9"/>
    <w:rsid w:val="0083270A"/>
    <w:rsid w:val="00842A16"/>
    <w:rsid w:val="00846B60"/>
    <w:rsid w:val="0088299E"/>
    <w:rsid w:val="008A59A2"/>
    <w:rsid w:val="008B493F"/>
    <w:rsid w:val="008C17CC"/>
    <w:rsid w:val="008F019B"/>
    <w:rsid w:val="0090563D"/>
    <w:rsid w:val="00927E6B"/>
    <w:rsid w:val="00943EEA"/>
    <w:rsid w:val="00990BC1"/>
    <w:rsid w:val="009B4416"/>
    <w:rsid w:val="009D3A08"/>
    <w:rsid w:val="009D55D9"/>
    <w:rsid w:val="009E0966"/>
    <w:rsid w:val="00A02349"/>
    <w:rsid w:val="00A149EB"/>
    <w:rsid w:val="00A85D15"/>
    <w:rsid w:val="00AB10DD"/>
    <w:rsid w:val="00AD1251"/>
    <w:rsid w:val="00AE6BE9"/>
    <w:rsid w:val="00AF5617"/>
    <w:rsid w:val="00B0789A"/>
    <w:rsid w:val="00B119BA"/>
    <w:rsid w:val="00B163CB"/>
    <w:rsid w:val="00B26A9E"/>
    <w:rsid w:val="00B30838"/>
    <w:rsid w:val="00B36CFD"/>
    <w:rsid w:val="00B530B1"/>
    <w:rsid w:val="00B6163E"/>
    <w:rsid w:val="00BA4329"/>
    <w:rsid w:val="00BB372D"/>
    <w:rsid w:val="00BC049B"/>
    <w:rsid w:val="00BD0875"/>
    <w:rsid w:val="00BD266C"/>
    <w:rsid w:val="00BD7096"/>
    <w:rsid w:val="00BF3A52"/>
    <w:rsid w:val="00BF4518"/>
    <w:rsid w:val="00C13EC2"/>
    <w:rsid w:val="00C16A1A"/>
    <w:rsid w:val="00C22496"/>
    <w:rsid w:val="00C44976"/>
    <w:rsid w:val="00C90318"/>
    <w:rsid w:val="00CD4D61"/>
    <w:rsid w:val="00CE1282"/>
    <w:rsid w:val="00CF0C0E"/>
    <w:rsid w:val="00CF1D15"/>
    <w:rsid w:val="00D1268D"/>
    <w:rsid w:val="00D25A81"/>
    <w:rsid w:val="00D32F8D"/>
    <w:rsid w:val="00D378C8"/>
    <w:rsid w:val="00D45B0C"/>
    <w:rsid w:val="00D469E2"/>
    <w:rsid w:val="00D8258F"/>
    <w:rsid w:val="00D92D82"/>
    <w:rsid w:val="00DB17FB"/>
    <w:rsid w:val="00DF4791"/>
    <w:rsid w:val="00E05BB5"/>
    <w:rsid w:val="00E22E51"/>
    <w:rsid w:val="00E34F00"/>
    <w:rsid w:val="00E418B0"/>
    <w:rsid w:val="00E45614"/>
    <w:rsid w:val="00E61E7D"/>
    <w:rsid w:val="00E65F5F"/>
    <w:rsid w:val="00E77A0A"/>
    <w:rsid w:val="00E845BA"/>
    <w:rsid w:val="00E848B8"/>
    <w:rsid w:val="00E86E47"/>
    <w:rsid w:val="00EA3F3C"/>
    <w:rsid w:val="00EE1734"/>
    <w:rsid w:val="00F00BA8"/>
    <w:rsid w:val="00F218A0"/>
    <w:rsid w:val="00F30C93"/>
    <w:rsid w:val="00F36470"/>
    <w:rsid w:val="00F66966"/>
    <w:rsid w:val="00F66E02"/>
    <w:rsid w:val="00F70813"/>
    <w:rsid w:val="00F70A42"/>
    <w:rsid w:val="00F95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09BD1-987E-46F2-9A30-FF3830A2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9B4416"/>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02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A79"/>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9B441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9B4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2255</Words>
  <Characters>12407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operador_pc</cp:lastModifiedBy>
  <cp:revision>2</cp:revision>
  <cp:lastPrinted>2017-03-22T17:49:00Z</cp:lastPrinted>
  <dcterms:created xsi:type="dcterms:W3CDTF">2017-03-22T17:49:00Z</dcterms:created>
  <dcterms:modified xsi:type="dcterms:W3CDTF">2017-03-22T17:49:00Z</dcterms:modified>
</cp:coreProperties>
</file>