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4B9" w:rsidRPr="00152264" w:rsidRDefault="004344B9" w:rsidP="00152264">
      <w:pPr>
        <w:spacing w:line="360" w:lineRule="auto"/>
        <w:jc w:val="both"/>
        <w:rPr>
          <w:rFonts w:cs="Arial"/>
          <w:b/>
        </w:rPr>
      </w:pPr>
      <w:r w:rsidRPr="00152264">
        <w:rPr>
          <w:rFonts w:cs="Arial"/>
          <w:b/>
        </w:rPr>
        <w:t>HONORABLE ASAMBLEA</w:t>
      </w:r>
    </w:p>
    <w:p w:rsidR="004344B9" w:rsidRPr="00152264" w:rsidRDefault="004344B9" w:rsidP="00152264">
      <w:pPr>
        <w:spacing w:line="360" w:lineRule="auto"/>
        <w:jc w:val="both"/>
        <w:rPr>
          <w:rFonts w:cs="Arial"/>
          <w:lang w:val="es-MX"/>
        </w:rPr>
      </w:pPr>
    </w:p>
    <w:p w:rsidR="00B163CB" w:rsidRDefault="004344B9" w:rsidP="00B163CB">
      <w:pPr>
        <w:spacing w:line="360" w:lineRule="auto"/>
        <w:ind w:firstLine="708"/>
        <w:jc w:val="both"/>
        <w:rPr>
          <w:rFonts w:cs="Arial"/>
        </w:rPr>
      </w:pPr>
      <w:r w:rsidRPr="00555818">
        <w:rPr>
          <w:rFonts w:cs="Arial"/>
          <w:lang w:val="es-MX"/>
        </w:rPr>
        <w:t xml:space="preserve">A la </w:t>
      </w:r>
      <w:r w:rsidR="00E45614" w:rsidRPr="00555818">
        <w:rPr>
          <w:rFonts w:cs="Arial"/>
          <w:b/>
          <w:lang w:val="es-MX"/>
        </w:rPr>
        <w:t>Comisión A</w:t>
      </w:r>
      <w:r w:rsidRPr="00555818">
        <w:rPr>
          <w:rFonts w:cs="Arial"/>
          <w:b/>
          <w:lang w:val="es-MX"/>
        </w:rPr>
        <w:t>nticorrupción</w:t>
      </w:r>
      <w:r w:rsidRPr="00555818">
        <w:rPr>
          <w:rFonts w:cs="Arial"/>
          <w:lang w:val="es-MX"/>
        </w:rPr>
        <w:t xml:space="preserve">, </w:t>
      </w:r>
      <w:r w:rsidR="002041AA">
        <w:rPr>
          <w:rFonts w:cs="Arial"/>
          <w:bCs/>
          <w:lang w:val="es-MX"/>
        </w:rPr>
        <w:t>se le remitió</w:t>
      </w:r>
      <w:r w:rsidRPr="00555818">
        <w:rPr>
          <w:rFonts w:cs="Arial"/>
          <w:lang w:val="es-MX"/>
        </w:rPr>
        <w:t xml:space="preserve"> para su estudio y dictamen el Expediente Legislativo número </w:t>
      </w:r>
      <w:r w:rsidR="00B163CB" w:rsidRPr="00B163CB">
        <w:rPr>
          <w:rFonts w:cs="Arial"/>
          <w:b/>
          <w:lang w:val="es-MX"/>
        </w:rPr>
        <w:t>8852</w:t>
      </w:r>
      <w:r w:rsidRPr="00555818">
        <w:rPr>
          <w:rFonts w:cs="Arial"/>
          <w:b/>
          <w:lang w:val="es-MX"/>
        </w:rPr>
        <w:t>/LXXIII</w:t>
      </w:r>
      <w:r w:rsidR="002041AA">
        <w:rPr>
          <w:rFonts w:cs="Arial"/>
          <w:lang w:val="es-MX"/>
        </w:rPr>
        <w:t>;</w:t>
      </w:r>
      <w:r w:rsidRPr="00555818">
        <w:rPr>
          <w:rFonts w:cs="Arial"/>
          <w:lang w:val="es-MX"/>
        </w:rPr>
        <w:t xml:space="preserve"> </w:t>
      </w:r>
      <w:r w:rsidRPr="00555818">
        <w:rPr>
          <w:rFonts w:cs="Arial"/>
        </w:rPr>
        <w:t xml:space="preserve">el cual </w:t>
      </w:r>
      <w:r w:rsidR="009B4416" w:rsidRPr="00555818">
        <w:rPr>
          <w:rFonts w:cs="Arial"/>
        </w:rPr>
        <w:t xml:space="preserve">fue </w:t>
      </w:r>
      <w:r w:rsidR="002041AA">
        <w:rPr>
          <w:rFonts w:cs="Arial"/>
        </w:rPr>
        <w:t xml:space="preserve">turnado por el Pleno en fecha </w:t>
      </w:r>
      <w:r w:rsidR="00B163CB">
        <w:rPr>
          <w:rFonts w:cs="Arial"/>
        </w:rPr>
        <w:t>08</w:t>
      </w:r>
      <w:r w:rsidR="002041AA">
        <w:rPr>
          <w:rFonts w:cs="Arial"/>
        </w:rPr>
        <w:t xml:space="preserve"> de </w:t>
      </w:r>
      <w:r w:rsidR="00B163CB">
        <w:rPr>
          <w:rFonts w:cs="Arial"/>
        </w:rPr>
        <w:t>septiembre d</w:t>
      </w:r>
      <w:r w:rsidR="002041AA">
        <w:rPr>
          <w:rFonts w:cs="Arial"/>
        </w:rPr>
        <w:t>e 2014</w:t>
      </w:r>
      <w:r w:rsidR="009B4416" w:rsidRPr="00555818">
        <w:rPr>
          <w:rFonts w:cs="Arial"/>
        </w:rPr>
        <w:t xml:space="preserve">, mismo que </w:t>
      </w:r>
      <w:r w:rsidRPr="00555818">
        <w:rPr>
          <w:rFonts w:cs="Arial"/>
        </w:rPr>
        <w:t xml:space="preserve">contiene un escrito presentado por </w:t>
      </w:r>
      <w:r w:rsidR="00B163CB">
        <w:rPr>
          <w:rFonts w:cs="Arial"/>
        </w:rPr>
        <w:t>los CC. Ana Patricia Villareal, Manuel Villarreal Vázquez, Oscar Villarreal Villarreal y Magdalena Villarreal Pineda</w:t>
      </w:r>
      <w:r w:rsidR="009B4416" w:rsidRPr="00555818">
        <w:rPr>
          <w:rFonts w:cs="Arial"/>
        </w:rPr>
        <w:t xml:space="preserve">, </w:t>
      </w:r>
      <w:r w:rsidRPr="002041AA">
        <w:rPr>
          <w:rFonts w:cs="Arial"/>
        </w:rPr>
        <w:t xml:space="preserve">mediante </w:t>
      </w:r>
      <w:r w:rsidR="009B4416" w:rsidRPr="002041AA">
        <w:rPr>
          <w:rFonts w:cs="Arial"/>
        </w:rPr>
        <w:t xml:space="preserve">el cual </w:t>
      </w:r>
      <w:r w:rsidR="00B163CB">
        <w:rPr>
          <w:rFonts w:cs="Arial"/>
        </w:rPr>
        <w:t xml:space="preserve">presenta solicitud de Juicio Político en contra del Presidente del Tribunal Superior de Justicia y un Consejero de la Judicatura del Tribunal Superior de Justicia en el Estado, por presuntas violaciones a sus derechos humanos fundamentales y garantías individuales. </w:t>
      </w:r>
    </w:p>
    <w:p w:rsidR="004344B9" w:rsidRPr="00152264" w:rsidRDefault="004344B9" w:rsidP="00F95A17">
      <w:pPr>
        <w:pStyle w:val="NormalWeb"/>
        <w:spacing w:line="360" w:lineRule="auto"/>
        <w:ind w:firstLine="708"/>
        <w:jc w:val="both"/>
        <w:rPr>
          <w:rFonts w:ascii="Arial" w:hAnsi="Arial" w:cs="Arial"/>
        </w:rPr>
      </w:pPr>
      <w:r w:rsidRPr="00152264">
        <w:rPr>
          <w:rFonts w:ascii="Arial" w:hAnsi="Arial" w:cs="Arial"/>
        </w:rPr>
        <w:t xml:space="preserve">Con el fin de ver proveído el requisito fundamental de dar vista al contenido de la Iniciativa citada y de conformidad con lo establecido en el artículo 47 inciso b) del Reglamento para el Gobierno Interior del Congreso del Estado de Nuevo León, quienes integramos </w:t>
      </w:r>
      <w:r w:rsidR="00152264">
        <w:rPr>
          <w:rFonts w:ascii="Arial" w:hAnsi="Arial" w:cs="Arial"/>
        </w:rPr>
        <w:t>la</w:t>
      </w:r>
      <w:r w:rsidRPr="00152264">
        <w:rPr>
          <w:rFonts w:ascii="Arial" w:hAnsi="Arial" w:cs="Arial"/>
        </w:rPr>
        <w:t xml:space="preserve"> Comisión de Dictamen Legislativo que sustenta el presente documento, consignamos ante este Pleno los siguientes: </w:t>
      </w:r>
    </w:p>
    <w:p w:rsidR="004344B9" w:rsidRPr="00152264" w:rsidRDefault="004344B9" w:rsidP="004344B9">
      <w:pPr>
        <w:spacing w:line="360" w:lineRule="auto"/>
        <w:jc w:val="both"/>
        <w:rPr>
          <w:rFonts w:cs="Arial"/>
          <w:b/>
          <w:lang w:val="es-MX"/>
        </w:rPr>
      </w:pPr>
    </w:p>
    <w:p w:rsidR="004344B9" w:rsidRDefault="004344B9" w:rsidP="004344B9">
      <w:pPr>
        <w:spacing w:line="360" w:lineRule="auto"/>
        <w:jc w:val="both"/>
        <w:rPr>
          <w:rFonts w:cs="Arial"/>
          <w:b/>
          <w:lang w:val="es-MX"/>
        </w:rPr>
      </w:pPr>
      <w:r w:rsidRPr="00152264">
        <w:rPr>
          <w:rFonts w:cs="Arial"/>
          <w:b/>
          <w:lang w:val="es-MX"/>
        </w:rPr>
        <w:t>ANTECEDENTES</w:t>
      </w:r>
    </w:p>
    <w:p w:rsidR="00B163CB" w:rsidRPr="003752D0" w:rsidRDefault="00B163CB" w:rsidP="004344B9">
      <w:pPr>
        <w:spacing w:line="360" w:lineRule="auto"/>
        <w:jc w:val="both"/>
        <w:rPr>
          <w:rFonts w:cs="Arial"/>
          <w:lang w:val="es-MX"/>
        </w:rPr>
      </w:pPr>
    </w:p>
    <w:p w:rsidR="00BC049B" w:rsidRPr="003752D0" w:rsidRDefault="001629AF" w:rsidP="004344B9">
      <w:pPr>
        <w:spacing w:line="360" w:lineRule="auto"/>
        <w:jc w:val="both"/>
        <w:rPr>
          <w:rFonts w:cs="Arial"/>
          <w:lang w:val="es-MX"/>
        </w:rPr>
      </w:pPr>
      <w:r w:rsidRPr="003752D0">
        <w:rPr>
          <w:rFonts w:cs="Arial"/>
          <w:lang w:val="es-MX"/>
        </w:rPr>
        <w:t>Manifiesta</w:t>
      </w:r>
      <w:r w:rsidR="00212E59" w:rsidRPr="003752D0">
        <w:rPr>
          <w:rFonts w:cs="Arial"/>
          <w:lang w:val="es-MX"/>
        </w:rPr>
        <w:t xml:space="preserve">n </w:t>
      </w:r>
      <w:r w:rsidRPr="003752D0">
        <w:rPr>
          <w:rFonts w:cs="Arial"/>
          <w:lang w:val="es-MX"/>
        </w:rPr>
        <w:t>l</w:t>
      </w:r>
      <w:r w:rsidR="005B4912" w:rsidRPr="003752D0">
        <w:rPr>
          <w:rFonts w:cs="Arial"/>
          <w:lang w:val="es-MX"/>
        </w:rPr>
        <w:t>os</w:t>
      </w:r>
      <w:r w:rsidRPr="003752D0">
        <w:rPr>
          <w:rFonts w:cs="Arial"/>
          <w:lang w:val="es-MX"/>
        </w:rPr>
        <w:t xml:space="preserve"> promovente</w:t>
      </w:r>
      <w:r w:rsidR="005B4912" w:rsidRPr="003752D0">
        <w:rPr>
          <w:rFonts w:cs="Arial"/>
          <w:lang w:val="es-MX"/>
        </w:rPr>
        <w:t>s</w:t>
      </w:r>
      <w:r w:rsidRPr="003752D0">
        <w:rPr>
          <w:rFonts w:cs="Arial"/>
          <w:lang w:val="es-MX"/>
        </w:rPr>
        <w:t xml:space="preserve"> que ocurren a </w:t>
      </w:r>
      <w:r w:rsidR="00212E59" w:rsidRPr="003752D0">
        <w:rPr>
          <w:rFonts w:cs="Arial"/>
          <w:lang w:val="es-MX"/>
        </w:rPr>
        <w:t>interponer</w:t>
      </w:r>
      <w:r w:rsidRPr="003752D0">
        <w:rPr>
          <w:rFonts w:cs="Arial"/>
          <w:lang w:val="es-MX"/>
        </w:rPr>
        <w:t xml:space="preserve"> Juicio </w:t>
      </w:r>
      <w:r w:rsidR="00212E59" w:rsidRPr="003752D0">
        <w:rPr>
          <w:rFonts w:cs="Arial"/>
          <w:lang w:val="es-MX"/>
        </w:rPr>
        <w:t>Político</w:t>
      </w:r>
      <w:r w:rsidRPr="003752D0">
        <w:rPr>
          <w:rFonts w:cs="Arial"/>
          <w:lang w:val="es-MX"/>
        </w:rPr>
        <w:t xml:space="preserve"> en contra del Magistrado Presidente del </w:t>
      </w:r>
      <w:r w:rsidR="00212E59" w:rsidRPr="003752D0">
        <w:rPr>
          <w:rFonts w:cs="Arial"/>
          <w:lang w:val="es-MX"/>
        </w:rPr>
        <w:t>Tribunal</w:t>
      </w:r>
      <w:r w:rsidRPr="003752D0">
        <w:rPr>
          <w:rFonts w:cs="Arial"/>
          <w:lang w:val="es-MX"/>
        </w:rPr>
        <w:t xml:space="preserve"> Superior de Justicia en el Estado de Nuevo León, Licenciado Gustavo Adolfo Guerrero </w:t>
      </w:r>
      <w:r w:rsidR="00446332" w:rsidRPr="003752D0">
        <w:rPr>
          <w:rFonts w:cs="Arial"/>
          <w:lang w:val="es-MX"/>
        </w:rPr>
        <w:t>Gutiérrez</w:t>
      </w:r>
      <w:r w:rsidRPr="003752D0">
        <w:rPr>
          <w:rFonts w:cs="Arial"/>
          <w:lang w:val="es-MX"/>
        </w:rPr>
        <w:t xml:space="preserve">; así como de los Consejeros del Honorable Consejo de la </w:t>
      </w:r>
      <w:r w:rsidR="00446332" w:rsidRPr="003752D0">
        <w:rPr>
          <w:rFonts w:cs="Arial"/>
          <w:lang w:val="es-MX"/>
        </w:rPr>
        <w:t>Judicatura</w:t>
      </w:r>
      <w:r w:rsidRPr="003752D0">
        <w:rPr>
          <w:rFonts w:cs="Arial"/>
          <w:lang w:val="es-MX"/>
        </w:rPr>
        <w:t xml:space="preserve"> del Estado, </w:t>
      </w:r>
      <w:r w:rsidRPr="003752D0">
        <w:rPr>
          <w:rFonts w:cs="Arial"/>
          <w:lang w:val="es-MX"/>
        </w:rPr>
        <w:lastRenderedPageBreak/>
        <w:t xml:space="preserve">los Licenciados Hugo Alejandro Campos </w:t>
      </w:r>
      <w:r w:rsidR="00446332" w:rsidRPr="003752D0">
        <w:rPr>
          <w:rFonts w:cs="Arial"/>
          <w:lang w:val="es-MX"/>
        </w:rPr>
        <w:t>Cantú</w:t>
      </w:r>
      <w:r w:rsidRPr="003752D0">
        <w:rPr>
          <w:rFonts w:cs="Arial"/>
          <w:lang w:val="es-MX"/>
        </w:rPr>
        <w:t xml:space="preserve"> y Alan, de quienes </w:t>
      </w:r>
      <w:r w:rsidR="005B4912" w:rsidRPr="003752D0">
        <w:rPr>
          <w:rFonts w:cs="Arial"/>
          <w:lang w:val="es-MX"/>
        </w:rPr>
        <w:t>s</w:t>
      </w:r>
      <w:r w:rsidRPr="003752D0">
        <w:rPr>
          <w:rFonts w:cs="Arial"/>
          <w:lang w:val="es-MX"/>
        </w:rPr>
        <w:t xml:space="preserve">e reclama el haber incumplido con las obligaciones generales de salvaguardar la legalidad, honradez, imparcialidad y eficacia en el desempeño de sus funciones, empleos, cargos y comisiones. </w:t>
      </w:r>
    </w:p>
    <w:p w:rsidR="001629AF" w:rsidRPr="003752D0" w:rsidRDefault="001629AF" w:rsidP="004344B9">
      <w:pPr>
        <w:spacing w:line="360" w:lineRule="auto"/>
        <w:jc w:val="both"/>
        <w:rPr>
          <w:rFonts w:cs="Arial"/>
          <w:lang w:val="es-MX"/>
        </w:rPr>
      </w:pPr>
    </w:p>
    <w:p w:rsidR="00BC049B" w:rsidRPr="003752D0" w:rsidRDefault="005B4912" w:rsidP="004344B9">
      <w:pPr>
        <w:spacing w:line="360" w:lineRule="auto"/>
        <w:jc w:val="both"/>
        <w:rPr>
          <w:rFonts w:cs="Arial"/>
          <w:lang w:val="es-MX"/>
        </w:rPr>
      </w:pPr>
      <w:r w:rsidRPr="003752D0">
        <w:rPr>
          <w:rFonts w:cs="Arial"/>
          <w:lang w:val="es-MX"/>
        </w:rPr>
        <w:t>Continúan</w:t>
      </w:r>
      <w:r w:rsidR="00446332" w:rsidRPr="003752D0">
        <w:rPr>
          <w:rFonts w:cs="Arial"/>
          <w:lang w:val="es-MX"/>
        </w:rPr>
        <w:t xml:space="preserve"> manifestando l</w:t>
      </w:r>
      <w:r w:rsidRPr="003752D0">
        <w:rPr>
          <w:rFonts w:cs="Arial"/>
          <w:lang w:val="es-MX"/>
        </w:rPr>
        <w:t>os</w:t>
      </w:r>
      <w:r w:rsidR="00446332" w:rsidRPr="003752D0">
        <w:rPr>
          <w:rFonts w:cs="Arial"/>
          <w:lang w:val="es-MX"/>
        </w:rPr>
        <w:t xml:space="preserve"> promovente</w:t>
      </w:r>
      <w:r w:rsidRPr="003752D0">
        <w:rPr>
          <w:rFonts w:cs="Arial"/>
          <w:lang w:val="es-MX"/>
        </w:rPr>
        <w:t>s</w:t>
      </w:r>
      <w:r w:rsidR="00446332" w:rsidRPr="003752D0">
        <w:rPr>
          <w:rFonts w:cs="Arial"/>
          <w:lang w:val="es-MX"/>
        </w:rPr>
        <w:t xml:space="preserve"> que dentro del Juicio Ordinario Civil sobre Acción Reivindicatoria de la Propiedad, radicado en el Juzgado Sexto de lo Civil del Primer Distrito Judicial en el Estado de Nuevo León, bajo el número de expediente judicial 495/2013, en donde las partes contendientes son como parte actora el </w:t>
      </w:r>
      <w:r w:rsidR="000E7D8A" w:rsidRPr="003752D0">
        <w:rPr>
          <w:rFonts w:cs="Arial"/>
          <w:lang w:val="es-MX"/>
        </w:rPr>
        <w:t>Licenciado Carlos Eduardo Guerrero Moreno en su carácter de Apoderado General para Pleitos y Cobranzas y actos de Administración de la Señora María Guadalupe González Lazo y los suscritos en nuestra calidad de demandados Ana Patricia Villarreal Villarreal, Manuel Villarreal Vázquez y Magdalena Villarreal Pineda, en</w:t>
      </w:r>
      <w:r w:rsidRPr="003752D0">
        <w:rPr>
          <w:rFonts w:cs="Arial"/>
          <w:lang w:val="es-MX"/>
        </w:rPr>
        <w:t>tre otras cosas se han cometido</w:t>
      </w:r>
      <w:r w:rsidR="000E7D8A" w:rsidRPr="003752D0">
        <w:rPr>
          <w:rFonts w:cs="Arial"/>
          <w:lang w:val="es-MX"/>
        </w:rPr>
        <w:t xml:space="preserve"> violaciones procesales que han ocasionado grave violación a </w:t>
      </w:r>
      <w:r w:rsidRPr="003752D0">
        <w:rPr>
          <w:rFonts w:cs="Arial"/>
          <w:lang w:val="es-MX"/>
        </w:rPr>
        <w:t>sus</w:t>
      </w:r>
      <w:r w:rsidR="000E7D8A" w:rsidRPr="003752D0">
        <w:rPr>
          <w:rFonts w:cs="Arial"/>
          <w:lang w:val="es-MX"/>
        </w:rPr>
        <w:t xml:space="preserve"> derechos humanos, fundamentales y garantías individuales que </w:t>
      </w:r>
      <w:r w:rsidRPr="003752D0">
        <w:rPr>
          <w:rFonts w:cs="Arial"/>
          <w:lang w:val="es-MX"/>
        </w:rPr>
        <w:t>l</w:t>
      </w:r>
      <w:r w:rsidR="000E7D8A" w:rsidRPr="003752D0">
        <w:rPr>
          <w:rFonts w:cs="Arial"/>
          <w:lang w:val="es-MX"/>
        </w:rPr>
        <w:t>os han dejado en estado de indefensión causándo</w:t>
      </w:r>
      <w:r w:rsidRPr="003752D0">
        <w:rPr>
          <w:rFonts w:cs="Arial"/>
          <w:lang w:val="es-MX"/>
        </w:rPr>
        <w:t>les</w:t>
      </w:r>
      <w:r w:rsidR="000E7D8A" w:rsidRPr="003752D0">
        <w:rPr>
          <w:rFonts w:cs="Arial"/>
          <w:lang w:val="es-MX"/>
        </w:rPr>
        <w:t xml:space="preserve"> daños y perjuicios de difícil reparaci</w:t>
      </w:r>
      <w:r w:rsidRPr="003752D0">
        <w:rPr>
          <w:rFonts w:cs="Arial"/>
          <w:lang w:val="es-MX"/>
        </w:rPr>
        <w:t xml:space="preserve">ón, refiriendo los siguientes: </w:t>
      </w:r>
    </w:p>
    <w:p w:rsidR="000E7D8A" w:rsidRPr="003752D0" w:rsidRDefault="000E7D8A" w:rsidP="004344B9">
      <w:pPr>
        <w:spacing w:line="360" w:lineRule="auto"/>
        <w:jc w:val="both"/>
        <w:rPr>
          <w:rFonts w:cs="Arial"/>
          <w:lang w:val="es-MX"/>
        </w:rPr>
      </w:pPr>
    </w:p>
    <w:p w:rsidR="00BC049B" w:rsidRPr="003752D0" w:rsidRDefault="000E7D8A" w:rsidP="004344B9">
      <w:pPr>
        <w:spacing w:line="360" w:lineRule="auto"/>
        <w:jc w:val="both"/>
        <w:rPr>
          <w:rFonts w:cs="Arial"/>
          <w:lang w:val="es-MX"/>
        </w:rPr>
      </w:pPr>
      <w:r w:rsidRPr="003752D0">
        <w:rPr>
          <w:rFonts w:cs="Arial"/>
          <w:lang w:val="es-MX"/>
        </w:rPr>
        <w:t xml:space="preserve">1.- </w:t>
      </w:r>
      <w:r w:rsidR="007123EF" w:rsidRPr="003752D0">
        <w:rPr>
          <w:rFonts w:cs="Arial"/>
          <w:lang w:val="es-MX"/>
        </w:rPr>
        <w:t xml:space="preserve">Auto de fecha 22 de julio de 2013, </w:t>
      </w:r>
      <w:r w:rsidR="0077498F" w:rsidRPr="003752D0">
        <w:rPr>
          <w:rFonts w:cs="Arial"/>
          <w:lang w:val="es-MX"/>
        </w:rPr>
        <w:t xml:space="preserve">señala que </w:t>
      </w:r>
      <w:r w:rsidR="007123EF" w:rsidRPr="003752D0">
        <w:rPr>
          <w:rFonts w:cs="Arial"/>
          <w:lang w:val="es-MX"/>
        </w:rPr>
        <w:t xml:space="preserve">nunca se </w:t>
      </w:r>
      <w:r w:rsidR="00562C15" w:rsidRPr="003752D0">
        <w:rPr>
          <w:rFonts w:cs="Arial"/>
          <w:lang w:val="es-MX"/>
        </w:rPr>
        <w:t>formó</w:t>
      </w:r>
      <w:r w:rsidR="007123EF" w:rsidRPr="003752D0">
        <w:rPr>
          <w:rFonts w:cs="Arial"/>
          <w:lang w:val="es-MX"/>
        </w:rPr>
        <w:t xml:space="preserve"> el cuadernillo correspondiente, a efecto de tramitar el Incidente de cosa juzgada, </w:t>
      </w:r>
      <w:r w:rsidR="00562C15" w:rsidRPr="003752D0">
        <w:rPr>
          <w:rFonts w:cs="Arial"/>
          <w:lang w:val="es-MX"/>
        </w:rPr>
        <w:t>cuadernillo</w:t>
      </w:r>
      <w:r w:rsidR="007123EF" w:rsidRPr="003752D0">
        <w:rPr>
          <w:rFonts w:cs="Arial"/>
          <w:lang w:val="es-MX"/>
        </w:rPr>
        <w:t xml:space="preserve"> que se substanciara por cuerda separada como lo señala el artículo 561 del Código de Procedimientos Civiles vigentes para el Estado de Nuevo León. </w:t>
      </w:r>
    </w:p>
    <w:p w:rsidR="007123EF" w:rsidRPr="003752D0" w:rsidRDefault="007123EF" w:rsidP="004344B9">
      <w:pPr>
        <w:spacing w:line="360" w:lineRule="auto"/>
        <w:jc w:val="both"/>
        <w:rPr>
          <w:rFonts w:cs="Arial"/>
          <w:lang w:val="es-MX"/>
        </w:rPr>
      </w:pPr>
      <w:r w:rsidRPr="003752D0">
        <w:rPr>
          <w:rFonts w:cs="Arial"/>
          <w:lang w:val="es-MX"/>
        </w:rPr>
        <w:lastRenderedPageBreak/>
        <w:t xml:space="preserve">2.- Auto de fecha 26 de julio de 2013, </w:t>
      </w:r>
      <w:r w:rsidR="0077498F" w:rsidRPr="003752D0">
        <w:rPr>
          <w:rFonts w:cs="Arial"/>
          <w:lang w:val="es-MX"/>
        </w:rPr>
        <w:t>la</w:t>
      </w:r>
      <w:r w:rsidRPr="003752D0">
        <w:rPr>
          <w:rFonts w:cs="Arial"/>
          <w:lang w:val="es-MX"/>
        </w:rPr>
        <w:t xml:space="preserve"> autoridad judicial no ordeno notificación personal a efecto de hacer uso del derecho de duplica y en c</w:t>
      </w:r>
      <w:r w:rsidR="00E22E51" w:rsidRPr="003752D0">
        <w:rPr>
          <w:rFonts w:cs="Arial"/>
          <w:lang w:val="es-MX"/>
        </w:rPr>
        <w:t>a</w:t>
      </w:r>
      <w:r w:rsidRPr="003752D0">
        <w:rPr>
          <w:rFonts w:cs="Arial"/>
          <w:lang w:val="es-MX"/>
        </w:rPr>
        <w:t>so contrario para el actor orden</w:t>
      </w:r>
      <w:r w:rsidR="0077498F" w:rsidRPr="003752D0">
        <w:rPr>
          <w:rFonts w:cs="Arial"/>
          <w:lang w:val="es-MX"/>
        </w:rPr>
        <w:t>ó</w:t>
      </w:r>
      <w:r w:rsidRPr="003752D0">
        <w:rPr>
          <w:rFonts w:cs="Arial"/>
          <w:lang w:val="es-MX"/>
        </w:rPr>
        <w:t xml:space="preserve"> notificación personal para el efecto de hacer uso de su derecho de </w:t>
      </w:r>
      <w:r w:rsidR="00371089" w:rsidRPr="003752D0">
        <w:rPr>
          <w:rFonts w:cs="Arial"/>
          <w:lang w:val="es-MX"/>
        </w:rPr>
        <w:t>réplica</w:t>
      </w:r>
      <w:r w:rsidRPr="003752D0">
        <w:rPr>
          <w:rFonts w:cs="Arial"/>
          <w:lang w:val="es-MX"/>
        </w:rPr>
        <w:t xml:space="preserve">, dejándolos en estado de </w:t>
      </w:r>
      <w:r w:rsidR="00371089" w:rsidRPr="003752D0">
        <w:rPr>
          <w:rFonts w:cs="Arial"/>
          <w:lang w:val="es-MX"/>
        </w:rPr>
        <w:t>indefensión</w:t>
      </w:r>
    </w:p>
    <w:p w:rsidR="00E22E51" w:rsidRPr="003752D0" w:rsidRDefault="00E22E51" w:rsidP="004344B9">
      <w:pPr>
        <w:spacing w:line="360" w:lineRule="auto"/>
        <w:jc w:val="both"/>
        <w:rPr>
          <w:rFonts w:cs="Arial"/>
          <w:lang w:val="es-MX"/>
        </w:rPr>
      </w:pPr>
    </w:p>
    <w:p w:rsidR="00BC049B" w:rsidRPr="003752D0" w:rsidRDefault="00EF1A61" w:rsidP="004344B9">
      <w:pPr>
        <w:spacing w:line="360" w:lineRule="auto"/>
        <w:jc w:val="both"/>
        <w:rPr>
          <w:rFonts w:cs="Arial"/>
          <w:lang w:val="es-MX"/>
        </w:rPr>
      </w:pPr>
      <w:r>
        <w:rPr>
          <w:rFonts w:cs="Arial"/>
          <w:lang w:val="es-MX"/>
        </w:rPr>
        <w:t>3</w:t>
      </w:r>
      <w:r w:rsidR="00E22E51" w:rsidRPr="003752D0">
        <w:rPr>
          <w:rFonts w:cs="Arial"/>
          <w:lang w:val="es-MX"/>
        </w:rPr>
        <w:t>. Auto de fecha 25 d</w:t>
      </w:r>
      <w:r>
        <w:rPr>
          <w:rFonts w:cs="Arial"/>
          <w:lang w:val="es-MX"/>
        </w:rPr>
        <w:t>e</w:t>
      </w:r>
      <w:r w:rsidR="00E22E51" w:rsidRPr="003752D0">
        <w:rPr>
          <w:rFonts w:cs="Arial"/>
          <w:lang w:val="es-MX"/>
        </w:rPr>
        <w:t xml:space="preserve"> noviembre de 201</w:t>
      </w:r>
      <w:r>
        <w:rPr>
          <w:rFonts w:cs="Arial"/>
          <w:lang w:val="es-MX"/>
        </w:rPr>
        <w:t>3</w:t>
      </w:r>
      <w:r w:rsidR="00E22E51" w:rsidRPr="003752D0">
        <w:rPr>
          <w:rFonts w:cs="Arial"/>
          <w:lang w:val="es-MX"/>
        </w:rPr>
        <w:t xml:space="preserve">, la referida </w:t>
      </w:r>
      <w:r w:rsidR="00371089" w:rsidRPr="003752D0">
        <w:rPr>
          <w:rFonts w:cs="Arial"/>
          <w:lang w:val="es-MX"/>
        </w:rPr>
        <w:t>autoridad</w:t>
      </w:r>
      <w:r w:rsidR="00E22E51" w:rsidRPr="003752D0">
        <w:rPr>
          <w:rFonts w:cs="Arial"/>
          <w:lang w:val="es-MX"/>
        </w:rPr>
        <w:t xml:space="preserve"> judicial ordeno admitir pruebas supervinientes, sin ordenar darles vista de las mismas, ni siquiera obran en los autos del respectivo </w:t>
      </w:r>
      <w:r w:rsidR="00371089" w:rsidRPr="003752D0">
        <w:rPr>
          <w:rFonts w:cs="Arial"/>
          <w:lang w:val="es-MX"/>
        </w:rPr>
        <w:t>expediente</w:t>
      </w:r>
      <w:r w:rsidR="00E22E51" w:rsidRPr="003752D0">
        <w:rPr>
          <w:rFonts w:cs="Arial"/>
          <w:lang w:val="es-MX"/>
        </w:rPr>
        <w:t>, solo conocen esas pruebas el actor y el juez, actuar que señala</w:t>
      </w:r>
      <w:r w:rsidR="00E86E47" w:rsidRPr="003752D0">
        <w:rPr>
          <w:rFonts w:cs="Arial"/>
          <w:lang w:val="es-MX"/>
        </w:rPr>
        <w:t>n</w:t>
      </w:r>
      <w:r w:rsidR="00E22E51" w:rsidRPr="003752D0">
        <w:rPr>
          <w:rFonts w:cs="Arial"/>
          <w:lang w:val="es-MX"/>
        </w:rPr>
        <w:t xml:space="preserve"> l</w:t>
      </w:r>
      <w:r w:rsidR="00E86E47" w:rsidRPr="003752D0">
        <w:rPr>
          <w:rFonts w:cs="Arial"/>
          <w:lang w:val="es-MX"/>
        </w:rPr>
        <w:t xml:space="preserve">os </w:t>
      </w:r>
      <w:r w:rsidR="00E22E51" w:rsidRPr="003752D0">
        <w:rPr>
          <w:rFonts w:cs="Arial"/>
          <w:lang w:val="es-MX"/>
        </w:rPr>
        <w:t>promovente</w:t>
      </w:r>
      <w:r w:rsidR="00E86E47" w:rsidRPr="003752D0">
        <w:rPr>
          <w:rFonts w:cs="Arial"/>
          <w:lang w:val="es-MX"/>
        </w:rPr>
        <w:t>s</w:t>
      </w:r>
      <w:r w:rsidR="00E22E51" w:rsidRPr="003752D0">
        <w:rPr>
          <w:rFonts w:cs="Arial"/>
          <w:lang w:val="es-MX"/>
        </w:rPr>
        <w:t xml:space="preserve">, solo beneficia al actor, violando con ello el equilibrio procesal entre las partes que intervienen en dicho juicio. </w:t>
      </w:r>
    </w:p>
    <w:p w:rsidR="00371089" w:rsidRPr="003752D0" w:rsidRDefault="00371089" w:rsidP="004344B9">
      <w:pPr>
        <w:spacing w:line="360" w:lineRule="auto"/>
        <w:jc w:val="both"/>
        <w:rPr>
          <w:rFonts w:cs="Arial"/>
          <w:lang w:val="es-MX"/>
        </w:rPr>
      </w:pPr>
    </w:p>
    <w:p w:rsidR="00371089" w:rsidRPr="003752D0" w:rsidRDefault="00E65F5F" w:rsidP="004344B9">
      <w:pPr>
        <w:spacing w:line="360" w:lineRule="auto"/>
        <w:jc w:val="both"/>
        <w:rPr>
          <w:rFonts w:cs="Arial"/>
          <w:lang w:val="es-MX"/>
        </w:rPr>
      </w:pPr>
      <w:r w:rsidRPr="003752D0">
        <w:rPr>
          <w:rFonts w:cs="Arial"/>
          <w:lang w:val="es-MX"/>
        </w:rPr>
        <w:t>Señala</w:t>
      </w:r>
      <w:r w:rsidR="00E86E47" w:rsidRPr="003752D0">
        <w:rPr>
          <w:rFonts w:cs="Arial"/>
          <w:lang w:val="es-MX"/>
        </w:rPr>
        <w:t>n</w:t>
      </w:r>
      <w:r w:rsidRPr="003752D0">
        <w:rPr>
          <w:rFonts w:cs="Arial"/>
          <w:lang w:val="es-MX"/>
        </w:rPr>
        <w:t xml:space="preserve">, que con la sentencia </w:t>
      </w:r>
      <w:r w:rsidR="00562C15" w:rsidRPr="003752D0">
        <w:rPr>
          <w:rFonts w:cs="Arial"/>
          <w:lang w:val="es-MX"/>
        </w:rPr>
        <w:t>definitiva</w:t>
      </w:r>
      <w:r w:rsidRPr="003752D0">
        <w:rPr>
          <w:rFonts w:cs="Arial"/>
          <w:lang w:val="es-MX"/>
        </w:rPr>
        <w:t xml:space="preserve"> el Juez Sexto de lo Civil viola en su perjuicio las garantías de congruencia de las sentencias, </w:t>
      </w:r>
      <w:r w:rsidR="00562C15" w:rsidRPr="003752D0">
        <w:rPr>
          <w:rFonts w:cs="Arial"/>
          <w:lang w:val="es-MX"/>
        </w:rPr>
        <w:t>fundamentación</w:t>
      </w:r>
      <w:r w:rsidRPr="003752D0">
        <w:rPr>
          <w:rFonts w:cs="Arial"/>
          <w:lang w:val="es-MX"/>
        </w:rPr>
        <w:t xml:space="preserve"> y motivación, claridad, congruencia, precisión, debido proceso legal, formalidades el procedimiento, entre otras. </w:t>
      </w:r>
    </w:p>
    <w:p w:rsidR="00E86E47" w:rsidRPr="003752D0" w:rsidRDefault="00E86E47" w:rsidP="004344B9">
      <w:pPr>
        <w:spacing w:line="360" w:lineRule="auto"/>
        <w:jc w:val="both"/>
        <w:rPr>
          <w:rFonts w:cs="Arial"/>
          <w:lang w:val="es-MX"/>
        </w:rPr>
      </w:pPr>
    </w:p>
    <w:p w:rsidR="00E65F5F" w:rsidRPr="003752D0" w:rsidRDefault="00E65F5F" w:rsidP="004344B9">
      <w:pPr>
        <w:spacing w:line="360" w:lineRule="auto"/>
        <w:jc w:val="both"/>
        <w:rPr>
          <w:rFonts w:cs="Arial"/>
          <w:lang w:val="es-MX"/>
        </w:rPr>
      </w:pPr>
      <w:r w:rsidRPr="003752D0">
        <w:rPr>
          <w:rFonts w:cs="Arial"/>
          <w:lang w:val="es-MX"/>
        </w:rPr>
        <w:t xml:space="preserve">Señala, que no fue formado el cuadernillo referente al Incidente de Cosa Juzgada por parte del Juez de Primera Instancia; según lo señala el Auto de fecha 22 de julio de 2013. </w:t>
      </w:r>
    </w:p>
    <w:p w:rsidR="00E65F5F" w:rsidRPr="003752D0" w:rsidRDefault="00E65F5F" w:rsidP="004344B9">
      <w:pPr>
        <w:spacing w:line="360" w:lineRule="auto"/>
        <w:jc w:val="both"/>
        <w:rPr>
          <w:rFonts w:cs="Arial"/>
          <w:lang w:val="es-MX"/>
        </w:rPr>
      </w:pPr>
    </w:p>
    <w:p w:rsidR="00371089" w:rsidRPr="003752D0" w:rsidRDefault="00562C15" w:rsidP="004344B9">
      <w:pPr>
        <w:spacing w:line="360" w:lineRule="auto"/>
        <w:jc w:val="both"/>
        <w:rPr>
          <w:rFonts w:cs="Arial"/>
          <w:lang w:val="es-MX"/>
        </w:rPr>
      </w:pPr>
      <w:r w:rsidRPr="003752D0">
        <w:rPr>
          <w:rFonts w:cs="Arial"/>
          <w:lang w:val="es-MX"/>
        </w:rPr>
        <w:t>Refiere</w:t>
      </w:r>
      <w:r w:rsidR="00D25A81" w:rsidRPr="003752D0">
        <w:rPr>
          <w:rFonts w:cs="Arial"/>
          <w:lang w:val="es-MX"/>
        </w:rPr>
        <w:t>n</w:t>
      </w:r>
      <w:r w:rsidRPr="003752D0">
        <w:rPr>
          <w:rFonts w:cs="Arial"/>
          <w:lang w:val="es-MX"/>
        </w:rPr>
        <w:t xml:space="preserve"> que el Juez Civil no conforme con no formar el </w:t>
      </w:r>
      <w:r w:rsidR="00212E59" w:rsidRPr="003752D0">
        <w:rPr>
          <w:rFonts w:cs="Arial"/>
          <w:lang w:val="es-MX"/>
        </w:rPr>
        <w:t>cuadernillo</w:t>
      </w:r>
      <w:r w:rsidRPr="003752D0">
        <w:rPr>
          <w:rFonts w:cs="Arial"/>
          <w:lang w:val="es-MX"/>
        </w:rPr>
        <w:t xml:space="preserve"> respecto al Incidente de Cosa Juzgada, en el auto de fecha 12 de noviembre de 2013 ordena la caducidad de la </w:t>
      </w:r>
      <w:r w:rsidR="00212E59" w:rsidRPr="003752D0">
        <w:rPr>
          <w:rFonts w:cs="Arial"/>
          <w:lang w:val="es-MX"/>
        </w:rPr>
        <w:t>excepción</w:t>
      </w:r>
      <w:r w:rsidRPr="003752D0">
        <w:rPr>
          <w:rFonts w:cs="Arial"/>
          <w:lang w:val="es-MX"/>
        </w:rPr>
        <w:t xml:space="preserve"> de cosa juzgada, nunca se </w:t>
      </w:r>
      <w:r w:rsidR="00212E59" w:rsidRPr="003752D0">
        <w:rPr>
          <w:rFonts w:cs="Arial"/>
          <w:lang w:val="es-MX"/>
        </w:rPr>
        <w:t>formó</w:t>
      </w:r>
      <w:r w:rsidRPr="003752D0">
        <w:rPr>
          <w:rFonts w:cs="Arial"/>
          <w:lang w:val="es-MX"/>
        </w:rPr>
        <w:t xml:space="preserve"> el cuadernillo correspondiente, nunca fu</w:t>
      </w:r>
      <w:r w:rsidR="00D25A81" w:rsidRPr="003752D0">
        <w:rPr>
          <w:rFonts w:cs="Arial"/>
          <w:lang w:val="es-MX"/>
        </w:rPr>
        <w:t>eron</w:t>
      </w:r>
      <w:r w:rsidRPr="003752D0">
        <w:rPr>
          <w:rFonts w:cs="Arial"/>
          <w:lang w:val="es-MX"/>
        </w:rPr>
        <w:t xml:space="preserve"> notificados de la existencia del </w:t>
      </w:r>
      <w:r w:rsidRPr="003752D0">
        <w:rPr>
          <w:rFonts w:cs="Arial"/>
          <w:lang w:val="es-MX"/>
        </w:rPr>
        <w:lastRenderedPageBreak/>
        <w:t>mismo</w:t>
      </w:r>
      <w:r w:rsidR="00D25A81" w:rsidRPr="003752D0">
        <w:rPr>
          <w:rFonts w:cs="Arial"/>
          <w:lang w:val="es-MX"/>
        </w:rPr>
        <w:t>,</w:t>
      </w:r>
      <w:r w:rsidRPr="003752D0">
        <w:rPr>
          <w:rFonts w:cs="Arial"/>
          <w:lang w:val="es-MX"/>
        </w:rPr>
        <w:t xml:space="preserve"> y c</w:t>
      </w:r>
      <w:r w:rsidR="00D25A81" w:rsidRPr="003752D0">
        <w:rPr>
          <w:rFonts w:cs="Arial"/>
          <w:lang w:val="es-MX"/>
        </w:rPr>
        <w:t>ó</w:t>
      </w:r>
      <w:r w:rsidRPr="003752D0">
        <w:rPr>
          <w:rFonts w:cs="Arial"/>
          <w:lang w:val="es-MX"/>
        </w:rPr>
        <w:t xml:space="preserve">mo caduca una cosa que nunca fue formada, así como nunca fue notificada a las partes, de aquí se </w:t>
      </w:r>
      <w:r w:rsidR="00212E59" w:rsidRPr="003752D0">
        <w:rPr>
          <w:rFonts w:cs="Arial"/>
          <w:lang w:val="es-MX"/>
        </w:rPr>
        <w:t>desprende</w:t>
      </w:r>
      <w:r w:rsidRPr="003752D0">
        <w:rPr>
          <w:rFonts w:cs="Arial"/>
          <w:lang w:val="es-MX"/>
        </w:rPr>
        <w:t xml:space="preserve"> </w:t>
      </w:r>
      <w:r w:rsidR="00212E59" w:rsidRPr="003752D0">
        <w:rPr>
          <w:rFonts w:cs="Arial"/>
          <w:lang w:val="es-MX"/>
        </w:rPr>
        <w:t>toda</w:t>
      </w:r>
      <w:r w:rsidRPr="003752D0">
        <w:rPr>
          <w:rFonts w:cs="Arial"/>
          <w:lang w:val="es-MX"/>
        </w:rPr>
        <w:t xml:space="preserve"> la serie de violaciones procesales que ha cometido el Juez Sexto y no hubo nada que lo detuviera, actuando desde entonces como Abogado defensor d la parte actora, como se advierte del resultado de la sentencia de fecha 30 de junio de 2014. </w:t>
      </w:r>
    </w:p>
    <w:p w:rsidR="004344B9" w:rsidRPr="00555818" w:rsidRDefault="004344B9" w:rsidP="00555818">
      <w:pPr>
        <w:spacing w:line="360" w:lineRule="auto"/>
        <w:jc w:val="both"/>
        <w:rPr>
          <w:rFonts w:cs="Arial"/>
          <w:lang w:val="es-MX"/>
        </w:rPr>
      </w:pPr>
    </w:p>
    <w:p w:rsidR="00C44976" w:rsidRPr="00152264" w:rsidRDefault="00C44976" w:rsidP="00C44976">
      <w:pPr>
        <w:spacing w:line="360" w:lineRule="auto"/>
        <w:ind w:right="389" w:firstLine="708"/>
        <w:jc w:val="both"/>
        <w:rPr>
          <w:rFonts w:cs="Arial"/>
        </w:rPr>
      </w:pPr>
      <w:r w:rsidRPr="00152264">
        <w:rPr>
          <w:rFonts w:cs="Arial"/>
        </w:rPr>
        <w:t xml:space="preserve">Una vez analizada la solicitud de mérito y con fundamento en el artículo 47 </w:t>
      </w:r>
      <w:r w:rsidR="003752D0" w:rsidRPr="00152264">
        <w:rPr>
          <w:rFonts w:cs="Arial"/>
        </w:rPr>
        <w:t>inciso</w:t>
      </w:r>
      <w:r w:rsidRPr="00152264">
        <w:rPr>
          <w:rFonts w:cs="Arial"/>
        </w:rPr>
        <w:t xml:space="preserve"> c) del Reglamento para el Gobierno Interior del Congreso del Estado de Nuevo León, hacemos de s</w:t>
      </w:r>
      <w:r w:rsidR="00D378C8" w:rsidRPr="00152264">
        <w:rPr>
          <w:rFonts w:cs="Arial"/>
        </w:rPr>
        <w:t xml:space="preserve">u conocimiento las siguientes: </w:t>
      </w:r>
    </w:p>
    <w:p w:rsidR="00C44976" w:rsidRPr="00152264" w:rsidRDefault="00C44976" w:rsidP="00C44976">
      <w:pPr>
        <w:spacing w:line="360" w:lineRule="auto"/>
        <w:ind w:right="389" w:firstLine="708"/>
        <w:jc w:val="both"/>
        <w:rPr>
          <w:rFonts w:cs="Arial"/>
        </w:rPr>
      </w:pPr>
    </w:p>
    <w:p w:rsidR="00C44976" w:rsidRPr="00152264" w:rsidRDefault="00C44976" w:rsidP="00C44976">
      <w:pPr>
        <w:spacing w:line="360" w:lineRule="auto"/>
        <w:ind w:firstLine="708"/>
        <w:jc w:val="both"/>
        <w:outlineLvl w:val="0"/>
        <w:rPr>
          <w:rFonts w:cs="Arial"/>
          <w:b/>
          <w:bCs/>
        </w:rPr>
      </w:pPr>
      <w:r w:rsidRPr="00152264">
        <w:rPr>
          <w:rFonts w:cs="Arial"/>
          <w:b/>
          <w:bCs/>
        </w:rPr>
        <w:t>CONSIDERACIONES</w:t>
      </w:r>
    </w:p>
    <w:p w:rsidR="00D378C8" w:rsidRPr="00152264" w:rsidRDefault="00D378C8" w:rsidP="00D378C8">
      <w:pPr>
        <w:spacing w:line="360" w:lineRule="auto"/>
        <w:ind w:firstLine="708"/>
        <w:jc w:val="both"/>
        <w:outlineLvl w:val="0"/>
        <w:rPr>
          <w:rFonts w:cs="Arial"/>
          <w:b/>
          <w:bCs/>
        </w:rPr>
      </w:pPr>
    </w:p>
    <w:p w:rsidR="00D378C8" w:rsidRPr="00152264" w:rsidRDefault="00D378C8" w:rsidP="00D378C8">
      <w:pPr>
        <w:spacing w:line="360" w:lineRule="auto"/>
        <w:ind w:right="530" w:firstLine="708"/>
        <w:jc w:val="both"/>
        <w:rPr>
          <w:rFonts w:cs="Arial"/>
        </w:rPr>
      </w:pPr>
      <w:r w:rsidRPr="00152264">
        <w:rPr>
          <w:rFonts w:cs="Arial"/>
        </w:rPr>
        <w:t xml:space="preserve">La competencia que le resulta a esta Comisión Anticorrupción para conocer de los asuntos que le fueron turnados, se encuentra sustentada por los numerales 70 fracción XXI, y demás relativos de la Ley Orgánica del Poder Legislativo del Estado de Nuevo León, así como lo dispuesto en los artículos 37 y 39 fracción </w:t>
      </w:r>
      <w:r w:rsidR="00D92D82" w:rsidRPr="00152264">
        <w:rPr>
          <w:rFonts w:cs="Arial"/>
        </w:rPr>
        <w:t xml:space="preserve">XXI </w:t>
      </w:r>
      <w:r w:rsidRPr="00152264">
        <w:rPr>
          <w:rFonts w:cs="Arial"/>
        </w:rPr>
        <w:t>del Reglamento para el Gobierno Interior del Congreso del Estado de Nuevo León.</w:t>
      </w:r>
    </w:p>
    <w:p w:rsidR="00C44976" w:rsidRPr="00152264" w:rsidRDefault="00C44976" w:rsidP="00C44976">
      <w:pPr>
        <w:spacing w:line="360" w:lineRule="auto"/>
        <w:ind w:firstLine="708"/>
        <w:jc w:val="both"/>
        <w:outlineLvl w:val="0"/>
        <w:rPr>
          <w:rFonts w:cs="Arial"/>
          <w:b/>
          <w:bCs/>
        </w:rPr>
      </w:pPr>
    </w:p>
    <w:p w:rsidR="004344B9" w:rsidRPr="00152264" w:rsidRDefault="004344B9" w:rsidP="004344B9">
      <w:pPr>
        <w:spacing w:line="360" w:lineRule="auto"/>
        <w:ind w:firstLine="708"/>
        <w:jc w:val="both"/>
        <w:rPr>
          <w:rFonts w:cs="Arial"/>
          <w:lang w:val="es-MX"/>
        </w:rPr>
      </w:pPr>
      <w:r w:rsidRPr="00152264">
        <w:rPr>
          <w:rFonts w:cs="Arial"/>
          <w:lang w:val="es-MX"/>
        </w:rPr>
        <w:t>Ahora bien</w:t>
      </w:r>
      <w:r w:rsidR="00D92D82" w:rsidRPr="00152264">
        <w:rPr>
          <w:rFonts w:cs="Arial"/>
          <w:lang w:val="es-MX"/>
        </w:rPr>
        <w:t>,</w:t>
      </w:r>
      <w:r w:rsidRPr="00152264">
        <w:rPr>
          <w:rFonts w:cs="Arial"/>
          <w:lang w:val="es-MX"/>
        </w:rPr>
        <w:t xml:space="preserve"> en respeto, promoción y garantía al derecho constitucional de petición que le asiste a los </w:t>
      </w:r>
      <w:r w:rsidR="00D92D82" w:rsidRPr="00152264">
        <w:rPr>
          <w:rFonts w:cs="Arial"/>
          <w:lang w:val="es-MX"/>
        </w:rPr>
        <w:t>solicitantes</w:t>
      </w:r>
      <w:r w:rsidRPr="00152264">
        <w:rPr>
          <w:rFonts w:cs="Arial"/>
          <w:lang w:val="es-MX"/>
        </w:rPr>
        <w:t xml:space="preserve">, previsto por el artículo 8 de la Constitución Política de los Estados Unidos Mexicanos, el cual dispone que a toda petición que se realice por algún ciudadano a cualquier autoridad, siempre que se formule por escrito y en forma respetuosa, deberá recaer una </w:t>
      </w:r>
      <w:r w:rsidRPr="00152264">
        <w:rPr>
          <w:rFonts w:cs="Arial"/>
          <w:lang w:val="es-MX"/>
        </w:rPr>
        <w:lastRenderedPageBreak/>
        <w:t>contestación, estimamos procedente a</w:t>
      </w:r>
      <w:r w:rsidR="00D92D82" w:rsidRPr="00152264">
        <w:rPr>
          <w:rFonts w:cs="Arial"/>
          <w:lang w:val="es-MX"/>
        </w:rPr>
        <w:t>b</w:t>
      </w:r>
      <w:r w:rsidRPr="00152264">
        <w:rPr>
          <w:rFonts w:cs="Arial"/>
          <w:lang w:val="es-MX"/>
        </w:rPr>
        <w:t>ocarnos al estudio y análisis de las cuestiones sometidas a resolución de es</w:t>
      </w:r>
      <w:r w:rsidR="007F0732">
        <w:rPr>
          <w:rFonts w:cs="Arial"/>
          <w:lang w:val="es-MX"/>
        </w:rPr>
        <w:t>ta Comisión por los denunciante</w:t>
      </w:r>
      <w:r w:rsidRPr="00152264">
        <w:rPr>
          <w:rFonts w:cs="Arial"/>
          <w:lang w:val="es-MX"/>
        </w:rPr>
        <w:t xml:space="preserve"> señalados en el proemio de este </w:t>
      </w:r>
      <w:r w:rsidR="00D92D82" w:rsidRPr="00152264">
        <w:rPr>
          <w:rFonts w:cs="Arial"/>
          <w:lang w:val="es-MX"/>
        </w:rPr>
        <w:t>dictamen</w:t>
      </w:r>
      <w:r w:rsidRPr="00152264">
        <w:rPr>
          <w:rFonts w:cs="Arial"/>
          <w:lang w:val="es-MX"/>
        </w:rPr>
        <w:t>, con el objeto de precisar, de conformidad con la normatividad aplicable y en observancia al principio de legalidad, los términos en que habrá de producirse la contestación respectiva a los puntos petitorios:</w:t>
      </w:r>
    </w:p>
    <w:p w:rsidR="004344B9" w:rsidRPr="00152264" w:rsidRDefault="004344B9" w:rsidP="004344B9">
      <w:pPr>
        <w:spacing w:line="360" w:lineRule="auto"/>
        <w:rPr>
          <w:rFonts w:cs="Arial"/>
          <w:b/>
          <w:lang w:val="es-MX"/>
        </w:rPr>
      </w:pPr>
    </w:p>
    <w:p w:rsidR="004344B9" w:rsidRPr="00152264" w:rsidRDefault="004344B9" w:rsidP="004344B9">
      <w:pPr>
        <w:spacing w:line="360" w:lineRule="auto"/>
        <w:ind w:firstLine="708"/>
        <w:jc w:val="both"/>
        <w:rPr>
          <w:rFonts w:cs="Arial"/>
          <w:lang w:val="es-MX"/>
        </w:rPr>
      </w:pPr>
      <w:r w:rsidRPr="00152264">
        <w:rPr>
          <w:rFonts w:cs="Arial"/>
          <w:b/>
          <w:lang w:val="es-MX"/>
        </w:rPr>
        <w:t>Primero.-</w:t>
      </w:r>
      <w:r w:rsidRPr="00152264">
        <w:rPr>
          <w:rFonts w:cs="Arial"/>
          <w:lang w:val="es-MX"/>
        </w:rPr>
        <w:t>Para la procedencia del dictamen, de conformidad con el artículo 17 de la Ley de Responsabilidades de los Servidores Públicos del Estado y Municipios de Nuevo León, es menester que los promoventes ratifiquen su denuncia dentro de los tres días hábiles siguientes al de su presentación. En el caso que nos ocupa, la promovente</w:t>
      </w:r>
      <w:r w:rsidRPr="00152264">
        <w:rPr>
          <w:rFonts w:cs="Arial"/>
          <w:b/>
          <w:lang w:val="es-MX"/>
        </w:rPr>
        <w:t>,</w:t>
      </w:r>
      <w:r w:rsidRPr="00152264">
        <w:rPr>
          <w:rFonts w:cs="Arial"/>
          <w:lang w:val="es-MX"/>
        </w:rPr>
        <w:t xml:space="preserve"> presenta su denuncia ante la Oficialía Mayor de este H. Congreso del Estado, </w:t>
      </w:r>
      <w:r w:rsidRPr="00152264">
        <w:rPr>
          <w:rFonts w:cs="Arial"/>
          <w:b/>
          <w:lang w:val="es-MX"/>
        </w:rPr>
        <w:t>ratificándola el mismo día de su presentación</w:t>
      </w:r>
      <w:r w:rsidRPr="00152264">
        <w:rPr>
          <w:rFonts w:cs="Arial"/>
          <w:lang w:val="es-MX"/>
        </w:rPr>
        <w:t xml:space="preserve"> según constancia que obra dentro del expediente en estudio, por lo que se tiene por cumplido el requisito en mención, presupuesto procesal necesario para legitimar la facultad de esta Comisión en el análisis de su escrito y elaboración del dictamen.</w:t>
      </w:r>
    </w:p>
    <w:p w:rsidR="004344B9" w:rsidRPr="00152264" w:rsidRDefault="004344B9" w:rsidP="004344B9">
      <w:pPr>
        <w:spacing w:line="360" w:lineRule="auto"/>
        <w:ind w:firstLine="708"/>
        <w:jc w:val="both"/>
        <w:rPr>
          <w:rFonts w:cs="Arial"/>
          <w:lang w:val="es-MX"/>
        </w:rPr>
      </w:pPr>
    </w:p>
    <w:p w:rsidR="004344B9" w:rsidRPr="00152264" w:rsidRDefault="004344B9" w:rsidP="004344B9">
      <w:pPr>
        <w:spacing w:line="360" w:lineRule="auto"/>
        <w:ind w:firstLine="708"/>
        <w:jc w:val="both"/>
        <w:rPr>
          <w:rFonts w:cs="Arial"/>
          <w:lang w:val="es-MX"/>
        </w:rPr>
      </w:pPr>
      <w:r w:rsidRPr="00152264">
        <w:rPr>
          <w:rFonts w:cs="Arial"/>
          <w:b/>
          <w:lang w:val="es-MX"/>
        </w:rPr>
        <w:t xml:space="preserve">Segundo.- </w:t>
      </w:r>
      <w:r w:rsidRPr="00152264">
        <w:rPr>
          <w:rFonts w:cs="Arial"/>
          <w:lang w:val="es-MX"/>
        </w:rPr>
        <w:t xml:space="preserve">Conforme a lo establecido en los artículos 109 de la Constitución Política del Estado y 13 de la Ley de Responsabilidades de los Servidores Públicos del Estado y Municipios de Nuevo León, las denuncias de acción popular que se presenten ante el Congreso del Estado deberán necesariamente presentarse </w:t>
      </w:r>
      <w:r w:rsidRPr="00152264">
        <w:rPr>
          <w:rFonts w:cs="Arial"/>
          <w:b/>
          <w:i/>
          <w:lang w:val="es-MX"/>
        </w:rPr>
        <w:t>bajo protesta de decir verdad</w:t>
      </w:r>
      <w:r w:rsidRPr="00152264">
        <w:rPr>
          <w:rFonts w:cs="Arial"/>
          <w:lang w:val="es-MX"/>
        </w:rPr>
        <w:t xml:space="preserve"> y fundarse en elementos de prueba que hagan presumir de manera fehaciente la ilicitud, así como la probable responsabilidad del servidor público denunciado.</w:t>
      </w:r>
    </w:p>
    <w:p w:rsidR="004344B9" w:rsidRPr="00152264" w:rsidRDefault="004344B9" w:rsidP="004344B9">
      <w:pPr>
        <w:spacing w:line="360" w:lineRule="auto"/>
        <w:ind w:firstLine="708"/>
        <w:jc w:val="both"/>
        <w:rPr>
          <w:rFonts w:cs="Arial"/>
          <w:lang w:val="es-MX"/>
        </w:rPr>
      </w:pPr>
    </w:p>
    <w:p w:rsidR="004344B9" w:rsidRPr="00152264" w:rsidRDefault="004344B9" w:rsidP="004344B9">
      <w:pPr>
        <w:spacing w:line="360" w:lineRule="auto"/>
        <w:ind w:firstLine="708"/>
        <w:jc w:val="both"/>
        <w:rPr>
          <w:rFonts w:cs="Arial"/>
          <w:lang w:val="es-MX"/>
        </w:rPr>
      </w:pPr>
      <w:r w:rsidRPr="00152264">
        <w:rPr>
          <w:rFonts w:cs="Arial"/>
          <w:lang w:val="es-MX"/>
        </w:rPr>
        <w:t xml:space="preserve">Es por ello que en fecha </w:t>
      </w:r>
      <w:r w:rsidR="004F1D0E">
        <w:rPr>
          <w:rFonts w:cs="Arial"/>
          <w:lang w:val="es-MX"/>
        </w:rPr>
        <w:t>09</w:t>
      </w:r>
      <w:r w:rsidRPr="00152264">
        <w:rPr>
          <w:rFonts w:cs="Arial"/>
          <w:lang w:val="es-MX"/>
        </w:rPr>
        <w:t xml:space="preserve"> de </w:t>
      </w:r>
      <w:r w:rsidR="004F1D0E">
        <w:rPr>
          <w:rFonts w:cs="Arial"/>
          <w:lang w:val="es-MX"/>
        </w:rPr>
        <w:t xml:space="preserve">marzo </w:t>
      </w:r>
      <w:r w:rsidRPr="00152264">
        <w:rPr>
          <w:rFonts w:cs="Arial"/>
          <w:lang w:val="es-MX"/>
        </w:rPr>
        <w:t>de 2016</w:t>
      </w:r>
      <w:r w:rsidR="007F0732">
        <w:rPr>
          <w:rFonts w:cs="Arial"/>
          <w:lang w:val="es-MX"/>
        </w:rPr>
        <w:t>,</w:t>
      </w:r>
      <w:r w:rsidRPr="00152264">
        <w:rPr>
          <w:rFonts w:cs="Arial"/>
          <w:lang w:val="es-MX"/>
        </w:rPr>
        <w:t xml:space="preserve"> se hizo efectiva la prevención al promovente para que cumpliera con el requisito esencial de procedibilidad solicitándole que </w:t>
      </w:r>
      <w:r w:rsidRPr="00152264">
        <w:rPr>
          <w:rFonts w:cs="Arial"/>
          <w:b/>
          <w:lang w:val="es-MX"/>
        </w:rPr>
        <w:t xml:space="preserve">Manifieste bajo protesta de decir verdad </w:t>
      </w:r>
      <w:r w:rsidRPr="00152264">
        <w:rPr>
          <w:rFonts w:cs="Arial"/>
          <w:lang w:val="es-MX"/>
        </w:rPr>
        <w:t>respecto a las conductas a que se refiere en</w:t>
      </w:r>
      <w:r w:rsidR="00124AA7">
        <w:rPr>
          <w:rFonts w:cs="Arial"/>
          <w:lang w:val="es-MX"/>
        </w:rPr>
        <w:t xml:space="preserve"> su escrito inicial de denuncia, así como </w:t>
      </w:r>
      <w:r w:rsidR="00E418B0">
        <w:rPr>
          <w:rFonts w:cs="Arial"/>
          <w:b/>
          <w:lang w:val="es-MX"/>
        </w:rPr>
        <w:t>a</w:t>
      </w:r>
      <w:r w:rsidR="00124AA7" w:rsidRPr="009D55D9">
        <w:rPr>
          <w:rFonts w:cs="Arial"/>
          <w:b/>
          <w:lang w:val="es-MX"/>
        </w:rPr>
        <w:t>llegar los elementos de prueba que hagan presumir la ilicitud de la conducta del servidor público</w:t>
      </w:r>
      <w:r w:rsidR="00124AA7">
        <w:rPr>
          <w:rFonts w:cs="Arial"/>
          <w:lang w:val="es-MX"/>
        </w:rPr>
        <w:t xml:space="preserve"> </w:t>
      </w:r>
    </w:p>
    <w:p w:rsidR="004344B9" w:rsidRDefault="004344B9" w:rsidP="004344B9">
      <w:pPr>
        <w:spacing w:line="360" w:lineRule="auto"/>
        <w:ind w:firstLine="708"/>
        <w:jc w:val="both"/>
        <w:rPr>
          <w:rFonts w:cs="Arial"/>
          <w:lang w:val="es-MX"/>
        </w:rPr>
      </w:pPr>
    </w:p>
    <w:p w:rsidR="009D55D9" w:rsidRPr="00152264" w:rsidRDefault="003752D0" w:rsidP="009D55D9">
      <w:pPr>
        <w:spacing w:line="360" w:lineRule="auto"/>
        <w:ind w:firstLine="708"/>
        <w:jc w:val="both"/>
        <w:rPr>
          <w:rFonts w:cs="Arial"/>
          <w:b/>
          <w:lang w:val="es-MX"/>
        </w:rPr>
      </w:pPr>
      <w:r>
        <w:rPr>
          <w:rFonts w:cs="Arial"/>
          <w:lang w:val="es-MX"/>
        </w:rPr>
        <w:t>Ahora bien y en virtud de que los</w:t>
      </w:r>
      <w:r w:rsidR="009D55D9" w:rsidRPr="004E25BD">
        <w:rPr>
          <w:rFonts w:cs="Arial"/>
          <w:lang w:val="es-MX"/>
        </w:rPr>
        <w:t xml:space="preserve"> promovente</w:t>
      </w:r>
      <w:r>
        <w:rPr>
          <w:rFonts w:cs="Arial"/>
          <w:lang w:val="es-MX"/>
        </w:rPr>
        <w:t>s</w:t>
      </w:r>
      <w:r w:rsidR="009D55D9" w:rsidRPr="004E25BD">
        <w:rPr>
          <w:rFonts w:cs="Arial"/>
          <w:lang w:val="es-MX"/>
        </w:rPr>
        <w:t xml:space="preserve"> </w:t>
      </w:r>
      <w:r w:rsidR="009D55D9">
        <w:rPr>
          <w:rFonts w:cs="Arial"/>
          <w:lang w:val="es-MX"/>
        </w:rPr>
        <w:t>no di</w:t>
      </w:r>
      <w:r>
        <w:rPr>
          <w:rFonts w:cs="Arial"/>
          <w:lang w:val="es-MX"/>
        </w:rPr>
        <w:t>eron</w:t>
      </w:r>
      <w:r w:rsidR="009D55D9">
        <w:rPr>
          <w:rFonts w:cs="Arial"/>
          <w:lang w:val="es-MX"/>
        </w:rPr>
        <w:t xml:space="preserve"> cabal cumplimiento dentro de los tres días posteriores a la notificación, término señalado dentro del ocurso notificado en </w:t>
      </w:r>
      <w:r w:rsidR="009D55D9" w:rsidRPr="004E25BD">
        <w:rPr>
          <w:rFonts w:cs="Arial"/>
          <w:lang w:val="es-MX"/>
        </w:rPr>
        <w:t xml:space="preserve">fecha </w:t>
      </w:r>
      <w:r>
        <w:rPr>
          <w:rFonts w:cs="Arial"/>
          <w:lang w:val="es-MX"/>
        </w:rPr>
        <w:t xml:space="preserve">nueve de marzo </w:t>
      </w:r>
      <w:r w:rsidR="009D55D9" w:rsidRPr="004E25BD">
        <w:rPr>
          <w:rFonts w:cs="Arial"/>
          <w:lang w:val="es-MX"/>
        </w:rPr>
        <w:t>de la presente anualidad, por lo que se tiene</w:t>
      </w:r>
      <w:r>
        <w:rPr>
          <w:rFonts w:cs="Arial"/>
          <w:lang w:val="es-MX"/>
        </w:rPr>
        <w:t>n</w:t>
      </w:r>
      <w:r w:rsidR="009D55D9" w:rsidRPr="00152264">
        <w:rPr>
          <w:rFonts w:cs="Arial"/>
          <w:lang w:val="es-MX"/>
        </w:rPr>
        <w:t xml:space="preserve"> por </w:t>
      </w:r>
      <w:r w:rsidR="009D55D9">
        <w:rPr>
          <w:rFonts w:cs="Arial"/>
          <w:lang w:val="es-MX"/>
        </w:rPr>
        <w:t xml:space="preserve">no </w:t>
      </w:r>
      <w:r w:rsidR="009D55D9" w:rsidRPr="00152264">
        <w:rPr>
          <w:rFonts w:cs="Arial"/>
          <w:lang w:val="es-MX"/>
        </w:rPr>
        <w:t>cumplido</w:t>
      </w:r>
      <w:r>
        <w:rPr>
          <w:rFonts w:cs="Arial"/>
          <w:lang w:val="es-MX"/>
        </w:rPr>
        <w:t>s</w:t>
      </w:r>
      <w:r w:rsidR="009D55D9" w:rsidRPr="00152264">
        <w:rPr>
          <w:rFonts w:cs="Arial"/>
          <w:lang w:val="es-MX"/>
        </w:rPr>
        <w:t xml:space="preserve"> </w:t>
      </w:r>
      <w:r>
        <w:rPr>
          <w:rFonts w:cs="Arial"/>
          <w:lang w:val="es-MX"/>
        </w:rPr>
        <w:t>los</w:t>
      </w:r>
      <w:r w:rsidR="009D55D9" w:rsidRPr="00152264">
        <w:rPr>
          <w:rFonts w:cs="Arial"/>
          <w:lang w:val="es-MX"/>
        </w:rPr>
        <w:t xml:space="preserve"> requisito</w:t>
      </w:r>
      <w:r>
        <w:rPr>
          <w:rFonts w:cs="Arial"/>
          <w:lang w:val="es-MX"/>
        </w:rPr>
        <w:t>s</w:t>
      </w:r>
      <w:r w:rsidR="009D55D9" w:rsidRPr="00152264">
        <w:rPr>
          <w:rFonts w:cs="Arial"/>
          <w:lang w:val="es-MX"/>
        </w:rPr>
        <w:t xml:space="preserve"> en mención, presupuesto procesal necesario para legitimar la facultad de esta Comisión en el análisis de su escrito y elaboración del dictamen.</w:t>
      </w:r>
      <w:r w:rsidR="009D55D9" w:rsidRPr="00152264">
        <w:rPr>
          <w:rFonts w:cs="Arial"/>
          <w:b/>
          <w:lang w:val="es-MX"/>
        </w:rPr>
        <w:t xml:space="preserve"> </w:t>
      </w:r>
    </w:p>
    <w:p w:rsidR="009D55D9" w:rsidRDefault="009D55D9" w:rsidP="004344B9">
      <w:pPr>
        <w:spacing w:line="360" w:lineRule="auto"/>
        <w:ind w:firstLine="708"/>
        <w:jc w:val="both"/>
        <w:rPr>
          <w:rFonts w:cs="Arial"/>
          <w:lang w:val="es-MX"/>
        </w:rPr>
      </w:pPr>
    </w:p>
    <w:p w:rsidR="003752D0" w:rsidRPr="00596D95" w:rsidRDefault="003752D0" w:rsidP="003752D0">
      <w:pPr>
        <w:spacing w:line="360" w:lineRule="auto"/>
        <w:ind w:firstLine="708"/>
        <w:jc w:val="both"/>
        <w:rPr>
          <w:rFonts w:cs="Arial"/>
          <w:lang w:val="es-MX"/>
        </w:rPr>
      </w:pPr>
      <w:r w:rsidRPr="00596D95">
        <w:rPr>
          <w:rFonts w:cs="Arial"/>
          <w:b/>
          <w:lang w:val="es-MX"/>
        </w:rPr>
        <w:t xml:space="preserve">Tercero.- </w:t>
      </w:r>
      <w:r w:rsidRPr="00596D95">
        <w:rPr>
          <w:rFonts w:cs="Arial"/>
          <w:lang w:val="es-MX"/>
        </w:rPr>
        <w:t xml:space="preserve"> Que toda vez que a la fecha no ha sido atendida la prevención hecha a los solicitantes mediante la cual se les conmino al cumplimiento de</w:t>
      </w:r>
      <w:r>
        <w:rPr>
          <w:rFonts w:cs="Arial"/>
          <w:lang w:val="es-MX"/>
        </w:rPr>
        <w:t xml:space="preserve"> </w:t>
      </w:r>
      <w:r w:rsidRPr="00596D95">
        <w:rPr>
          <w:rFonts w:cs="Arial"/>
          <w:lang w:val="es-MX"/>
        </w:rPr>
        <w:t>l</w:t>
      </w:r>
      <w:r>
        <w:rPr>
          <w:rFonts w:cs="Arial"/>
          <w:lang w:val="es-MX"/>
        </w:rPr>
        <w:t>os</w:t>
      </w:r>
      <w:r w:rsidRPr="00596D95">
        <w:rPr>
          <w:rFonts w:cs="Arial"/>
          <w:lang w:val="es-MX"/>
        </w:rPr>
        <w:t xml:space="preserve"> siguiente</w:t>
      </w:r>
      <w:r>
        <w:rPr>
          <w:rFonts w:cs="Arial"/>
          <w:lang w:val="es-MX"/>
        </w:rPr>
        <w:t>s</w:t>
      </w:r>
      <w:r w:rsidRPr="00596D95">
        <w:rPr>
          <w:rFonts w:cs="Arial"/>
          <w:lang w:val="es-MX"/>
        </w:rPr>
        <w:t xml:space="preserve"> requisito</w:t>
      </w:r>
      <w:r>
        <w:rPr>
          <w:rFonts w:cs="Arial"/>
          <w:lang w:val="es-MX"/>
        </w:rPr>
        <w:t>s</w:t>
      </w:r>
      <w:r w:rsidRPr="00596D95">
        <w:rPr>
          <w:rFonts w:cs="Arial"/>
          <w:lang w:val="es-MX"/>
        </w:rPr>
        <w:t xml:space="preserve">: </w:t>
      </w:r>
    </w:p>
    <w:p w:rsidR="003752D0" w:rsidRPr="00596D95" w:rsidRDefault="003752D0" w:rsidP="003752D0">
      <w:pPr>
        <w:spacing w:line="360" w:lineRule="auto"/>
        <w:ind w:firstLine="708"/>
        <w:jc w:val="both"/>
        <w:rPr>
          <w:rFonts w:cs="Arial"/>
          <w:lang w:val="es-MX"/>
        </w:rPr>
      </w:pPr>
      <w:r w:rsidRPr="00596D95">
        <w:rPr>
          <w:rFonts w:cs="Arial"/>
          <w:lang w:val="es-MX"/>
        </w:rPr>
        <w:t xml:space="preserve">1.- Manifestar bajo Protesta de decir verdad. </w:t>
      </w:r>
    </w:p>
    <w:p w:rsidR="003752D0" w:rsidRDefault="003752D0" w:rsidP="003752D0">
      <w:pPr>
        <w:spacing w:line="360" w:lineRule="auto"/>
        <w:ind w:firstLine="708"/>
        <w:jc w:val="both"/>
        <w:rPr>
          <w:rFonts w:cs="Arial"/>
          <w:lang w:val="es-MX"/>
        </w:rPr>
      </w:pPr>
      <w:r>
        <w:rPr>
          <w:rFonts w:cs="Arial"/>
          <w:lang w:val="es-MX"/>
        </w:rPr>
        <w:t xml:space="preserve">2.- Allegue elementos de prueba que hagan presumir la ilicitud de la conducta del servidor público. </w:t>
      </w:r>
    </w:p>
    <w:p w:rsidR="003752D0" w:rsidRDefault="003752D0" w:rsidP="003752D0">
      <w:pPr>
        <w:spacing w:line="360" w:lineRule="auto"/>
        <w:ind w:firstLine="708"/>
        <w:jc w:val="both"/>
        <w:rPr>
          <w:rFonts w:cs="Arial"/>
          <w:lang w:val="es-MX"/>
        </w:rPr>
      </w:pPr>
    </w:p>
    <w:p w:rsidR="003752D0" w:rsidRPr="00596D95" w:rsidRDefault="003752D0" w:rsidP="003752D0">
      <w:pPr>
        <w:spacing w:line="360" w:lineRule="auto"/>
        <w:ind w:firstLine="708"/>
        <w:jc w:val="both"/>
        <w:rPr>
          <w:rFonts w:cs="Arial"/>
        </w:rPr>
      </w:pPr>
      <w:r>
        <w:rPr>
          <w:rFonts w:cs="Arial"/>
          <w:lang w:val="es-MX"/>
        </w:rPr>
        <w:t>Y que c</w:t>
      </w:r>
      <w:r w:rsidRPr="00596D95">
        <w:rPr>
          <w:rFonts w:cs="Arial"/>
          <w:lang w:val="es-MX"/>
        </w:rPr>
        <w:t>onforme a lo establecido en el artículo 18 de la Ley de Responsabilidades de los Servidores Públicos del Estado y Municipios de Nuevo León s</w:t>
      </w:r>
      <w:r w:rsidRPr="00596D95">
        <w:rPr>
          <w:rFonts w:cs="Arial"/>
        </w:rPr>
        <w:t xml:space="preserve">i la denuncia no satisface los requisitos señalados en las tres </w:t>
      </w:r>
      <w:r w:rsidRPr="00596D95">
        <w:rPr>
          <w:rFonts w:cs="Arial"/>
        </w:rPr>
        <w:lastRenderedPageBreak/>
        <w:t xml:space="preserve">fracciones del Artículo 17, mismos que fueron señalados líneas arriba, la Comisión Jurisdiccional emitirá un dictamen en el que se establezca la improcedencia de la denuncia. </w:t>
      </w:r>
    </w:p>
    <w:p w:rsidR="003752D0" w:rsidRPr="00F6491D" w:rsidRDefault="003752D0" w:rsidP="003752D0">
      <w:pPr>
        <w:spacing w:line="360" w:lineRule="auto"/>
        <w:ind w:firstLine="708"/>
        <w:jc w:val="both"/>
        <w:rPr>
          <w:rFonts w:cs="Arial"/>
          <w:sz w:val="22"/>
          <w:szCs w:val="22"/>
        </w:rPr>
      </w:pPr>
    </w:p>
    <w:p w:rsidR="003752D0" w:rsidRPr="00152264" w:rsidRDefault="003752D0" w:rsidP="003752D0">
      <w:pPr>
        <w:spacing w:line="360" w:lineRule="auto"/>
        <w:ind w:right="530" w:firstLine="708"/>
        <w:jc w:val="both"/>
        <w:rPr>
          <w:rFonts w:cs="Arial"/>
        </w:rPr>
      </w:pPr>
      <w:r w:rsidRPr="00152264">
        <w:rPr>
          <w:rFonts w:cs="Arial"/>
        </w:rPr>
        <w:t>En atención a los argumentos vertidos en el presente dictamen por los suscritos Diputados que integramos ésta Comisión Anticorrupción, y de acuerdo con lo que disponen los artículos 37 y 39 fracción XXI inciso b), del Reglamento para el Gobierno Interior del Congreso del Estado de Nuevo León, proponemos a esta Soberanía el siguiente:</w:t>
      </w:r>
    </w:p>
    <w:p w:rsidR="004344B9" w:rsidRPr="00152264" w:rsidRDefault="004344B9" w:rsidP="004344B9">
      <w:pPr>
        <w:spacing w:line="360" w:lineRule="auto"/>
        <w:jc w:val="both"/>
        <w:rPr>
          <w:rFonts w:cs="Arial"/>
        </w:rPr>
      </w:pPr>
    </w:p>
    <w:p w:rsidR="004344B9" w:rsidRPr="00152264" w:rsidRDefault="004344B9" w:rsidP="004344B9">
      <w:pPr>
        <w:spacing w:line="360" w:lineRule="auto"/>
        <w:jc w:val="center"/>
        <w:rPr>
          <w:rFonts w:cs="Arial"/>
          <w:b/>
          <w:lang w:val="es-MX"/>
        </w:rPr>
      </w:pPr>
      <w:r w:rsidRPr="00152264">
        <w:rPr>
          <w:rFonts w:cs="Arial"/>
          <w:b/>
          <w:lang w:val="es-MX"/>
        </w:rPr>
        <w:t>ACUERDO</w:t>
      </w:r>
    </w:p>
    <w:p w:rsidR="004344B9" w:rsidRPr="00152264" w:rsidRDefault="004344B9" w:rsidP="004344B9">
      <w:pPr>
        <w:spacing w:line="360" w:lineRule="auto"/>
        <w:jc w:val="both"/>
        <w:rPr>
          <w:rFonts w:cs="Arial"/>
          <w:b/>
          <w:lang w:val="es-MX"/>
        </w:rPr>
      </w:pPr>
    </w:p>
    <w:p w:rsidR="00E45614" w:rsidRDefault="004344B9" w:rsidP="00EA3F3C">
      <w:pPr>
        <w:spacing w:line="360" w:lineRule="auto"/>
        <w:ind w:firstLine="708"/>
        <w:jc w:val="both"/>
        <w:rPr>
          <w:rFonts w:cs="Arial"/>
        </w:rPr>
      </w:pPr>
      <w:r w:rsidRPr="00152264">
        <w:rPr>
          <w:rFonts w:cs="Arial"/>
          <w:b/>
          <w:bCs/>
          <w:lang w:val="es-MX"/>
        </w:rPr>
        <w:t>PRIMERO.-</w:t>
      </w:r>
      <w:r w:rsidRPr="00152264">
        <w:rPr>
          <w:rFonts w:cs="Arial"/>
          <w:bCs/>
          <w:lang w:val="es-MX"/>
        </w:rPr>
        <w:t xml:space="preserve">  </w:t>
      </w:r>
      <w:r w:rsidR="00E418B0">
        <w:rPr>
          <w:rFonts w:cs="Arial"/>
          <w:bCs/>
          <w:lang w:val="es-MX"/>
        </w:rPr>
        <w:t>Es improcedente</w:t>
      </w:r>
      <w:r w:rsidRPr="00EA3F3C">
        <w:rPr>
          <w:rFonts w:cs="Arial"/>
          <w:bCs/>
          <w:lang w:val="es-MX"/>
        </w:rPr>
        <w:t xml:space="preserve"> la solicitud presentada por </w:t>
      </w:r>
      <w:r w:rsidR="003752D0">
        <w:rPr>
          <w:rFonts w:cs="Arial"/>
          <w:bCs/>
          <w:lang w:val="es-MX"/>
        </w:rPr>
        <w:t>los CC</w:t>
      </w:r>
      <w:r w:rsidR="003752D0">
        <w:rPr>
          <w:rFonts w:cs="Arial"/>
        </w:rPr>
        <w:t xml:space="preserve">. Ana Patricia Villareal, Manuel Villarreal Vázquez, Oscar Villarreal Villarreal y Magdalena Villarreal Pineda, </w:t>
      </w:r>
      <w:r w:rsidRPr="00EA3F3C">
        <w:rPr>
          <w:rFonts w:cs="Arial"/>
        </w:rPr>
        <w:t>con número de expediente legislativo 8</w:t>
      </w:r>
      <w:r w:rsidR="00E45614">
        <w:rPr>
          <w:rFonts w:cs="Arial"/>
        </w:rPr>
        <w:t>8</w:t>
      </w:r>
      <w:r w:rsidR="003752D0">
        <w:rPr>
          <w:rFonts w:cs="Arial"/>
        </w:rPr>
        <w:t>52</w:t>
      </w:r>
      <w:r w:rsidRPr="00EA3F3C">
        <w:rPr>
          <w:rFonts w:cs="Arial"/>
        </w:rPr>
        <w:t>/LXXIII</w:t>
      </w:r>
      <w:r w:rsidR="003F762F">
        <w:rPr>
          <w:rFonts w:cs="Arial"/>
        </w:rPr>
        <w:t>, p</w:t>
      </w:r>
      <w:r w:rsidR="00730A28">
        <w:rPr>
          <w:rFonts w:cs="Arial"/>
        </w:rPr>
        <w:t>or las consideraciones vertidas</w:t>
      </w:r>
      <w:r w:rsidR="003F762F">
        <w:rPr>
          <w:rFonts w:cs="Arial"/>
        </w:rPr>
        <w:t xml:space="preserve"> dentro del cuerpo del presente dictamen.</w:t>
      </w:r>
      <w:r w:rsidR="00E45614">
        <w:rPr>
          <w:rFonts w:cs="Arial"/>
        </w:rPr>
        <w:t xml:space="preserve"> </w:t>
      </w:r>
    </w:p>
    <w:p w:rsidR="00E418B0" w:rsidRDefault="00E418B0" w:rsidP="00EA3F3C">
      <w:pPr>
        <w:spacing w:line="360" w:lineRule="auto"/>
        <w:ind w:firstLine="708"/>
        <w:jc w:val="both"/>
        <w:rPr>
          <w:rFonts w:cs="Arial"/>
        </w:rPr>
      </w:pPr>
    </w:p>
    <w:p w:rsidR="004344B9" w:rsidRDefault="00D469E2" w:rsidP="004344B9">
      <w:pPr>
        <w:spacing w:line="360" w:lineRule="auto"/>
        <w:jc w:val="both"/>
        <w:rPr>
          <w:rFonts w:cs="Arial"/>
          <w:lang w:val="es-MX"/>
        </w:rPr>
      </w:pPr>
      <w:r w:rsidRPr="00152264">
        <w:rPr>
          <w:rFonts w:cs="Arial"/>
        </w:rPr>
        <w:tab/>
      </w:r>
      <w:r w:rsidRPr="00152264">
        <w:rPr>
          <w:rFonts w:cs="Arial"/>
          <w:b/>
        </w:rPr>
        <w:t>SEGUNDO</w:t>
      </w:r>
      <w:r w:rsidR="004344B9" w:rsidRPr="00152264">
        <w:rPr>
          <w:rFonts w:cs="Arial"/>
          <w:b/>
          <w:lang w:val="es-MX"/>
        </w:rPr>
        <w:t>.-</w:t>
      </w:r>
      <w:r w:rsidR="004344B9" w:rsidRPr="00152264">
        <w:rPr>
          <w:rFonts w:cs="Arial"/>
          <w:color w:val="333333"/>
          <w:shd w:val="clear" w:color="auto" w:fill="FFFFFF"/>
        </w:rPr>
        <w:t xml:space="preserve"> </w:t>
      </w:r>
      <w:r w:rsidR="004344B9" w:rsidRPr="00152264">
        <w:rPr>
          <w:rFonts w:cs="Arial"/>
          <w:lang w:val="es-MX"/>
        </w:rPr>
        <w:t xml:space="preserve">Comuníquese el presente Acuerdo a </w:t>
      </w:r>
      <w:r w:rsidR="00E45614">
        <w:rPr>
          <w:rFonts w:cs="Arial"/>
          <w:lang w:val="es-MX"/>
        </w:rPr>
        <w:t>la</w:t>
      </w:r>
      <w:r w:rsidR="004344B9" w:rsidRPr="00152264">
        <w:rPr>
          <w:rFonts w:cs="Arial"/>
          <w:lang w:val="es-MX"/>
        </w:rPr>
        <w:t xml:space="preserve"> promovente, de conformidad con lo establecido en el artículo 124 del Reglamento para el Gobierno Interior del Congreso del Estado.</w:t>
      </w:r>
    </w:p>
    <w:p w:rsidR="00E418B0" w:rsidRPr="00152264" w:rsidRDefault="00E418B0" w:rsidP="004344B9">
      <w:pPr>
        <w:spacing w:line="360" w:lineRule="auto"/>
        <w:jc w:val="both"/>
        <w:rPr>
          <w:rFonts w:cs="Arial"/>
          <w:lang w:val="es-MX"/>
        </w:rPr>
      </w:pPr>
    </w:p>
    <w:p w:rsidR="00D469E2" w:rsidRPr="00152264" w:rsidRDefault="00D469E2" w:rsidP="00D469E2">
      <w:pPr>
        <w:spacing w:line="360" w:lineRule="auto"/>
        <w:ind w:right="530" w:firstLine="708"/>
        <w:jc w:val="both"/>
        <w:rPr>
          <w:rFonts w:cs="Arial"/>
        </w:rPr>
      </w:pPr>
      <w:r w:rsidRPr="00152264">
        <w:rPr>
          <w:rFonts w:cs="Arial"/>
          <w:b/>
        </w:rPr>
        <w:t>TERCERO.-</w:t>
      </w:r>
      <w:r w:rsidRPr="00152264">
        <w:rPr>
          <w:rFonts w:cs="Arial"/>
        </w:rPr>
        <w:t xml:space="preserve"> Archívese y téngase por concluido el presente asunto.</w:t>
      </w:r>
    </w:p>
    <w:p w:rsidR="004344B9" w:rsidRPr="00152264" w:rsidRDefault="004344B9" w:rsidP="004344B9">
      <w:pPr>
        <w:spacing w:line="360" w:lineRule="auto"/>
        <w:jc w:val="both"/>
        <w:rPr>
          <w:rFonts w:cs="Arial"/>
          <w:lang w:val="es-MX"/>
        </w:rPr>
      </w:pPr>
    </w:p>
    <w:p w:rsidR="004344B9" w:rsidRPr="00152264" w:rsidRDefault="004344B9" w:rsidP="004344B9">
      <w:pPr>
        <w:spacing w:line="360" w:lineRule="auto"/>
        <w:jc w:val="center"/>
        <w:rPr>
          <w:rFonts w:cs="Arial"/>
        </w:rPr>
      </w:pPr>
      <w:r w:rsidRPr="00152264">
        <w:rPr>
          <w:rFonts w:cs="Arial"/>
        </w:rPr>
        <w:t xml:space="preserve">Monterrey,  Nuevo León a </w:t>
      </w:r>
      <w:r w:rsidR="00735D38">
        <w:rPr>
          <w:rFonts w:cs="Arial"/>
        </w:rPr>
        <w:t xml:space="preserve"> </w:t>
      </w:r>
    </w:p>
    <w:p w:rsidR="004344B9" w:rsidRPr="00152264" w:rsidRDefault="004344B9" w:rsidP="004344B9">
      <w:pPr>
        <w:pStyle w:val="Sangradetextonormal"/>
        <w:spacing w:line="360" w:lineRule="auto"/>
        <w:jc w:val="center"/>
        <w:rPr>
          <w:rFonts w:cs="Arial"/>
          <w:b/>
          <w:smallCaps/>
        </w:rPr>
      </w:pPr>
      <w:r w:rsidRPr="00152264">
        <w:rPr>
          <w:rFonts w:cs="Arial"/>
          <w:b/>
          <w:smallCaps/>
        </w:rPr>
        <w:t>Comisión Anticorrupción</w:t>
      </w:r>
    </w:p>
    <w:p w:rsidR="004344B9" w:rsidRDefault="004344B9" w:rsidP="004344B9">
      <w:pPr>
        <w:spacing w:line="360" w:lineRule="auto"/>
        <w:jc w:val="center"/>
        <w:rPr>
          <w:rFonts w:cs="Arial"/>
          <w:b/>
          <w:smallCaps/>
        </w:rPr>
      </w:pPr>
      <w:r w:rsidRPr="00152264">
        <w:rPr>
          <w:rFonts w:cs="Arial"/>
          <w:b/>
          <w:smallCaps/>
        </w:rPr>
        <w:t xml:space="preserve">P r e s i d e n t </w:t>
      </w:r>
      <w:r w:rsidR="00D469E2" w:rsidRPr="00152264">
        <w:rPr>
          <w:rFonts w:cs="Arial"/>
          <w:b/>
          <w:smallCaps/>
        </w:rPr>
        <w:t>A</w:t>
      </w:r>
    </w:p>
    <w:p w:rsidR="00E418B0" w:rsidRPr="00152264" w:rsidRDefault="00E418B0" w:rsidP="004344B9">
      <w:pPr>
        <w:spacing w:line="360" w:lineRule="auto"/>
        <w:jc w:val="center"/>
        <w:rPr>
          <w:rFonts w:cs="Arial"/>
          <w:b/>
          <w:smallCaps/>
        </w:rPr>
      </w:pPr>
    </w:p>
    <w:p w:rsidR="004344B9" w:rsidRPr="00152264" w:rsidRDefault="004344B9" w:rsidP="004344B9">
      <w:pPr>
        <w:spacing w:line="360" w:lineRule="auto"/>
        <w:jc w:val="center"/>
        <w:rPr>
          <w:rFonts w:cs="Arial"/>
          <w:b/>
        </w:rPr>
      </w:pPr>
      <w:r w:rsidRPr="00152264">
        <w:rPr>
          <w:rFonts w:cs="Arial"/>
          <w:b/>
          <w:smallCaps/>
        </w:rPr>
        <w:t>Dip. Eustolia Yanira Gómez García</w:t>
      </w:r>
    </w:p>
    <w:tbl>
      <w:tblPr>
        <w:tblW w:w="8156" w:type="dxa"/>
        <w:jc w:val="center"/>
        <w:tblLayout w:type="fixed"/>
        <w:tblCellMar>
          <w:left w:w="70" w:type="dxa"/>
          <w:right w:w="70" w:type="dxa"/>
        </w:tblCellMar>
        <w:tblLook w:val="0000" w:firstRow="0" w:lastRow="0" w:firstColumn="0" w:lastColumn="0" w:noHBand="0" w:noVBand="0"/>
      </w:tblPr>
      <w:tblGrid>
        <w:gridCol w:w="4078"/>
        <w:gridCol w:w="4078"/>
      </w:tblGrid>
      <w:tr w:rsidR="004344B9" w:rsidRPr="00152264" w:rsidTr="005B49A1">
        <w:trPr>
          <w:trHeight w:val="269"/>
          <w:jc w:val="center"/>
        </w:trPr>
        <w:tc>
          <w:tcPr>
            <w:tcW w:w="4078" w:type="dxa"/>
          </w:tcPr>
          <w:p w:rsidR="004344B9" w:rsidRPr="00152264" w:rsidRDefault="004344B9" w:rsidP="005B49A1">
            <w:pPr>
              <w:spacing w:line="360" w:lineRule="auto"/>
              <w:rPr>
                <w:rFonts w:cs="Arial"/>
                <w:b/>
                <w:smallCaps/>
              </w:rPr>
            </w:pPr>
          </w:p>
          <w:p w:rsidR="004344B9" w:rsidRPr="00152264" w:rsidRDefault="004344B9" w:rsidP="005B49A1">
            <w:pPr>
              <w:spacing w:line="360" w:lineRule="auto"/>
              <w:jc w:val="center"/>
              <w:rPr>
                <w:rFonts w:cs="Arial"/>
                <w:b/>
                <w:smallCaps/>
              </w:rPr>
            </w:pPr>
            <w:r w:rsidRPr="00152264">
              <w:rPr>
                <w:rFonts w:cs="Arial"/>
                <w:b/>
                <w:smallCaps/>
              </w:rPr>
              <w:t>Vicepresidente</w:t>
            </w:r>
          </w:p>
        </w:tc>
        <w:tc>
          <w:tcPr>
            <w:tcW w:w="4078" w:type="dxa"/>
          </w:tcPr>
          <w:p w:rsidR="004344B9" w:rsidRPr="00152264" w:rsidRDefault="004344B9" w:rsidP="005B49A1">
            <w:pPr>
              <w:spacing w:line="360" w:lineRule="auto"/>
              <w:jc w:val="center"/>
              <w:rPr>
                <w:rFonts w:cs="Arial"/>
                <w:b/>
                <w:smallCaps/>
              </w:rPr>
            </w:pPr>
          </w:p>
          <w:p w:rsidR="004344B9" w:rsidRDefault="004344B9" w:rsidP="005B49A1">
            <w:pPr>
              <w:spacing w:line="360" w:lineRule="auto"/>
              <w:jc w:val="center"/>
              <w:rPr>
                <w:rFonts w:cs="Arial"/>
                <w:b/>
                <w:smallCaps/>
              </w:rPr>
            </w:pPr>
            <w:r w:rsidRPr="00152264">
              <w:rPr>
                <w:rFonts w:cs="Arial"/>
                <w:b/>
                <w:smallCaps/>
              </w:rPr>
              <w:t>Secretario</w:t>
            </w:r>
          </w:p>
          <w:p w:rsidR="00735D38" w:rsidRDefault="00735D38" w:rsidP="005B49A1">
            <w:pPr>
              <w:spacing w:line="360" w:lineRule="auto"/>
              <w:jc w:val="center"/>
              <w:rPr>
                <w:rFonts w:cs="Arial"/>
                <w:b/>
                <w:smallCaps/>
              </w:rPr>
            </w:pPr>
          </w:p>
          <w:p w:rsidR="00735D38" w:rsidRPr="00152264" w:rsidRDefault="00735D38" w:rsidP="005B49A1">
            <w:pPr>
              <w:spacing w:line="360" w:lineRule="auto"/>
              <w:jc w:val="center"/>
              <w:rPr>
                <w:rFonts w:cs="Arial"/>
                <w:b/>
                <w:smallCaps/>
              </w:rPr>
            </w:pPr>
          </w:p>
        </w:tc>
      </w:tr>
      <w:tr w:rsidR="004344B9" w:rsidRPr="00152264" w:rsidTr="005B49A1">
        <w:trPr>
          <w:trHeight w:val="317"/>
          <w:jc w:val="center"/>
        </w:trPr>
        <w:tc>
          <w:tcPr>
            <w:tcW w:w="4078" w:type="dxa"/>
          </w:tcPr>
          <w:p w:rsidR="004344B9" w:rsidRPr="00152264" w:rsidRDefault="004344B9" w:rsidP="005B49A1">
            <w:pPr>
              <w:spacing w:line="360" w:lineRule="auto"/>
              <w:jc w:val="center"/>
              <w:rPr>
                <w:rFonts w:cs="Arial"/>
                <w:b/>
                <w:smallCaps/>
              </w:rPr>
            </w:pPr>
            <w:r w:rsidRPr="00152264">
              <w:rPr>
                <w:rFonts w:cs="Arial"/>
                <w:b/>
                <w:smallCaps/>
              </w:rPr>
              <w:t xml:space="preserve">Dip. Samuel Alejandro García Sepúlveda </w:t>
            </w:r>
          </w:p>
          <w:p w:rsidR="004344B9" w:rsidRPr="00152264" w:rsidRDefault="004344B9" w:rsidP="005B49A1">
            <w:pPr>
              <w:spacing w:line="360" w:lineRule="auto"/>
              <w:jc w:val="center"/>
              <w:rPr>
                <w:rFonts w:cs="Arial"/>
                <w:b/>
                <w:smallCaps/>
              </w:rPr>
            </w:pPr>
          </w:p>
        </w:tc>
        <w:tc>
          <w:tcPr>
            <w:tcW w:w="4078" w:type="dxa"/>
          </w:tcPr>
          <w:p w:rsidR="004344B9" w:rsidRPr="00152264" w:rsidRDefault="004344B9" w:rsidP="005B49A1">
            <w:pPr>
              <w:spacing w:line="360" w:lineRule="auto"/>
              <w:jc w:val="center"/>
              <w:rPr>
                <w:rFonts w:cs="Arial"/>
                <w:b/>
                <w:smallCaps/>
              </w:rPr>
            </w:pPr>
            <w:r w:rsidRPr="00152264">
              <w:rPr>
                <w:rFonts w:cs="Arial"/>
                <w:b/>
                <w:smallCaps/>
              </w:rPr>
              <w:t>Dip. Oscar Javier Collazo Garza</w:t>
            </w:r>
          </w:p>
          <w:p w:rsidR="004344B9" w:rsidRPr="00152264" w:rsidRDefault="004344B9" w:rsidP="005B49A1">
            <w:pPr>
              <w:spacing w:line="360" w:lineRule="auto"/>
              <w:jc w:val="both"/>
              <w:rPr>
                <w:rFonts w:cs="Arial"/>
                <w:b/>
                <w:smallCaps/>
              </w:rPr>
            </w:pPr>
          </w:p>
        </w:tc>
      </w:tr>
      <w:tr w:rsidR="004344B9" w:rsidRPr="00152264" w:rsidTr="005B49A1">
        <w:trPr>
          <w:trHeight w:val="329"/>
          <w:jc w:val="center"/>
        </w:trPr>
        <w:tc>
          <w:tcPr>
            <w:tcW w:w="4078" w:type="dxa"/>
          </w:tcPr>
          <w:p w:rsidR="004344B9" w:rsidRPr="00152264" w:rsidRDefault="004344B9" w:rsidP="005B49A1">
            <w:pPr>
              <w:spacing w:line="360" w:lineRule="auto"/>
              <w:jc w:val="center"/>
              <w:rPr>
                <w:rFonts w:cs="Arial"/>
                <w:b/>
                <w:smallCaps/>
              </w:rPr>
            </w:pPr>
            <w:r w:rsidRPr="00152264">
              <w:rPr>
                <w:rFonts w:cs="Arial"/>
                <w:b/>
                <w:smallCaps/>
              </w:rPr>
              <w:t>Vocal</w:t>
            </w:r>
          </w:p>
        </w:tc>
        <w:tc>
          <w:tcPr>
            <w:tcW w:w="4078" w:type="dxa"/>
          </w:tcPr>
          <w:p w:rsidR="004344B9" w:rsidRDefault="004344B9" w:rsidP="005B49A1">
            <w:pPr>
              <w:spacing w:line="360" w:lineRule="auto"/>
              <w:jc w:val="center"/>
              <w:rPr>
                <w:rFonts w:cs="Arial"/>
                <w:b/>
                <w:smallCaps/>
              </w:rPr>
            </w:pPr>
            <w:r w:rsidRPr="00152264">
              <w:rPr>
                <w:rFonts w:cs="Arial"/>
                <w:b/>
                <w:smallCaps/>
              </w:rPr>
              <w:t>Vocal</w:t>
            </w:r>
          </w:p>
          <w:p w:rsidR="00735D38" w:rsidRDefault="00735D38" w:rsidP="005B49A1">
            <w:pPr>
              <w:spacing w:line="360" w:lineRule="auto"/>
              <w:jc w:val="center"/>
              <w:rPr>
                <w:rFonts w:cs="Arial"/>
                <w:b/>
                <w:smallCaps/>
              </w:rPr>
            </w:pPr>
          </w:p>
          <w:p w:rsidR="00735D38" w:rsidRPr="00152264" w:rsidRDefault="00735D38" w:rsidP="005B49A1">
            <w:pPr>
              <w:spacing w:line="360" w:lineRule="auto"/>
              <w:jc w:val="center"/>
              <w:rPr>
                <w:rFonts w:cs="Arial"/>
                <w:b/>
                <w:smallCaps/>
              </w:rPr>
            </w:pPr>
          </w:p>
        </w:tc>
      </w:tr>
      <w:tr w:rsidR="004344B9" w:rsidRPr="00152264" w:rsidTr="005B49A1">
        <w:trPr>
          <w:trHeight w:val="289"/>
          <w:jc w:val="center"/>
        </w:trPr>
        <w:tc>
          <w:tcPr>
            <w:tcW w:w="4078" w:type="dxa"/>
          </w:tcPr>
          <w:p w:rsidR="004344B9" w:rsidRPr="00152264" w:rsidRDefault="004344B9" w:rsidP="005B49A1">
            <w:pPr>
              <w:spacing w:line="360" w:lineRule="auto"/>
              <w:jc w:val="center"/>
              <w:rPr>
                <w:rFonts w:cs="Arial"/>
                <w:b/>
                <w:smallCaps/>
              </w:rPr>
            </w:pPr>
            <w:r w:rsidRPr="00152264">
              <w:rPr>
                <w:rFonts w:cs="Arial"/>
                <w:b/>
                <w:smallCaps/>
              </w:rPr>
              <w:t>Dip. Héctor García García</w:t>
            </w:r>
          </w:p>
        </w:tc>
        <w:tc>
          <w:tcPr>
            <w:tcW w:w="4078" w:type="dxa"/>
          </w:tcPr>
          <w:p w:rsidR="004344B9" w:rsidRPr="00152264" w:rsidRDefault="004344B9" w:rsidP="005B49A1">
            <w:pPr>
              <w:spacing w:line="360" w:lineRule="auto"/>
              <w:jc w:val="center"/>
              <w:rPr>
                <w:rFonts w:cs="Arial"/>
                <w:b/>
                <w:smallCaps/>
              </w:rPr>
            </w:pPr>
            <w:r w:rsidRPr="00152264">
              <w:rPr>
                <w:rFonts w:cs="Arial"/>
                <w:b/>
                <w:smallCaps/>
              </w:rPr>
              <w:t>Dip. Juan Francisco Espinoza Eguía</w:t>
            </w:r>
          </w:p>
        </w:tc>
      </w:tr>
      <w:tr w:rsidR="004344B9" w:rsidRPr="00152264" w:rsidTr="005B49A1">
        <w:trPr>
          <w:trHeight w:val="280"/>
          <w:jc w:val="center"/>
        </w:trPr>
        <w:tc>
          <w:tcPr>
            <w:tcW w:w="4078" w:type="dxa"/>
          </w:tcPr>
          <w:p w:rsidR="004344B9" w:rsidRPr="00152264" w:rsidRDefault="004344B9" w:rsidP="005B49A1">
            <w:pPr>
              <w:spacing w:line="360" w:lineRule="auto"/>
              <w:jc w:val="center"/>
              <w:rPr>
                <w:rFonts w:cs="Arial"/>
                <w:b/>
                <w:smallCaps/>
              </w:rPr>
            </w:pPr>
          </w:p>
          <w:p w:rsidR="004344B9" w:rsidRPr="00152264" w:rsidRDefault="004344B9" w:rsidP="005B49A1">
            <w:pPr>
              <w:spacing w:line="360" w:lineRule="auto"/>
              <w:jc w:val="center"/>
              <w:rPr>
                <w:rFonts w:cs="Arial"/>
                <w:b/>
                <w:smallCaps/>
              </w:rPr>
            </w:pPr>
            <w:r w:rsidRPr="00152264">
              <w:rPr>
                <w:rFonts w:cs="Arial"/>
                <w:b/>
                <w:smallCaps/>
              </w:rPr>
              <w:t>Vocal</w:t>
            </w:r>
          </w:p>
        </w:tc>
        <w:tc>
          <w:tcPr>
            <w:tcW w:w="4078" w:type="dxa"/>
          </w:tcPr>
          <w:p w:rsidR="004344B9" w:rsidRPr="00152264" w:rsidRDefault="004344B9" w:rsidP="005B49A1">
            <w:pPr>
              <w:spacing w:line="360" w:lineRule="auto"/>
              <w:jc w:val="center"/>
              <w:rPr>
                <w:rFonts w:cs="Arial"/>
                <w:b/>
                <w:smallCaps/>
              </w:rPr>
            </w:pPr>
          </w:p>
          <w:p w:rsidR="004344B9" w:rsidRDefault="004344B9" w:rsidP="005B49A1">
            <w:pPr>
              <w:spacing w:line="360" w:lineRule="auto"/>
              <w:jc w:val="center"/>
              <w:rPr>
                <w:rFonts w:cs="Arial"/>
                <w:b/>
                <w:smallCaps/>
              </w:rPr>
            </w:pPr>
            <w:r w:rsidRPr="00152264">
              <w:rPr>
                <w:rFonts w:cs="Arial"/>
                <w:b/>
                <w:smallCaps/>
              </w:rPr>
              <w:t>Vocal</w:t>
            </w:r>
          </w:p>
          <w:p w:rsidR="00735D38" w:rsidRPr="00152264" w:rsidRDefault="00735D38" w:rsidP="005B49A1">
            <w:pPr>
              <w:spacing w:line="360" w:lineRule="auto"/>
              <w:jc w:val="center"/>
              <w:rPr>
                <w:rFonts w:cs="Arial"/>
                <w:b/>
                <w:smallCaps/>
              </w:rPr>
            </w:pPr>
          </w:p>
        </w:tc>
      </w:tr>
      <w:tr w:rsidR="004344B9" w:rsidRPr="00152264" w:rsidTr="005B49A1">
        <w:trPr>
          <w:trHeight w:val="555"/>
          <w:jc w:val="center"/>
        </w:trPr>
        <w:tc>
          <w:tcPr>
            <w:tcW w:w="4078" w:type="dxa"/>
          </w:tcPr>
          <w:p w:rsidR="004344B9" w:rsidRPr="00152264" w:rsidRDefault="004344B9" w:rsidP="005B49A1">
            <w:pPr>
              <w:spacing w:line="360" w:lineRule="auto"/>
              <w:jc w:val="center"/>
              <w:rPr>
                <w:rFonts w:cs="Arial"/>
                <w:b/>
                <w:smallCaps/>
              </w:rPr>
            </w:pPr>
          </w:p>
          <w:p w:rsidR="004344B9" w:rsidRPr="00152264" w:rsidRDefault="004344B9" w:rsidP="005B49A1">
            <w:pPr>
              <w:spacing w:line="360" w:lineRule="auto"/>
              <w:jc w:val="center"/>
              <w:rPr>
                <w:rFonts w:cs="Arial"/>
                <w:b/>
                <w:smallCaps/>
              </w:rPr>
            </w:pPr>
            <w:r w:rsidRPr="00152264">
              <w:rPr>
                <w:rFonts w:cs="Arial"/>
                <w:b/>
                <w:smallCaps/>
              </w:rPr>
              <w:t>Dip. Marco Antonio González Valdez</w:t>
            </w:r>
          </w:p>
        </w:tc>
        <w:tc>
          <w:tcPr>
            <w:tcW w:w="4078" w:type="dxa"/>
          </w:tcPr>
          <w:p w:rsidR="004344B9" w:rsidRPr="00152264" w:rsidRDefault="004344B9" w:rsidP="005B49A1">
            <w:pPr>
              <w:spacing w:line="360" w:lineRule="auto"/>
              <w:jc w:val="center"/>
              <w:rPr>
                <w:rFonts w:cs="Arial"/>
                <w:b/>
                <w:smallCaps/>
              </w:rPr>
            </w:pPr>
          </w:p>
          <w:p w:rsidR="004344B9" w:rsidRPr="00152264" w:rsidRDefault="004344B9" w:rsidP="005B49A1">
            <w:pPr>
              <w:spacing w:line="360" w:lineRule="auto"/>
              <w:jc w:val="center"/>
              <w:rPr>
                <w:rFonts w:cs="Arial"/>
                <w:b/>
                <w:smallCaps/>
              </w:rPr>
            </w:pPr>
            <w:r w:rsidRPr="00152264">
              <w:rPr>
                <w:rFonts w:cs="Arial"/>
                <w:b/>
                <w:smallCaps/>
              </w:rPr>
              <w:t>Dip. Mercedes Catalina García Mancillas</w:t>
            </w:r>
          </w:p>
        </w:tc>
      </w:tr>
      <w:tr w:rsidR="004344B9" w:rsidRPr="00152264" w:rsidTr="005B49A1">
        <w:trPr>
          <w:trHeight w:val="285"/>
          <w:jc w:val="center"/>
        </w:trPr>
        <w:tc>
          <w:tcPr>
            <w:tcW w:w="4078" w:type="dxa"/>
          </w:tcPr>
          <w:p w:rsidR="004344B9" w:rsidRPr="00152264" w:rsidRDefault="004344B9" w:rsidP="005B49A1">
            <w:pPr>
              <w:spacing w:line="360" w:lineRule="auto"/>
              <w:jc w:val="center"/>
              <w:rPr>
                <w:rFonts w:cs="Arial"/>
                <w:b/>
                <w:smallCaps/>
              </w:rPr>
            </w:pPr>
            <w:r w:rsidRPr="00152264">
              <w:rPr>
                <w:rFonts w:cs="Arial"/>
                <w:b/>
                <w:smallCaps/>
              </w:rPr>
              <w:lastRenderedPageBreak/>
              <w:t>Vocal</w:t>
            </w:r>
          </w:p>
        </w:tc>
        <w:tc>
          <w:tcPr>
            <w:tcW w:w="4078" w:type="dxa"/>
          </w:tcPr>
          <w:p w:rsidR="004344B9" w:rsidRDefault="004344B9" w:rsidP="005B49A1">
            <w:pPr>
              <w:spacing w:line="360" w:lineRule="auto"/>
              <w:jc w:val="center"/>
              <w:rPr>
                <w:rFonts w:cs="Arial"/>
                <w:b/>
                <w:smallCaps/>
              </w:rPr>
            </w:pPr>
            <w:r w:rsidRPr="00152264">
              <w:rPr>
                <w:rFonts w:cs="Arial"/>
                <w:b/>
                <w:smallCaps/>
              </w:rPr>
              <w:t>Vocal</w:t>
            </w:r>
          </w:p>
          <w:p w:rsidR="00735D38" w:rsidRPr="00152264" w:rsidRDefault="00735D38" w:rsidP="005B49A1">
            <w:pPr>
              <w:spacing w:line="360" w:lineRule="auto"/>
              <w:jc w:val="center"/>
              <w:rPr>
                <w:rFonts w:cs="Arial"/>
                <w:b/>
                <w:smallCaps/>
              </w:rPr>
            </w:pPr>
          </w:p>
        </w:tc>
      </w:tr>
      <w:tr w:rsidR="004344B9" w:rsidRPr="00152264" w:rsidTr="005B49A1">
        <w:trPr>
          <w:trHeight w:val="840"/>
          <w:jc w:val="center"/>
        </w:trPr>
        <w:tc>
          <w:tcPr>
            <w:tcW w:w="4078" w:type="dxa"/>
          </w:tcPr>
          <w:p w:rsidR="004344B9" w:rsidRPr="00152264" w:rsidRDefault="004344B9" w:rsidP="005B49A1">
            <w:pPr>
              <w:spacing w:line="360" w:lineRule="auto"/>
              <w:jc w:val="center"/>
              <w:rPr>
                <w:rFonts w:cs="Arial"/>
                <w:b/>
                <w:smallCaps/>
              </w:rPr>
            </w:pPr>
          </w:p>
          <w:p w:rsidR="004344B9" w:rsidRPr="00152264" w:rsidRDefault="004344B9" w:rsidP="005B49A1">
            <w:pPr>
              <w:spacing w:line="360" w:lineRule="auto"/>
              <w:jc w:val="center"/>
              <w:rPr>
                <w:rFonts w:cs="Arial"/>
                <w:b/>
                <w:smallCaps/>
              </w:rPr>
            </w:pPr>
            <w:r w:rsidRPr="00152264">
              <w:rPr>
                <w:rFonts w:cs="Arial"/>
                <w:b/>
                <w:smallCaps/>
              </w:rPr>
              <w:t xml:space="preserve">Dip. Daniel Carrillo Martínez </w:t>
            </w:r>
          </w:p>
        </w:tc>
        <w:tc>
          <w:tcPr>
            <w:tcW w:w="4078" w:type="dxa"/>
          </w:tcPr>
          <w:p w:rsidR="004344B9" w:rsidRPr="00152264" w:rsidRDefault="004344B9" w:rsidP="005B49A1">
            <w:pPr>
              <w:spacing w:line="360" w:lineRule="auto"/>
              <w:jc w:val="center"/>
              <w:rPr>
                <w:rFonts w:cs="Arial"/>
                <w:b/>
                <w:smallCaps/>
              </w:rPr>
            </w:pPr>
          </w:p>
          <w:p w:rsidR="004344B9" w:rsidRPr="00152264" w:rsidRDefault="004344B9" w:rsidP="005B49A1">
            <w:pPr>
              <w:spacing w:line="360" w:lineRule="auto"/>
              <w:jc w:val="center"/>
              <w:rPr>
                <w:rFonts w:cs="Arial"/>
                <w:b/>
                <w:smallCaps/>
              </w:rPr>
            </w:pPr>
            <w:r w:rsidRPr="00152264">
              <w:rPr>
                <w:rFonts w:cs="Arial"/>
                <w:b/>
                <w:smallCaps/>
              </w:rPr>
              <w:t>Dip. Itzel Soledad Castillo Almanza</w:t>
            </w:r>
          </w:p>
        </w:tc>
      </w:tr>
      <w:tr w:rsidR="004344B9" w:rsidRPr="00152264" w:rsidTr="005B49A1">
        <w:trPr>
          <w:trHeight w:val="285"/>
          <w:jc w:val="center"/>
        </w:trPr>
        <w:tc>
          <w:tcPr>
            <w:tcW w:w="4078" w:type="dxa"/>
          </w:tcPr>
          <w:p w:rsidR="004344B9" w:rsidRPr="00152264" w:rsidRDefault="004344B9" w:rsidP="005B49A1">
            <w:pPr>
              <w:spacing w:line="360" w:lineRule="auto"/>
              <w:jc w:val="center"/>
              <w:rPr>
                <w:rFonts w:cs="Arial"/>
                <w:b/>
                <w:smallCaps/>
              </w:rPr>
            </w:pPr>
          </w:p>
          <w:p w:rsidR="004344B9" w:rsidRPr="00152264" w:rsidRDefault="004344B9" w:rsidP="005B49A1">
            <w:pPr>
              <w:spacing w:line="360" w:lineRule="auto"/>
              <w:jc w:val="center"/>
              <w:rPr>
                <w:rFonts w:cs="Arial"/>
                <w:b/>
                <w:smallCaps/>
              </w:rPr>
            </w:pPr>
            <w:r w:rsidRPr="00152264">
              <w:rPr>
                <w:rFonts w:cs="Arial"/>
                <w:b/>
                <w:smallCaps/>
              </w:rPr>
              <w:t>Vocal</w:t>
            </w:r>
          </w:p>
        </w:tc>
        <w:tc>
          <w:tcPr>
            <w:tcW w:w="4078" w:type="dxa"/>
          </w:tcPr>
          <w:p w:rsidR="004344B9" w:rsidRPr="00152264" w:rsidRDefault="004344B9" w:rsidP="005B49A1">
            <w:pPr>
              <w:spacing w:line="360" w:lineRule="auto"/>
              <w:jc w:val="center"/>
              <w:rPr>
                <w:rFonts w:cs="Arial"/>
                <w:b/>
                <w:smallCaps/>
              </w:rPr>
            </w:pPr>
          </w:p>
          <w:p w:rsidR="004344B9" w:rsidRDefault="004344B9" w:rsidP="005B49A1">
            <w:pPr>
              <w:spacing w:line="360" w:lineRule="auto"/>
              <w:jc w:val="center"/>
              <w:rPr>
                <w:rFonts w:cs="Arial"/>
                <w:b/>
                <w:smallCaps/>
              </w:rPr>
            </w:pPr>
            <w:r w:rsidRPr="00152264">
              <w:rPr>
                <w:rFonts w:cs="Arial"/>
                <w:b/>
                <w:smallCaps/>
              </w:rPr>
              <w:t>Vocal</w:t>
            </w:r>
          </w:p>
          <w:p w:rsidR="00735D38" w:rsidRDefault="00735D38" w:rsidP="005B49A1">
            <w:pPr>
              <w:spacing w:line="360" w:lineRule="auto"/>
              <w:jc w:val="center"/>
              <w:rPr>
                <w:rFonts w:cs="Arial"/>
                <w:b/>
                <w:smallCaps/>
              </w:rPr>
            </w:pPr>
          </w:p>
          <w:p w:rsidR="00735D38" w:rsidRPr="00152264" w:rsidRDefault="00735D38" w:rsidP="005B49A1">
            <w:pPr>
              <w:spacing w:line="360" w:lineRule="auto"/>
              <w:jc w:val="center"/>
              <w:rPr>
                <w:rFonts w:cs="Arial"/>
                <w:b/>
                <w:smallCaps/>
              </w:rPr>
            </w:pPr>
            <w:bookmarkStart w:id="0" w:name="_GoBack"/>
            <w:bookmarkEnd w:id="0"/>
          </w:p>
        </w:tc>
      </w:tr>
      <w:tr w:rsidR="004344B9" w:rsidRPr="00152264" w:rsidTr="005B49A1">
        <w:trPr>
          <w:trHeight w:val="269"/>
          <w:jc w:val="center"/>
        </w:trPr>
        <w:tc>
          <w:tcPr>
            <w:tcW w:w="4078" w:type="dxa"/>
          </w:tcPr>
          <w:p w:rsidR="004344B9" w:rsidRPr="00152264" w:rsidRDefault="004344B9" w:rsidP="005B49A1">
            <w:pPr>
              <w:spacing w:line="360" w:lineRule="auto"/>
              <w:jc w:val="center"/>
              <w:rPr>
                <w:rFonts w:cs="Arial"/>
                <w:b/>
                <w:smallCaps/>
                <w:lang w:val="fr-FR"/>
              </w:rPr>
            </w:pPr>
            <w:r w:rsidRPr="00152264">
              <w:rPr>
                <w:rFonts w:cs="Arial"/>
                <w:b/>
                <w:smallCaps/>
              </w:rPr>
              <w:t>Dip. Rubén González Cabrieles</w:t>
            </w:r>
          </w:p>
        </w:tc>
        <w:tc>
          <w:tcPr>
            <w:tcW w:w="4078" w:type="dxa"/>
          </w:tcPr>
          <w:p w:rsidR="004344B9" w:rsidRPr="00152264" w:rsidRDefault="004344B9" w:rsidP="005B49A1">
            <w:pPr>
              <w:spacing w:line="360" w:lineRule="auto"/>
              <w:jc w:val="center"/>
              <w:rPr>
                <w:rFonts w:cs="Arial"/>
                <w:b/>
                <w:smallCaps/>
              </w:rPr>
            </w:pPr>
            <w:r w:rsidRPr="00152264">
              <w:rPr>
                <w:rFonts w:cs="Arial"/>
                <w:b/>
                <w:smallCaps/>
              </w:rPr>
              <w:t>Dip. Gabriel Tlaloc Cantú Cantú</w:t>
            </w:r>
          </w:p>
        </w:tc>
      </w:tr>
    </w:tbl>
    <w:p w:rsidR="004344B9" w:rsidRDefault="004344B9" w:rsidP="004344B9">
      <w:pPr>
        <w:rPr>
          <w:rFonts w:cs="Arial"/>
        </w:rPr>
      </w:pPr>
    </w:p>
    <w:p w:rsidR="00403A01" w:rsidRDefault="00403A01" w:rsidP="004344B9">
      <w:pPr>
        <w:rPr>
          <w:rFonts w:cs="Arial"/>
        </w:rPr>
      </w:pPr>
    </w:p>
    <w:sectPr w:rsidR="00403A01" w:rsidSect="00735D38">
      <w:footerReference w:type="even" r:id="rId7"/>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316" w:rsidRDefault="002D3316" w:rsidP="00D469E2">
      <w:r>
        <w:separator/>
      </w:r>
    </w:p>
  </w:endnote>
  <w:endnote w:type="continuationSeparator" w:id="0">
    <w:p w:rsidR="002D3316" w:rsidRDefault="002D3316" w:rsidP="00D4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E92" w:rsidRDefault="00740993"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21E92" w:rsidRDefault="002D3316" w:rsidP="007C3B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E92" w:rsidRPr="004344B9" w:rsidRDefault="00740993" w:rsidP="00AE6BC0">
    <w:pPr>
      <w:pStyle w:val="Piedepgina"/>
      <w:jc w:val="center"/>
      <w:rPr>
        <w:rFonts w:cs="Arial"/>
        <w:b/>
        <w:sz w:val="20"/>
        <w:szCs w:val="20"/>
        <w:lang w:val="es-MX"/>
      </w:rPr>
    </w:pPr>
    <w:r w:rsidRPr="004344B9">
      <w:rPr>
        <w:rFonts w:cs="Arial"/>
        <w:b/>
        <w:smallCaps/>
        <w:sz w:val="20"/>
        <w:szCs w:val="20"/>
        <w:lang w:val="es-MX"/>
      </w:rPr>
      <w:t xml:space="preserve">Exp. </w:t>
    </w:r>
    <w:r w:rsidR="0077498F">
      <w:rPr>
        <w:rFonts w:cs="Arial"/>
        <w:b/>
        <w:smallCaps/>
        <w:sz w:val="20"/>
        <w:szCs w:val="20"/>
        <w:lang w:val="es-MX"/>
      </w:rPr>
      <w:t>8852</w:t>
    </w:r>
    <w:r w:rsidR="00D469E2">
      <w:rPr>
        <w:rFonts w:cs="Arial"/>
        <w:b/>
        <w:sz w:val="20"/>
        <w:szCs w:val="20"/>
        <w:lang w:val="es-MX"/>
      </w:rPr>
      <w:t>/LXXIII</w:t>
    </w:r>
  </w:p>
  <w:p w:rsidR="00321E92" w:rsidRPr="001016A3" w:rsidRDefault="00740993" w:rsidP="007C3B15">
    <w:pPr>
      <w:pStyle w:val="Piedepgina"/>
      <w:jc w:val="center"/>
      <w:rPr>
        <w:rFonts w:cs="Arial"/>
        <w:b/>
        <w:smallCaps/>
        <w:sz w:val="20"/>
        <w:szCs w:val="20"/>
      </w:rPr>
    </w:pPr>
    <w:r w:rsidRPr="001016A3">
      <w:rPr>
        <w:rFonts w:cs="Arial"/>
        <w:b/>
        <w:smallCaps/>
        <w:sz w:val="20"/>
        <w:szCs w:val="20"/>
        <w:lang w:val="es-MX"/>
      </w:rPr>
      <w:t xml:space="preserve">Comisión </w:t>
    </w:r>
    <w:r>
      <w:rPr>
        <w:rFonts w:cs="Arial"/>
        <w:b/>
        <w:smallCaps/>
        <w:sz w:val="20"/>
        <w:szCs w:val="20"/>
        <w:lang w:val="es-MX"/>
      </w:rPr>
      <w:t>Anticorrupción</w:t>
    </w:r>
  </w:p>
  <w:p w:rsidR="00321E92" w:rsidRDefault="00740993">
    <w:pPr>
      <w:pStyle w:val="Piedepgina"/>
      <w:jc w:val="right"/>
    </w:pPr>
    <w:r w:rsidRPr="001016A3">
      <w:rPr>
        <w:sz w:val="16"/>
      </w:rPr>
      <w:fldChar w:fldCharType="begin"/>
    </w:r>
    <w:r w:rsidRPr="001016A3">
      <w:rPr>
        <w:sz w:val="16"/>
      </w:rPr>
      <w:instrText>PAGE</w:instrText>
    </w:r>
    <w:r w:rsidRPr="001016A3">
      <w:rPr>
        <w:sz w:val="16"/>
      </w:rPr>
      <w:fldChar w:fldCharType="separate"/>
    </w:r>
    <w:r w:rsidR="00735D38">
      <w:rPr>
        <w:noProof/>
        <w:sz w:val="16"/>
      </w:rPr>
      <w:t>9</w:t>
    </w:r>
    <w:r w:rsidRPr="001016A3">
      <w:rPr>
        <w:sz w:val="16"/>
      </w:rPr>
      <w:fldChar w:fldCharType="end"/>
    </w:r>
    <w:r w:rsidRPr="001016A3">
      <w:rPr>
        <w:sz w:val="16"/>
      </w:rPr>
      <w:t xml:space="preserve"> </w:t>
    </w:r>
    <w:r w:rsidR="00735D38">
      <w:rPr>
        <w:sz w:val="16"/>
      </w:rPr>
      <w:t xml:space="preserve"> </w:t>
    </w:r>
  </w:p>
  <w:p w:rsidR="00321E92" w:rsidRPr="008A0777" w:rsidRDefault="002D3316" w:rsidP="007C3B15">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316" w:rsidRDefault="002D3316" w:rsidP="00D469E2">
      <w:r>
        <w:separator/>
      </w:r>
    </w:p>
  </w:footnote>
  <w:footnote w:type="continuationSeparator" w:id="0">
    <w:p w:rsidR="002D3316" w:rsidRDefault="002D3316" w:rsidP="00D46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F7E56"/>
    <w:multiLevelType w:val="hybridMultilevel"/>
    <w:tmpl w:val="572CB992"/>
    <w:lvl w:ilvl="0" w:tplc="FC2E03C0">
      <w:start w:val="1"/>
      <w:numFmt w:val="lowerLetter"/>
      <w:lvlText w:val="%1)"/>
      <w:lvlJc w:val="left"/>
      <w:pPr>
        <w:ind w:left="1773" w:hanging="360"/>
      </w:pPr>
      <w:rPr>
        <w:rFonts w:hint="default"/>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 w15:restartNumberingAfterBreak="0">
    <w:nsid w:val="6404381A"/>
    <w:multiLevelType w:val="hybridMultilevel"/>
    <w:tmpl w:val="8E20F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B9"/>
    <w:rsid w:val="00097B93"/>
    <w:rsid w:val="000E7D8A"/>
    <w:rsid w:val="00124AA7"/>
    <w:rsid w:val="00152264"/>
    <w:rsid w:val="001629AF"/>
    <w:rsid w:val="00195262"/>
    <w:rsid w:val="002041AA"/>
    <w:rsid w:val="00212E59"/>
    <w:rsid w:val="002D3316"/>
    <w:rsid w:val="002F44CF"/>
    <w:rsid w:val="00302A79"/>
    <w:rsid w:val="00347A7B"/>
    <w:rsid w:val="003530DF"/>
    <w:rsid w:val="00371089"/>
    <w:rsid w:val="003752D0"/>
    <w:rsid w:val="003924F9"/>
    <w:rsid w:val="003D0E60"/>
    <w:rsid w:val="003F762F"/>
    <w:rsid w:val="00403A01"/>
    <w:rsid w:val="004344B9"/>
    <w:rsid w:val="00446332"/>
    <w:rsid w:val="004E25BD"/>
    <w:rsid w:val="004F1D0E"/>
    <w:rsid w:val="00555818"/>
    <w:rsid w:val="00562C15"/>
    <w:rsid w:val="005744F2"/>
    <w:rsid w:val="005B4912"/>
    <w:rsid w:val="007123EF"/>
    <w:rsid w:val="00730A28"/>
    <w:rsid w:val="00735D38"/>
    <w:rsid w:val="00740993"/>
    <w:rsid w:val="0077498F"/>
    <w:rsid w:val="00781829"/>
    <w:rsid w:val="007D7FDF"/>
    <w:rsid w:val="007F0732"/>
    <w:rsid w:val="00842A16"/>
    <w:rsid w:val="00893E0F"/>
    <w:rsid w:val="008A59A2"/>
    <w:rsid w:val="008F019B"/>
    <w:rsid w:val="009B4416"/>
    <w:rsid w:val="009D3A08"/>
    <w:rsid w:val="009D55D9"/>
    <w:rsid w:val="00A85D15"/>
    <w:rsid w:val="00AE6BE9"/>
    <w:rsid w:val="00B119BA"/>
    <w:rsid w:val="00B163CB"/>
    <w:rsid w:val="00B30838"/>
    <w:rsid w:val="00B36CFD"/>
    <w:rsid w:val="00B530B1"/>
    <w:rsid w:val="00B6163E"/>
    <w:rsid w:val="00BB372D"/>
    <w:rsid w:val="00BC049B"/>
    <w:rsid w:val="00BD266C"/>
    <w:rsid w:val="00C22496"/>
    <w:rsid w:val="00C44976"/>
    <w:rsid w:val="00CF0C0E"/>
    <w:rsid w:val="00D25A81"/>
    <w:rsid w:val="00D32F8D"/>
    <w:rsid w:val="00D378C8"/>
    <w:rsid w:val="00D469E2"/>
    <w:rsid w:val="00D92D82"/>
    <w:rsid w:val="00E22E51"/>
    <w:rsid w:val="00E418B0"/>
    <w:rsid w:val="00E45614"/>
    <w:rsid w:val="00E65F5F"/>
    <w:rsid w:val="00E848B8"/>
    <w:rsid w:val="00E86E47"/>
    <w:rsid w:val="00EA3F3C"/>
    <w:rsid w:val="00EF1A61"/>
    <w:rsid w:val="00F00BA8"/>
    <w:rsid w:val="00F66966"/>
    <w:rsid w:val="00F70A42"/>
    <w:rsid w:val="00F95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87FF1-3DEE-461D-8673-4F9EBB6C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4B9"/>
    <w:pPr>
      <w:spacing w:after="0" w:line="240" w:lineRule="auto"/>
    </w:pPr>
    <w:rPr>
      <w:rFonts w:ascii="Arial" w:eastAsia="Times New Roman" w:hAnsi="Arial" w:cs="Times New Roman"/>
      <w:sz w:val="24"/>
      <w:szCs w:val="24"/>
      <w:lang w:val="es-ES" w:eastAsia="es-ES"/>
    </w:rPr>
  </w:style>
  <w:style w:type="paragraph" w:styleId="Ttulo2">
    <w:name w:val="heading 2"/>
    <w:basedOn w:val="Normal"/>
    <w:next w:val="Normal"/>
    <w:link w:val="Ttulo2Car"/>
    <w:uiPriority w:val="9"/>
    <w:unhideWhenUsed/>
    <w:qFormat/>
    <w:rsid w:val="009B4416"/>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344B9"/>
    <w:pPr>
      <w:tabs>
        <w:tab w:val="center" w:pos="4252"/>
        <w:tab w:val="right" w:pos="8504"/>
      </w:tabs>
    </w:pPr>
  </w:style>
  <w:style w:type="character" w:customStyle="1" w:styleId="PiedepginaCar">
    <w:name w:val="Pie de página Car"/>
    <w:basedOn w:val="Fuentedeprrafopredeter"/>
    <w:link w:val="Piedepgina"/>
    <w:uiPriority w:val="99"/>
    <w:rsid w:val="004344B9"/>
    <w:rPr>
      <w:rFonts w:ascii="Arial" w:eastAsia="Times New Roman" w:hAnsi="Arial" w:cs="Times New Roman"/>
      <w:sz w:val="24"/>
      <w:szCs w:val="24"/>
      <w:lang w:val="es-ES" w:eastAsia="es-ES"/>
    </w:rPr>
  </w:style>
  <w:style w:type="character" w:styleId="Nmerodepgina">
    <w:name w:val="page number"/>
    <w:rsid w:val="004344B9"/>
  </w:style>
  <w:style w:type="paragraph" w:styleId="Sangradetextonormal">
    <w:name w:val="Body Text Indent"/>
    <w:basedOn w:val="Normal"/>
    <w:link w:val="SangradetextonormalCar"/>
    <w:uiPriority w:val="99"/>
    <w:unhideWhenUsed/>
    <w:rsid w:val="004344B9"/>
    <w:pPr>
      <w:spacing w:after="120"/>
      <w:ind w:left="283"/>
    </w:pPr>
  </w:style>
  <w:style w:type="character" w:customStyle="1" w:styleId="SangradetextonormalCar">
    <w:name w:val="Sangría de texto normal Car"/>
    <w:basedOn w:val="Fuentedeprrafopredeter"/>
    <w:link w:val="Sangradetextonormal"/>
    <w:uiPriority w:val="99"/>
    <w:rsid w:val="004344B9"/>
    <w:rPr>
      <w:rFonts w:ascii="Arial" w:eastAsia="Times New Roman" w:hAnsi="Arial" w:cs="Times New Roman"/>
      <w:sz w:val="24"/>
      <w:szCs w:val="24"/>
      <w:lang w:val="es-ES" w:eastAsia="es-ES"/>
    </w:rPr>
  </w:style>
  <w:style w:type="paragraph" w:styleId="Prrafodelista">
    <w:name w:val="List Paragraph"/>
    <w:basedOn w:val="Normal"/>
    <w:uiPriority w:val="34"/>
    <w:qFormat/>
    <w:rsid w:val="004344B9"/>
    <w:pPr>
      <w:autoSpaceDE w:val="0"/>
      <w:autoSpaceDN w:val="0"/>
      <w:adjustRightInd w:val="0"/>
      <w:spacing w:after="200" w:line="276" w:lineRule="auto"/>
      <w:ind w:left="720"/>
    </w:pPr>
    <w:rPr>
      <w:rFonts w:ascii="Calibri" w:hAnsi="Calibri" w:cs="Calibri"/>
      <w:sz w:val="22"/>
      <w:szCs w:val="22"/>
    </w:rPr>
  </w:style>
  <w:style w:type="paragraph" w:styleId="NormalWeb">
    <w:name w:val="Normal (Web)"/>
    <w:basedOn w:val="Normal"/>
    <w:uiPriority w:val="99"/>
    <w:semiHidden/>
    <w:unhideWhenUsed/>
    <w:rsid w:val="004344B9"/>
    <w:pPr>
      <w:spacing w:before="100" w:beforeAutospacing="1" w:after="100" w:afterAutospacing="1"/>
    </w:pPr>
    <w:rPr>
      <w:rFonts w:ascii="Times New Roman" w:hAnsi="Times New Roman"/>
      <w:lang w:val="es-MX" w:eastAsia="es-MX"/>
    </w:rPr>
  </w:style>
  <w:style w:type="paragraph" w:styleId="Encabezado">
    <w:name w:val="header"/>
    <w:basedOn w:val="Normal"/>
    <w:link w:val="EncabezadoCar"/>
    <w:uiPriority w:val="99"/>
    <w:unhideWhenUsed/>
    <w:rsid w:val="00D469E2"/>
    <w:pPr>
      <w:tabs>
        <w:tab w:val="center" w:pos="4419"/>
        <w:tab w:val="right" w:pos="8838"/>
      </w:tabs>
    </w:pPr>
  </w:style>
  <w:style w:type="character" w:customStyle="1" w:styleId="EncabezadoCar">
    <w:name w:val="Encabezado Car"/>
    <w:basedOn w:val="Fuentedeprrafopredeter"/>
    <w:link w:val="Encabezado"/>
    <w:uiPriority w:val="99"/>
    <w:rsid w:val="00D469E2"/>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302A79"/>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A79"/>
    <w:rPr>
      <w:rFonts w:ascii="Tahoma" w:eastAsia="Times New Roman" w:hAnsi="Tahoma" w:cs="Tahoma"/>
      <w:sz w:val="16"/>
      <w:szCs w:val="16"/>
      <w:lang w:val="es-ES" w:eastAsia="es-ES"/>
    </w:rPr>
  </w:style>
  <w:style w:type="character" w:customStyle="1" w:styleId="Ttulo2Car">
    <w:name w:val="Título 2 Car"/>
    <w:basedOn w:val="Fuentedeprrafopredeter"/>
    <w:link w:val="Ttulo2"/>
    <w:uiPriority w:val="9"/>
    <w:rsid w:val="009B4416"/>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9B44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5036">
      <w:bodyDiv w:val="1"/>
      <w:marLeft w:val="0"/>
      <w:marRight w:val="0"/>
      <w:marTop w:val="0"/>
      <w:marBottom w:val="0"/>
      <w:divBdr>
        <w:top w:val="none" w:sz="0" w:space="0" w:color="auto"/>
        <w:left w:val="none" w:sz="0" w:space="0" w:color="auto"/>
        <w:bottom w:val="none" w:sz="0" w:space="0" w:color="auto"/>
        <w:right w:val="none" w:sz="0" w:space="0" w:color="auto"/>
      </w:divBdr>
    </w:div>
    <w:div w:id="835264793">
      <w:bodyDiv w:val="1"/>
      <w:marLeft w:val="0"/>
      <w:marRight w:val="0"/>
      <w:marTop w:val="0"/>
      <w:marBottom w:val="0"/>
      <w:divBdr>
        <w:top w:val="none" w:sz="0" w:space="0" w:color="auto"/>
        <w:left w:val="none" w:sz="0" w:space="0" w:color="auto"/>
        <w:bottom w:val="none" w:sz="0" w:space="0" w:color="auto"/>
        <w:right w:val="none" w:sz="0" w:space="0" w:color="auto"/>
      </w:divBdr>
    </w:div>
    <w:div w:id="1746142046">
      <w:bodyDiv w:val="1"/>
      <w:marLeft w:val="0"/>
      <w:marRight w:val="0"/>
      <w:marTop w:val="0"/>
      <w:marBottom w:val="0"/>
      <w:divBdr>
        <w:top w:val="none" w:sz="0" w:space="0" w:color="auto"/>
        <w:left w:val="none" w:sz="0" w:space="0" w:color="auto"/>
        <w:bottom w:val="none" w:sz="0" w:space="0" w:color="auto"/>
        <w:right w:val="none" w:sz="0" w:space="0" w:color="auto"/>
      </w:divBdr>
    </w:div>
    <w:div w:id="20796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1572</Words>
  <Characters>8649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dc:creator>
  <cp:lastModifiedBy>operador_pc</cp:lastModifiedBy>
  <cp:revision>2</cp:revision>
  <cp:lastPrinted>2016-11-04T21:56:00Z</cp:lastPrinted>
  <dcterms:created xsi:type="dcterms:W3CDTF">2016-11-04T21:56:00Z</dcterms:created>
  <dcterms:modified xsi:type="dcterms:W3CDTF">2016-11-04T21:56:00Z</dcterms:modified>
</cp:coreProperties>
</file>