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B9" w:rsidRDefault="004344B9" w:rsidP="00152264">
      <w:pPr>
        <w:spacing w:line="360" w:lineRule="auto"/>
        <w:jc w:val="both"/>
        <w:rPr>
          <w:rFonts w:cs="Arial"/>
          <w:b/>
        </w:rPr>
      </w:pPr>
      <w:r w:rsidRPr="00067F03">
        <w:rPr>
          <w:rFonts w:cs="Arial"/>
          <w:b/>
        </w:rPr>
        <w:t>HONORABLE ASAMBLEA</w:t>
      </w:r>
    </w:p>
    <w:p w:rsidR="002A03EB" w:rsidRPr="00067F03" w:rsidRDefault="002A03EB" w:rsidP="00152264">
      <w:pPr>
        <w:spacing w:line="360" w:lineRule="auto"/>
        <w:jc w:val="both"/>
        <w:rPr>
          <w:rFonts w:cs="Arial"/>
          <w:b/>
        </w:rPr>
      </w:pPr>
    </w:p>
    <w:p w:rsidR="00F114A6" w:rsidRDefault="004344B9" w:rsidP="003B0A74">
      <w:pPr>
        <w:spacing w:line="360" w:lineRule="auto"/>
        <w:ind w:firstLine="708"/>
        <w:jc w:val="both"/>
        <w:rPr>
          <w:rFonts w:cs="Arial"/>
        </w:rPr>
      </w:pPr>
      <w:r w:rsidRPr="00067F03">
        <w:rPr>
          <w:rFonts w:cs="Arial"/>
          <w:lang w:val="es-MX"/>
        </w:rPr>
        <w:t xml:space="preserve">A la </w:t>
      </w:r>
      <w:r w:rsidRPr="00067F03">
        <w:rPr>
          <w:rFonts w:cs="Arial"/>
          <w:b/>
          <w:lang w:val="es-MX"/>
        </w:rPr>
        <w:t>Comisión Anticorrupción</w:t>
      </w:r>
      <w:r w:rsidRPr="00067F03">
        <w:rPr>
          <w:rFonts w:cs="Arial"/>
          <w:lang w:val="es-MX"/>
        </w:rPr>
        <w:t xml:space="preserve">, </w:t>
      </w:r>
      <w:r w:rsidRPr="00067F03">
        <w:rPr>
          <w:rFonts w:cs="Arial"/>
          <w:bCs/>
          <w:lang w:val="es-MX"/>
        </w:rPr>
        <w:t xml:space="preserve">se </w:t>
      </w:r>
      <w:r w:rsidR="00C61B85">
        <w:rPr>
          <w:rFonts w:cs="Arial"/>
          <w:lang w:val="es-MX"/>
        </w:rPr>
        <w:t>le remitió</w:t>
      </w:r>
      <w:r w:rsidRPr="00067F03">
        <w:rPr>
          <w:rFonts w:cs="Arial"/>
          <w:lang w:val="es-MX"/>
        </w:rPr>
        <w:t xml:space="preserve"> para su estudio y dictamen, el Expediente Legislativo número </w:t>
      </w:r>
      <w:r w:rsidR="00F114A6" w:rsidRPr="00F114A6">
        <w:rPr>
          <w:rFonts w:cs="Arial"/>
          <w:b/>
          <w:lang w:val="es-MX"/>
        </w:rPr>
        <w:t>9774</w:t>
      </w:r>
      <w:r w:rsidRPr="00F114A6">
        <w:rPr>
          <w:rFonts w:cs="Arial"/>
          <w:b/>
          <w:lang w:val="es-MX"/>
        </w:rPr>
        <w:t>/LXX</w:t>
      </w:r>
      <w:r w:rsidR="00785518" w:rsidRPr="00F114A6">
        <w:rPr>
          <w:rFonts w:cs="Arial"/>
          <w:b/>
          <w:lang w:val="es-MX"/>
        </w:rPr>
        <w:t>I</w:t>
      </w:r>
      <w:r w:rsidR="00F114A6" w:rsidRPr="00F114A6">
        <w:rPr>
          <w:rFonts w:cs="Arial"/>
          <w:b/>
          <w:lang w:val="es-MX"/>
        </w:rPr>
        <w:t>V</w:t>
      </w:r>
      <w:r w:rsidR="00C61B85">
        <w:rPr>
          <w:rFonts w:cs="Arial"/>
          <w:lang w:val="es-MX"/>
        </w:rPr>
        <w:t>;</w:t>
      </w:r>
      <w:r w:rsidRPr="00067F03">
        <w:rPr>
          <w:rFonts w:cs="Arial"/>
          <w:lang w:val="es-MX"/>
        </w:rPr>
        <w:t xml:space="preserve"> </w:t>
      </w:r>
      <w:r w:rsidRPr="00067F03">
        <w:rPr>
          <w:rFonts w:cs="Arial"/>
        </w:rPr>
        <w:t xml:space="preserve">el cual </w:t>
      </w:r>
      <w:r w:rsidR="003B0A74">
        <w:rPr>
          <w:rFonts w:cs="Arial"/>
        </w:rPr>
        <w:t>fue</w:t>
      </w:r>
      <w:r w:rsidR="00C61B85">
        <w:rPr>
          <w:rFonts w:cs="Arial"/>
        </w:rPr>
        <w:t xml:space="preserve"> turnado por el Pleno en fecha </w:t>
      </w:r>
      <w:r w:rsidR="00F114A6">
        <w:rPr>
          <w:rFonts w:cs="Arial"/>
        </w:rPr>
        <w:t>23</w:t>
      </w:r>
      <w:r w:rsidR="00C61B85">
        <w:rPr>
          <w:rFonts w:cs="Arial"/>
        </w:rPr>
        <w:t xml:space="preserve"> de </w:t>
      </w:r>
      <w:r w:rsidR="00F114A6">
        <w:rPr>
          <w:rFonts w:cs="Arial"/>
        </w:rPr>
        <w:t xml:space="preserve">noviembre </w:t>
      </w:r>
      <w:r w:rsidR="00C61B85">
        <w:rPr>
          <w:rFonts w:cs="Arial"/>
        </w:rPr>
        <w:t>de 201</w:t>
      </w:r>
      <w:r w:rsidR="00F114A6">
        <w:rPr>
          <w:rFonts w:cs="Arial"/>
        </w:rPr>
        <w:t>5</w:t>
      </w:r>
      <w:r w:rsidR="003B0A74">
        <w:rPr>
          <w:rFonts w:cs="Arial"/>
        </w:rPr>
        <w:t xml:space="preserve">, mismo que </w:t>
      </w:r>
      <w:r w:rsidRPr="00067F03">
        <w:rPr>
          <w:rFonts w:cs="Arial"/>
        </w:rPr>
        <w:t xml:space="preserve">contiene un escrito presentado por </w:t>
      </w:r>
      <w:r w:rsidR="00F108F4" w:rsidRPr="00067F03">
        <w:rPr>
          <w:rFonts w:cs="Arial"/>
        </w:rPr>
        <w:t xml:space="preserve">el </w:t>
      </w:r>
      <w:r w:rsidR="009C0C4A" w:rsidRPr="00067F03">
        <w:rPr>
          <w:rFonts w:cs="Arial"/>
          <w:b/>
        </w:rPr>
        <w:t xml:space="preserve">C. </w:t>
      </w:r>
      <w:r w:rsidR="00F114A6">
        <w:rPr>
          <w:rFonts w:cs="Arial"/>
          <w:b/>
        </w:rPr>
        <w:t>ERNESTO POMPEYO CERDA SERNA</w:t>
      </w:r>
      <w:r w:rsidR="00F108F4" w:rsidRPr="00067F03">
        <w:rPr>
          <w:rFonts w:cs="Arial"/>
        </w:rPr>
        <w:t>, mediante el cual</w:t>
      </w:r>
      <w:r w:rsidR="00F114A6">
        <w:rPr>
          <w:rFonts w:cs="Arial"/>
        </w:rPr>
        <w:t xml:space="preserve"> solicita juicio político en contra del C. Procurador General de Justicia en el Estado de Nuevo </w:t>
      </w:r>
      <w:r w:rsidR="00E7191F">
        <w:rPr>
          <w:rFonts w:cs="Arial"/>
        </w:rPr>
        <w:t>León</w:t>
      </w:r>
      <w:r w:rsidR="00F114A6">
        <w:rPr>
          <w:rFonts w:cs="Arial"/>
        </w:rPr>
        <w:t xml:space="preserve">, por las presuntas faltas en contra de su persona. </w:t>
      </w:r>
    </w:p>
    <w:p w:rsidR="004344B9" w:rsidRPr="00067F03" w:rsidRDefault="004344B9" w:rsidP="00F95A17">
      <w:pPr>
        <w:pStyle w:val="NormalWeb"/>
        <w:spacing w:line="360" w:lineRule="auto"/>
        <w:ind w:firstLine="708"/>
        <w:jc w:val="both"/>
        <w:rPr>
          <w:rFonts w:ascii="Arial" w:hAnsi="Arial" w:cs="Arial"/>
        </w:rPr>
      </w:pPr>
      <w:r w:rsidRPr="00067F03">
        <w:rPr>
          <w:rFonts w:ascii="Arial" w:hAnsi="Arial" w:cs="Arial"/>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w:t>
      </w:r>
      <w:r w:rsidR="00152264" w:rsidRPr="00067F03">
        <w:rPr>
          <w:rFonts w:ascii="Arial" w:hAnsi="Arial" w:cs="Arial"/>
        </w:rPr>
        <w:t>la</w:t>
      </w:r>
      <w:r w:rsidRPr="00067F03">
        <w:rPr>
          <w:rFonts w:ascii="Arial" w:hAnsi="Arial" w:cs="Arial"/>
        </w:rPr>
        <w:t xml:space="preserve"> Comisión de Dictamen Legislativo que sustenta el presente documento, consignamos ante este Pleno los siguientes: </w:t>
      </w:r>
    </w:p>
    <w:p w:rsidR="004344B9" w:rsidRPr="00067F03" w:rsidRDefault="004344B9" w:rsidP="004344B9">
      <w:pPr>
        <w:spacing w:line="360" w:lineRule="auto"/>
        <w:jc w:val="both"/>
        <w:rPr>
          <w:rFonts w:cs="Arial"/>
          <w:b/>
          <w:lang w:val="es-MX"/>
        </w:rPr>
      </w:pPr>
    </w:p>
    <w:p w:rsidR="004344B9" w:rsidRPr="00067F03" w:rsidRDefault="004344B9" w:rsidP="004344B9">
      <w:pPr>
        <w:spacing w:line="360" w:lineRule="auto"/>
        <w:jc w:val="both"/>
        <w:rPr>
          <w:rFonts w:cs="Arial"/>
          <w:b/>
          <w:lang w:val="es-MX"/>
        </w:rPr>
      </w:pPr>
      <w:r w:rsidRPr="00067F03">
        <w:rPr>
          <w:rFonts w:cs="Arial"/>
          <w:b/>
          <w:lang w:val="es-MX"/>
        </w:rPr>
        <w:t>ANTECEDENTES</w:t>
      </w:r>
    </w:p>
    <w:p w:rsidR="004344B9" w:rsidRPr="00067F03" w:rsidRDefault="004344B9" w:rsidP="004344B9">
      <w:pPr>
        <w:spacing w:line="360" w:lineRule="auto"/>
        <w:jc w:val="both"/>
        <w:rPr>
          <w:rFonts w:cs="Arial"/>
          <w:lang w:val="es-MX"/>
        </w:rPr>
      </w:pPr>
    </w:p>
    <w:p w:rsidR="00E7191F" w:rsidRDefault="00F108F4" w:rsidP="008F75ED">
      <w:pPr>
        <w:spacing w:line="360" w:lineRule="auto"/>
        <w:ind w:firstLine="708"/>
        <w:jc w:val="both"/>
        <w:rPr>
          <w:rFonts w:cs="Arial"/>
          <w:lang w:val="es-MX"/>
        </w:rPr>
      </w:pPr>
      <w:r w:rsidRPr="00067F03">
        <w:rPr>
          <w:rFonts w:cs="Arial"/>
          <w:lang w:val="es-MX"/>
        </w:rPr>
        <w:t>Manifiesta</w:t>
      </w:r>
      <w:r w:rsidR="00E7191F">
        <w:rPr>
          <w:rFonts w:cs="Arial"/>
          <w:lang w:val="es-MX"/>
        </w:rPr>
        <w:t xml:space="preserve"> el promovente que </w:t>
      </w:r>
      <w:r w:rsidR="009D68B9" w:rsidRPr="00067F03">
        <w:rPr>
          <w:rFonts w:cs="Arial"/>
          <w:lang w:val="es-MX"/>
        </w:rPr>
        <w:t xml:space="preserve">ocurre a </w:t>
      </w:r>
      <w:r w:rsidR="00E7191F">
        <w:rPr>
          <w:rFonts w:cs="Arial"/>
          <w:lang w:val="es-MX"/>
        </w:rPr>
        <w:t xml:space="preserve">solicitar Juicio </w:t>
      </w:r>
      <w:r w:rsidR="001D4E0F">
        <w:rPr>
          <w:rFonts w:cs="Arial"/>
          <w:lang w:val="es-MX"/>
        </w:rPr>
        <w:t>Político</w:t>
      </w:r>
      <w:r w:rsidR="00E7191F">
        <w:rPr>
          <w:rFonts w:cs="Arial"/>
          <w:lang w:val="es-MX"/>
        </w:rPr>
        <w:t xml:space="preserve"> en contra del C. Procurador General de Justicia en el Estado de Nuevo León, por las presuntas faltas en contra de su persona</w:t>
      </w:r>
      <w:r w:rsidR="001D4E0F">
        <w:rPr>
          <w:rFonts w:cs="Arial"/>
          <w:lang w:val="es-MX"/>
        </w:rPr>
        <w:t xml:space="preserve">, así como por flagrante </w:t>
      </w:r>
      <w:r w:rsidR="002E206C">
        <w:rPr>
          <w:rFonts w:cs="Arial"/>
          <w:lang w:val="es-MX"/>
        </w:rPr>
        <w:t xml:space="preserve">violación de los artículos 1, 5, 6, 9 y 35 de la Constitución del Estado y los correspondientes en la Constitución Política </w:t>
      </w:r>
      <w:r w:rsidR="00A45FEC">
        <w:rPr>
          <w:rFonts w:cs="Arial"/>
          <w:lang w:val="es-MX"/>
        </w:rPr>
        <w:t xml:space="preserve">de los Estados Unidos Mexicanos. </w:t>
      </w:r>
    </w:p>
    <w:p w:rsidR="001D4E0F" w:rsidRDefault="001D4E0F" w:rsidP="008F75ED">
      <w:pPr>
        <w:spacing w:line="360" w:lineRule="auto"/>
        <w:ind w:firstLine="708"/>
        <w:jc w:val="both"/>
        <w:rPr>
          <w:rFonts w:cs="Arial"/>
          <w:lang w:val="es-MX"/>
        </w:rPr>
      </w:pPr>
    </w:p>
    <w:p w:rsidR="006C4562" w:rsidRDefault="00A45FEC" w:rsidP="008F75ED">
      <w:pPr>
        <w:spacing w:line="360" w:lineRule="auto"/>
        <w:ind w:firstLine="708"/>
        <w:jc w:val="both"/>
        <w:rPr>
          <w:rFonts w:cs="Arial"/>
          <w:lang w:val="es-MX"/>
        </w:rPr>
      </w:pPr>
      <w:r>
        <w:rPr>
          <w:rFonts w:cs="Arial"/>
          <w:lang w:val="es-MX"/>
        </w:rPr>
        <w:t xml:space="preserve">Refiere el promovente que </w:t>
      </w:r>
      <w:r w:rsidR="002B7087">
        <w:rPr>
          <w:rFonts w:cs="Arial"/>
          <w:lang w:val="es-MX"/>
        </w:rPr>
        <w:t xml:space="preserve">el miércoles </w:t>
      </w:r>
      <w:r w:rsidR="0046776F">
        <w:rPr>
          <w:rFonts w:cs="Arial"/>
          <w:lang w:val="es-MX"/>
        </w:rPr>
        <w:t xml:space="preserve">7 de octubre del presente año, a propuesta del C. </w:t>
      </w:r>
      <w:r w:rsidR="00B044BE">
        <w:rPr>
          <w:rFonts w:cs="Arial"/>
          <w:lang w:val="es-MX"/>
        </w:rPr>
        <w:t>Gobernador</w:t>
      </w:r>
      <w:r w:rsidR="0046776F">
        <w:rPr>
          <w:rFonts w:cs="Arial"/>
          <w:lang w:val="es-MX"/>
        </w:rPr>
        <w:t xml:space="preserve"> Ing. Jaime Heliodoro </w:t>
      </w:r>
      <w:r w:rsidR="00B044BE">
        <w:rPr>
          <w:rFonts w:cs="Arial"/>
          <w:lang w:val="es-MX"/>
        </w:rPr>
        <w:t>Rodríguez</w:t>
      </w:r>
      <w:r w:rsidR="0046776F">
        <w:rPr>
          <w:rFonts w:cs="Arial"/>
          <w:lang w:val="es-MX"/>
        </w:rPr>
        <w:t xml:space="preserve"> </w:t>
      </w:r>
      <w:r w:rsidR="00B044BE">
        <w:rPr>
          <w:rFonts w:cs="Arial"/>
          <w:lang w:val="es-MX"/>
        </w:rPr>
        <w:t>Calderón</w:t>
      </w:r>
      <w:r w:rsidR="0046776F">
        <w:rPr>
          <w:rFonts w:cs="Arial"/>
          <w:lang w:val="es-MX"/>
        </w:rPr>
        <w:t xml:space="preserve"> el Congreso de Nuevo León aprobó por </w:t>
      </w:r>
      <w:r w:rsidR="00B044BE">
        <w:rPr>
          <w:rFonts w:cs="Arial"/>
          <w:lang w:val="es-MX"/>
        </w:rPr>
        <w:t>mayoría</w:t>
      </w:r>
      <w:r w:rsidR="0046776F">
        <w:rPr>
          <w:rFonts w:cs="Arial"/>
          <w:lang w:val="es-MX"/>
        </w:rPr>
        <w:t xml:space="preserve"> el </w:t>
      </w:r>
      <w:r w:rsidR="00B044BE">
        <w:rPr>
          <w:rFonts w:cs="Arial"/>
          <w:lang w:val="es-MX"/>
        </w:rPr>
        <w:t>nombramiento</w:t>
      </w:r>
      <w:r w:rsidR="0046776F">
        <w:rPr>
          <w:rFonts w:cs="Arial"/>
          <w:lang w:val="es-MX"/>
        </w:rPr>
        <w:t xml:space="preserve"> del C. Roberto Carlos Flores Treviño como Procurador </w:t>
      </w:r>
      <w:r w:rsidR="00B044BE">
        <w:rPr>
          <w:rFonts w:cs="Arial"/>
          <w:lang w:val="es-MX"/>
        </w:rPr>
        <w:t>General</w:t>
      </w:r>
      <w:r w:rsidR="0046776F">
        <w:rPr>
          <w:rFonts w:cs="Arial"/>
          <w:lang w:val="es-MX"/>
        </w:rPr>
        <w:t xml:space="preserve"> de Justicia de Nuevo León.</w:t>
      </w:r>
    </w:p>
    <w:p w:rsidR="00E7191F" w:rsidRDefault="0046776F" w:rsidP="008F75ED">
      <w:pPr>
        <w:spacing w:line="360" w:lineRule="auto"/>
        <w:ind w:firstLine="708"/>
        <w:jc w:val="both"/>
        <w:rPr>
          <w:rFonts w:cs="Arial"/>
          <w:lang w:val="es-MX"/>
        </w:rPr>
      </w:pPr>
      <w:r>
        <w:rPr>
          <w:rFonts w:cs="Arial"/>
          <w:lang w:val="es-MX"/>
        </w:rPr>
        <w:t xml:space="preserve"> </w:t>
      </w:r>
    </w:p>
    <w:p w:rsidR="00B044BE" w:rsidRDefault="004C6952" w:rsidP="008F75ED">
      <w:pPr>
        <w:spacing w:line="360" w:lineRule="auto"/>
        <w:ind w:firstLine="708"/>
        <w:jc w:val="both"/>
        <w:rPr>
          <w:rFonts w:cs="Arial"/>
          <w:lang w:val="es-MX"/>
        </w:rPr>
      </w:pPr>
      <w:r>
        <w:rPr>
          <w:rFonts w:cs="Arial"/>
          <w:lang w:val="es-MX"/>
        </w:rPr>
        <w:t>Con fecha 12 de octubre de 2015, se entregó a los servidores públicos una circular que apareció en los medios escritos de la ciudad, misma de la que acompañamos una fotocopia simple en el Anexo 1</w:t>
      </w:r>
      <w:r w:rsidR="00A624A0">
        <w:rPr>
          <w:rFonts w:cs="Arial"/>
          <w:lang w:val="es-MX"/>
        </w:rPr>
        <w:t xml:space="preserve"> de este documento, y de la cual pedimos se obtenga una copia certificada de la Procuraduría. </w:t>
      </w:r>
    </w:p>
    <w:p w:rsidR="006C4562" w:rsidRDefault="006C4562" w:rsidP="008F75ED">
      <w:pPr>
        <w:spacing w:line="360" w:lineRule="auto"/>
        <w:ind w:firstLine="708"/>
        <w:jc w:val="both"/>
        <w:rPr>
          <w:rFonts w:cs="Arial"/>
          <w:lang w:val="es-MX"/>
        </w:rPr>
      </w:pPr>
    </w:p>
    <w:p w:rsidR="0046776F" w:rsidRDefault="00363E85" w:rsidP="00DD5C3C">
      <w:pPr>
        <w:spacing w:line="360" w:lineRule="auto"/>
        <w:ind w:firstLine="708"/>
        <w:jc w:val="both"/>
        <w:rPr>
          <w:rFonts w:cs="Arial"/>
          <w:lang w:val="es-MX"/>
        </w:rPr>
      </w:pPr>
      <w:r>
        <w:rPr>
          <w:rFonts w:cs="Arial"/>
          <w:lang w:val="es-MX"/>
        </w:rPr>
        <w:t xml:space="preserve">A continuación se transcribe </w:t>
      </w:r>
      <w:r w:rsidR="00DD5C3C">
        <w:rPr>
          <w:rFonts w:cs="Arial"/>
          <w:lang w:val="es-MX"/>
        </w:rPr>
        <w:t xml:space="preserve">la citada circular: </w:t>
      </w:r>
    </w:p>
    <w:p w:rsidR="00DD5C3C" w:rsidRDefault="00DD5C3C" w:rsidP="00DD5C3C">
      <w:pPr>
        <w:spacing w:line="360" w:lineRule="auto"/>
        <w:ind w:firstLine="708"/>
        <w:jc w:val="both"/>
        <w:rPr>
          <w:rFonts w:cs="Arial"/>
          <w:lang w:val="es-MX"/>
        </w:rPr>
      </w:pPr>
    </w:p>
    <w:p w:rsidR="00626676" w:rsidRPr="000B61AE" w:rsidRDefault="00626676" w:rsidP="000B61AE">
      <w:pPr>
        <w:spacing w:line="360" w:lineRule="auto"/>
        <w:ind w:left="1416" w:firstLine="708"/>
        <w:jc w:val="center"/>
        <w:rPr>
          <w:rFonts w:cs="Arial"/>
          <w:i/>
          <w:sz w:val="18"/>
          <w:lang w:val="es-MX"/>
        </w:rPr>
      </w:pPr>
      <w:r w:rsidRPr="000B61AE">
        <w:rPr>
          <w:rFonts w:cs="Arial"/>
          <w:i/>
          <w:sz w:val="18"/>
          <w:lang w:val="es-MX"/>
        </w:rPr>
        <w:t>CIRCULAR</w:t>
      </w:r>
    </w:p>
    <w:p w:rsidR="002854C6" w:rsidRPr="000B61AE" w:rsidRDefault="002854C6" w:rsidP="000B61AE">
      <w:pPr>
        <w:spacing w:line="360" w:lineRule="auto"/>
        <w:ind w:left="1416" w:firstLine="708"/>
        <w:jc w:val="center"/>
        <w:rPr>
          <w:rFonts w:cs="Arial"/>
          <w:i/>
          <w:sz w:val="18"/>
          <w:lang w:val="es-MX"/>
        </w:rPr>
      </w:pPr>
      <w:r w:rsidRPr="000B61AE">
        <w:rPr>
          <w:rFonts w:cs="Arial"/>
          <w:i/>
          <w:sz w:val="18"/>
          <w:lang w:val="es-MX"/>
        </w:rPr>
        <w:t>SUBPROCURADOR, DIRECTORES GENERALES, DIRECTORES Y COORDINADORES:</w:t>
      </w:r>
    </w:p>
    <w:p w:rsidR="000B61AE" w:rsidRPr="000B61AE" w:rsidRDefault="000B61AE" w:rsidP="000B61AE">
      <w:pPr>
        <w:spacing w:line="360" w:lineRule="auto"/>
        <w:ind w:left="1416" w:firstLine="708"/>
        <w:jc w:val="center"/>
        <w:rPr>
          <w:rFonts w:cs="Arial"/>
          <w:i/>
          <w:sz w:val="18"/>
          <w:lang w:val="es-MX"/>
        </w:rPr>
      </w:pPr>
    </w:p>
    <w:p w:rsidR="002854C6" w:rsidRPr="000B61AE" w:rsidRDefault="002854C6" w:rsidP="000B61AE">
      <w:pPr>
        <w:spacing w:line="360" w:lineRule="auto"/>
        <w:ind w:left="1416" w:firstLine="708"/>
        <w:jc w:val="both"/>
        <w:rPr>
          <w:rFonts w:cs="Arial"/>
          <w:i/>
          <w:sz w:val="18"/>
          <w:lang w:val="es-MX"/>
        </w:rPr>
      </w:pPr>
      <w:r w:rsidRPr="000B61AE">
        <w:rPr>
          <w:rFonts w:cs="Arial"/>
          <w:i/>
          <w:sz w:val="18"/>
          <w:lang w:val="es-MX"/>
        </w:rPr>
        <w:t>“Se les informa</w:t>
      </w:r>
      <w:r w:rsidR="00B77DB2" w:rsidRPr="000B61AE">
        <w:rPr>
          <w:rFonts w:cs="Arial"/>
          <w:i/>
          <w:sz w:val="18"/>
          <w:lang w:val="es-MX"/>
        </w:rPr>
        <w:t xml:space="preserve"> que por </w:t>
      </w:r>
      <w:r w:rsidR="000B61AE" w:rsidRPr="000B61AE">
        <w:rPr>
          <w:rFonts w:cs="Arial"/>
          <w:i/>
          <w:sz w:val="18"/>
          <w:lang w:val="es-MX"/>
        </w:rPr>
        <w:t>órdenes</w:t>
      </w:r>
      <w:r w:rsidR="00B77DB2" w:rsidRPr="000B61AE">
        <w:rPr>
          <w:rFonts w:cs="Arial"/>
          <w:i/>
          <w:sz w:val="18"/>
          <w:lang w:val="es-MX"/>
        </w:rPr>
        <w:t xml:space="preserve"> superiores todos aquellos servidores públicos que cuenten con afiliación partidista, deberán presentar su renuncia al partido político del cual sean militantes y proporcionar una copia de la misma a la </w:t>
      </w:r>
      <w:r w:rsidR="000B61AE" w:rsidRPr="000B61AE">
        <w:rPr>
          <w:rFonts w:cs="Arial"/>
          <w:i/>
          <w:sz w:val="18"/>
          <w:lang w:val="es-MX"/>
        </w:rPr>
        <w:t>Secretaría</w:t>
      </w:r>
      <w:r w:rsidR="00B77DB2" w:rsidRPr="000B61AE">
        <w:rPr>
          <w:rFonts w:cs="Arial"/>
          <w:i/>
          <w:sz w:val="18"/>
          <w:lang w:val="es-MX"/>
        </w:rPr>
        <w:t xml:space="preserve"> Particular del </w:t>
      </w:r>
      <w:r w:rsidR="000B61AE" w:rsidRPr="000B61AE">
        <w:rPr>
          <w:rFonts w:cs="Arial"/>
          <w:i/>
          <w:sz w:val="18"/>
          <w:lang w:val="es-MX"/>
        </w:rPr>
        <w:t>Procurador</w:t>
      </w:r>
      <w:r w:rsidR="00B77DB2" w:rsidRPr="000B61AE">
        <w:rPr>
          <w:rFonts w:cs="Arial"/>
          <w:i/>
          <w:sz w:val="18"/>
          <w:lang w:val="es-MX"/>
        </w:rPr>
        <w:t xml:space="preserve">”. </w:t>
      </w:r>
    </w:p>
    <w:p w:rsidR="000B61AE" w:rsidRPr="000B61AE" w:rsidRDefault="000B61AE" w:rsidP="000B61AE">
      <w:pPr>
        <w:spacing w:line="360" w:lineRule="auto"/>
        <w:ind w:left="1416" w:firstLine="708"/>
        <w:jc w:val="both"/>
        <w:rPr>
          <w:rFonts w:cs="Arial"/>
          <w:i/>
          <w:sz w:val="18"/>
          <w:lang w:val="es-MX"/>
        </w:rPr>
      </w:pPr>
    </w:p>
    <w:p w:rsidR="00B77DB2" w:rsidRPr="000B61AE" w:rsidRDefault="00B77DB2" w:rsidP="000B61AE">
      <w:pPr>
        <w:spacing w:line="360" w:lineRule="auto"/>
        <w:ind w:left="1416" w:firstLine="708"/>
        <w:jc w:val="both"/>
        <w:rPr>
          <w:rFonts w:cs="Arial"/>
          <w:i/>
          <w:sz w:val="18"/>
          <w:lang w:val="es-MX"/>
        </w:rPr>
      </w:pPr>
      <w:r w:rsidRPr="000B61AE">
        <w:rPr>
          <w:rFonts w:cs="Arial"/>
          <w:i/>
          <w:sz w:val="18"/>
          <w:lang w:val="es-MX"/>
        </w:rPr>
        <w:t xml:space="preserve">“Sin otro particular, reitero a Usted </w:t>
      </w:r>
      <w:r w:rsidR="000B61AE" w:rsidRPr="000B61AE">
        <w:rPr>
          <w:rFonts w:cs="Arial"/>
          <w:i/>
          <w:sz w:val="18"/>
          <w:lang w:val="es-MX"/>
        </w:rPr>
        <w:t>las</w:t>
      </w:r>
      <w:r w:rsidRPr="000B61AE">
        <w:rPr>
          <w:rFonts w:cs="Arial"/>
          <w:i/>
          <w:sz w:val="18"/>
          <w:lang w:val="es-MX"/>
        </w:rPr>
        <w:t xml:space="preserve"> </w:t>
      </w:r>
      <w:r w:rsidR="000B61AE" w:rsidRPr="000B61AE">
        <w:rPr>
          <w:rFonts w:cs="Arial"/>
          <w:i/>
          <w:sz w:val="18"/>
          <w:lang w:val="es-MX"/>
        </w:rPr>
        <w:t>seguridades</w:t>
      </w:r>
      <w:r w:rsidRPr="000B61AE">
        <w:rPr>
          <w:rFonts w:cs="Arial"/>
          <w:i/>
          <w:sz w:val="18"/>
          <w:lang w:val="es-MX"/>
        </w:rPr>
        <w:t xml:space="preserve"> de mi m</w:t>
      </w:r>
      <w:r w:rsidR="000B61AE" w:rsidRPr="000B61AE">
        <w:rPr>
          <w:rFonts w:cs="Arial"/>
          <w:i/>
          <w:sz w:val="18"/>
          <w:lang w:val="es-MX"/>
        </w:rPr>
        <w:t>á</w:t>
      </w:r>
      <w:r w:rsidRPr="000B61AE">
        <w:rPr>
          <w:rFonts w:cs="Arial"/>
          <w:i/>
          <w:sz w:val="18"/>
          <w:lang w:val="es-MX"/>
        </w:rPr>
        <w:t xml:space="preserve">s </w:t>
      </w:r>
      <w:r w:rsidR="000B61AE" w:rsidRPr="000B61AE">
        <w:rPr>
          <w:rFonts w:cs="Arial"/>
          <w:i/>
          <w:sz w:val="18"/>
          <w:lang w:val="es-MX"/>
        </w:rPr>
        <w:t>a</w:t>
      </w:r>
      <w:r w:rsidRPr="000B61AE">
        <w:rPr>
          <w:rFonts w:cs="Arial"/>
          <w:i/>
          <w:sz w:val="18"/>
          <w:lang w:val="es-MX"/>
        </w:rPr>
        <w:t xml:space="preserve">tenta y </w:t>
      </w:r>
      <w:r w:rsidR="000B61AE" w:rsidRPr="000B61AE">
        <w:rPr>
          <w:rFonts w:cs="Arial"/>
          <w:i/>
          <w:sz w:val="18"/>
          <w:lang w:val="es-MX"/>
        </w:rPr>
        <w:t>distinguida consideración</w:t>
      </w:r>
      <w:r w:rsidRPr="000B61AE">
        <w:rPr>
          <w:rFonts w:cs="Arial"/>
          <w:i/>
          <w:sz w:val="18"/>
          <w:lang w:val="es-MX"/>
        </w:rPr>
        <w:t xml:space="preserve">” </w:t>
      </w:r>
    </w:p>
    <w:p w:rsidR="00B77DB2" w:rsidRPr="000B61AE" w:rsidRDefault="00B77DB2" w:rsidP="000B61AE">
      <w:pPr>
        <w:spacing w:line="360" w:lineRule="auto"/>
        <w:ind w:left="1416" w:firstLine="708"/>
        <w:jc w:val="both"/>
        <w:rPr>
          <w:rFonts w:cs="Arial"/>
          <w:i/>
          <w:sz w:val="18"/>
          <w:lang w:val="es-MX"/>
        </w:rPr>
      </w:pPr>
    </w:p>
    <w:p w:rsidR="00B77DB2" w:rsidRPr="000B61AE" w:rsidRDefault="00B77DB2" w:rsidP="000B61AE">
      <w:pPr>
        <w:spacing w:line="360" w:lineRule="auto"/>
        <w:ind w:left="1416" w:firstLine="708"/>
        <w:jc w:val="center"/>
        <w:rPr>
          <w:rFonts w:cs="Arial"/>
          <w:i/>
          <w:sz w:val="18"/>
          <w:lang w:val="es-MX"/>
        </w:rPr>
      </w:pPr>
      <w:r w:rsidRPr="000B61AE">
        <w:rPr>
          <w:rFonts w:cs="Arial"/>
          <w:i/>
          <w:sz w:val="18"/>
          <w:lang w:val="es-MX"/>
        </w:rPr>
        <w:t>Atentamente</w:t>
      </w:r>
    </w:p>
    <w:p w:rsidR="00B77DB2" w:rsidRPr="000B61AE" w:rsidRDefault="00B77DB2" w:rsidP="000B61AE">
      <w:pPr>
        <w:spacing w:line="360" w:lineRule="auto"/>
        <w:ind w:left="1416" w:firstLine="708"/>
        <w:jc w:val="center"/>
        <w:rPr>
          <w:rFonts w:cs="Arial"/>
          <w:i/>
          <w:sz w:val="18"/>
          <w:lang w:val="es-MX"/>
        </w:rPr>
      </w:pPr>
      <w:r w:rsidRPr="000B61AE">
        <w:rPr>
          <w:rFonts w:cs="Arial"/>
          <w:i/>
          <w:sz w:val="18"/>
          <w:lang w:val="es-MX"/>
        </w:rPr>
        <w:t>Rubrica</w:t>
      </w:r>
    </w:p>
    <w:p w:rsidR="00B77DB2" w:rsidRPr="000B61AE" w:rsidRDefault="00B77DB2" w:rsidP="000B61AE">
      <w:pPr>
        <w:spacing w:line="360" w:lineRule="auto"/>
        <w:ind w:left="1416" w:firstLine="708"/>
        <w:jc w:val="center"/>
        <w:rPr>
          <w:rFonts w:cs="Arial"/>
          <w:i/>
          <w:sz w:val="18"/>
          <w:lang w:val="es-MX"/>
        </w:rPr>
      </w:pPr>
      <w:r w:rsidRPr="000B61AE">
        <w:rPr>
          <w:rFonts w:cs="Arial"/>
          <w:i/>
          <w:sz w:val="18"/>
          <w:lang w:val="es-MX"/>
        </w:rPr>
        <w:t xml:space="preserve">Lic. </w:t>
      </w:r>
      <w:r w:rsidR="000B61AE" w:rsidRPr="000B61AE">
        <w:rPr>
          <w:rFonts w:cs="Arial"/>
          <w:i/>
          <w:sz w:val="18"/>
          <w:lang w:val="es-MX"/>
        </w:rPr>
        <w:t>María</w:t>
      </w:r>
      <w:r w:rsidRPr="000B61AE">
        <w:rPr>
          <w:rFonts w:cs="Arial"/>
          <w:i/>
          <w:sz w:val="18"/>
          <w:lang w:val="es-MX"/>
        </w:rPr>
        <w:t xml:space="preserve"> de Lourdes Williams Couttolenc</w:t>
      </w:r>
    </w:p>
    <w:p w:rsidR="00B77DB2" w:rsidRPr="000B61AE" w:rsidRDefault="00B77DB2" w:rsidP="000B61AE">
      <w:pPr>
        <w:spacing w:line="360" w:lineRule="auto"/>
        <w:ind w:left="1416" w:firstLine="708"/>
        <w:jc w:val="center"/>
        <w:rPr>
          <w:rFonts w:cs="Arial"/>
          <w:i/>
          <w:sz w:val="18"/>
          <w:lang w:val="es-MX"/>
        </w:rPr>
      </w:pPr>
      <w:r w:rsidRPr="000B61AE">
        <w:rPr>
          <w:rFonts w:cs="Arial"/>
          <w:i/>
          <w:sz w:val="18"/>
          <w:lang w:val="es-MX"/>
        </w:rPr>
        <w:lastRenderedPageBreak/>
        <w:t>Directora General de Administración</w:t>
      </w:r>
    </w:p>
    <w:p w:rsidR="00B77DB2" w:rsidRDefault="00B77DB2" w:rsidP="002854C6">
      <w:pPr>
        <w:spacing w:line="360" w:lineRule="auto"/>
        <w:ind w:firstLine="708"/>
        <w:jc w:val="both"/>
        <w:rPr>
          <w:rFonts w:cs="Arial"/>
          <w:lang w:val="es-MX"/>
        </w:rPr>
      </w:pPr>
    </w:p>
    <w:p w:rsidR="000E313D" w:rsidRDefault="000B61AE" w:rsidP="002854C6">
      <w:pPr>
        <w:spacing w:line="360" w:lineRule="auto"/>
        <w:ind w:firstLine="708"/>
        <w:jc w:val="both"/>
        <w:rPr>
          <w:rFonts w:cs="Arial"/>
          <w:lang w:val="es-MX"/>
        </w:rPr>
      </w:pPr>
      <w:r>
        <w:rPr>
          <w:rFonts w:cs="Arial"/>
          <w:lang w:val="es-MX"/>
        </w:rPr>
        <w:t>Señala el promovente que, c</w:t>
      </w:r>
      <w:r w:rsidR="000E313D">
        <w:rPr>
          <w:rFonts w:cs="Arial"/>
          <w:lang w:val="es-MX"/>
        </w:rPr>
        <w:t>omo se define de manera incuestionable que las “órdenes superiores” provienen de superior jerárquico</w:t>
      </w:r>
      <w:r>
        <w:rPr>
          <w:rFonts w:cs="Arial"/>
          <w:lang w:val="es-MX"/>
        </w:rPr>
        <w:t>,</w:t>
      </w:r>
      <w:r w:rsidR="000E313D">
        <w:rPr>
          <w:rFonts w:cs="Arial"/>
          <w:lang w:val="es-MX"/>
        </w:rPr>
        <w:t xml:space="preserve"> de la Directora General de Administraci</w:t>
      </w:r>
      <w:r>
        <w:rPr>
          <w:rFonts w:cs="Arial"/>
          <w:lang w:val="es-MX"/>
        </w:rPr>
        <w:t>ón., el</w:t>
      </w:r>
      <w:r w:rsidR="000E313D">
        <w:rPr>
          <w:rFonts w:cs="Arial"/>
          <w:lang w:val="es-MX"/>
        </w:rPr>
        <w:t xml:space="preserve"> Lic. Roberto Carlos Flores Treviño, Procurador General del Estado, </w:t>
      </w:r>
      <w:r>
        <w:rPr>
          <w:rFonts w:cs="Arial"/>
          <w:lang w:val="es-MX"/>
        </w:rPr>
        <w:t xml:space="preserve">lo cual </w:t>
      </w:r>
      <w:r w:rsidR="000E313D">
        <w:rPr>
          <w:rFonts w:cs="Arial"/>
          <w:lang w:val="es-MX"/>
        </w:rPr>
        <w:t>queda probado con el organigrama que aparece como anexo 2 de</w:t>
      </w:r>
      <w:r>
        <w:rPr>
          <w:rFonts w:cs="Arial"/>
          <w:lang w:val="es-MX"/>
        </w:rPr>
        <w:t>l</w:t>
      </w:r>
      <w:r w:rsidR="000E313D">
        <w:rPr>
          <w:rFonts w:cs="Arial"/>
          <w:lang w:val="es-MX"/>
        </w:rPr>
        <w:t xml:space="preserve"> escrito de solicitud de juicio político. </w:t>
      </w:r>
    </w:p>
    <w:p w:rsidR="000E313D" w:rsidRDefault="000B61AE" w:rsidP="002854C6">
      <w:pPr>
        <w:spacing w:line="360" w:lineRule="auto"/>
        <w:ind w:firstLine="708"/>
        <w:jc w:val="both"/>
        <w:rPr>
          <w:rFonts w:cs="Arial"/>
          <w:lang w:val="es-MX"/>
        </w:rPr>
      </w:pPr>
      <w:r>
        <w:rPr>
          <w:rFonts w:cs="Arial"/>
          <w:lang w:val="es-MX"/>
        </w:rPr>
        <w:t xml:space="preserve">Manifiesta que </w:t>
      </w:r>
      <w:r w:rsidR="000E313D">
        <w:rPr>
          <w:rFonts w:cs="Arial"/>
          <w:lang w:val="es-MX"/>
        </w:rPr>
        <w:t xml:space="preserve">se prueba de manera irrebatible la responsabilidad de la violación de la constitución a los derechos humanos del Procurador Flores Treviño. </w:t>
      </w:r>
    </w:p>
    <w:p w:rsidR="000E313D" w:rsidRDefault="0071433A" w:rsidP="002854C6">
      <w:pPr>
        <w:spacing w:line="360" w:lineRule="auto"/>
        <w:ind w:firstLine="708"/>
        <w:jc w:val="both"/>
        <w:rPr>
          <w:rFonts w:cs="Arial"/>
          <w:lang w:val="es-MX"/>
        </w:rPr>
      </w:pPr>
      <w:r>
        <w:rPr>
          <w:rFonts w:cs="Arial"/>
          <w:lang w:val="es-MX"/>
        </w:rPr>
        <w:t xml:space="preserve">Así mismo refiere, que </w:t>
      </w:r>
      <w:r w:rsidR="000E313D">
        <w:rPr>
          <w:rFonts w:cs="Arial"/>
          <w:lang w:val="es-MX"/>
        </w:rPr>
        <w:t>lo mandatado por el Procurador Lic. Flores Treviño qu</w:t>
      </w:r>
      <w:r w:rsidR="002661CA">
        <w:rPr>
          <w:rFonts w:cs="Arial"/>
          <w:lang w:val="es-MX"/>
        </w:rPr>
        <w:t>ien</w:t>
      </w:r>
      <w:r w:rsidR="000E313D">
        <w:rPr>
          <w:rFonts w:cs="Arial"/>
          <w:lang w:val="es-MX"/>
        </w:rPr>
        <w:t xml:space="preserve"> es el superior jerárquico</w:t>
      </w:r>
      <w:r w:rsidR="002661CA">
        <w:rPr>
          <w:rFonts w:cs="Arial"/>
          <w:lang w:val="es-MX"/>
        </w:rPr>
        <w:t>,</w:t>
      </w:r>
      <w:r w:rsidR="000E313D">
        <w:rPr>
          <w:rFonts w:cs="Arial"/>
          <w:lang w:val="es-MX"/>
        </w:rPr>
        <w:t xml:space="preserve"> por medio de la circular </w:t>
      </w:r>
      <w:r w:rsidR="002661CA">
        <w:rPr>
          <w:rFonts w:cs="Arial"/>
          <w:lang w:val="es-MX"/>
        </w:rPr>
        <w:t xml:space="preserve">es </w:t>
      </w:r>
      <w:r w:rsidR="000E313D">
        <w:rPr>
          <w:rFonts w:cs="Arial"/>
          <w:lang w:val="es-MX"/>
        </w:rPr>
        <w:t xml:space="preserve">una evidente violación a la Constitución, pues esta es discriminatoria y violatoria a los derechos humanos como lo que mandata la Constitución del estado y del país. </w:t>
      </w:r>
    </w:p>
    <w:p w:rsidR="000E313D" w:rsidRDefault="002661CA" w:rsidP="002854C6">
      <w:pPr>
        <w:spacing w:line="360" w:lineRule="auto"/>
        <w:ind w:firstLine="708"/>
        <w:jc w:val="both"/>
        <w:rPr>
          <w:rFonts w:cs="Arial"/>
          <w:lang w:val="es-MX"/>
        </w:rPr>
      </w:pPr>
      <w:r>
        <w:rPr>
          <w:rFonts w:cs="Arial"/>
          <w:lang w:val="es-MX"/>
        </w:rPr>
        <w:t xml:space="preserve">Señala que la </w:t>
      </w:r>
      <w:r w:rsidR="00496A14">
        <w:rPr>
          <w:rFonts w:cs="Arial"/>
          <w:lang w:val="es-MX"/>
        </w:rPr>
        <w:t xml:space="preserve">orden del Procurador Lic. Flores Treviño vulnera la </w:t>
      </w:r>
      <w:r>
        <w:rPr>
          <w:rFonts w:cs="Arial"/>
          <w:lang w:val="es-MX"/>
        </w:rPr>
        <w:t>libertad</w:t>
      </w:r>
      <w:r w:rsidR="00496A14">
        <w:rPr>
          <w:rFonts w:cs="Arial"/>
          <w:lang w:val="es-MX"/>
        </w:rPr>
        <w:t xml:space="preserve"> que se encuentra tutelad en el artículo 5 de la Constitución que señala: </w:t>
      </w:r>
    </w:p>
    <w:p w:rsidR="00496A14" w:rsidRDefault="00496A14" w:rsidP="002661CA">
      <w:pPr>
        <w:spacing w:line="360" w:lineRule="auto"/>
        <w:ind w:left="578" w:firstLine="708"/>
        <w:jc w:val="both"/>
        <w:rPr>
          <w:rFonts w:cs="Arial"/>
          <w:lang w:val="es-MX"/>
        </w:rPr>
      </w:pPr>
    </w:p>
    <w:p w:rsidR="00496A14" w:rsidRPr="00742BEB" w:rsidRDefault="00496A14" w:rsidP="002661CA">
      <w:pPr>
        <w:ind w:left="578" w:firstLine="289"/>
        <w:jc w:val="both"/>
        <w:rPr>
          <w:rFonts w:cs="Arial"/>
          <w:sz w:val="20"/>
        </w:rPr>
      </w:pPr>
      <w:r w:rsidRPr="00742BEB">
        <w:rPr>
          <w:rFonts w:cs="Arial"/>
          <w:b/>
          <w:sz w:val="20"/>
        </w:rPr>
        <w:t>Artículo 5o.</w:t>
      </w:r>
      <w:r w:rsidRPr="00742BEB">
        <w:rPr>
          <w:rFonts w:cs="Arial"/>
          <w:sz w:val="20"/>
        </w:rPr>
        <w:t xml:space="preserve"> </w:t>
      </w:r>
      <w:r w:rsidRPr="00742BEB">
        <w:rPr>
          <w:rFonts w:cs="Arial"/>
          <w:sz w:val="20"/>
          <w:szCs w:val="20"/>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496A14" w:rsidRDefault="00496A14" w:rsidP="002661CA">
      <w:pPr>
        <w:spacing w:line="360" w:lineRule="auto"/>
        <w:ind w:left="578" w:firstLine="708"/>
        <w:jc w:val="both"/>
        <w:rPr>
          <w:rFonts w:cs="Arial"/>
          <w:lang w:val="es-MX"/>
        </w:rPr>
      </w:pPr>
    </w:p>
    <w:p w:rsidR="00496A14" w:rsidRDefault="002661CA" w:rsidP="007E30B6">
      <w:pPr>
        <w:spacing w:line="360" w:lineRule="auto"/>
        <w:jc w:val="both"/>
        <w:rPr>
          <w:rFonts w:cs="Arial"/>
          <w:lang w:val="es-MX"/>
        </w:rPr>
      </w:pPr>
      <w:r>
        <w:rPr>
          <w:rFonts w:cs="Arial"/>
          <w:lang w:val="es-MX"/>
        </w:rPr>
        <w:lastRenderedPageBreak/>
        <w:t xml:space="preserve">Manifiesta el promovente que el </w:t>
      </w:r>
      <w:r w:rsidR="007E30B6">
        <w:rPr>
          <w:rFonts w:cs="Arial"/>
          <w:lang w:val="es-MX"/>
        </w:rPr>
        <w:t xml:space="preserve">ser militante de un partido político y ser funcionario no es motivo para violentar la que establece el artículo 6 constitucional, como se ordena por el Procurado Lic. Flores Treviño. </w:t>
      </w:r>
    </w:p>
    <w:p w:rsidR="002661CA" w:rsidRDefault="002661CA" w:rsidP="007E30B6">
      <w:pPr>
        <w:spacing w:line="360" w:lineRule="auto"/>
        <w:jc w:val="both"/>
        <w:rPr>
          <w:rFonts w:cs="Arial"/>
          <w:lang w:val="es-MX"/>
        </w:rPr>
      </w:pPr>
    </w:p>
    <w:p w:rsidR="007E30B6" w:rsidRPr="00742BEB" w:rsidRDefault="007E30B6" w:rsidP="002661CA">
      <w:pPr>
        <w:pStyle w:val="Texto"/>
        <w:spacing w:after="0" w:line="240" w:lineRule="auto"/>
        <w:ind w:left="708"/>
        <w:rPr>
          <w:sz w:val="20"/>
          <w:szCs w:val="20"/>
        </w:rPr>
      </w:pPr>
      <w:r w:rsidRPr="00742BEB">
        <w:rPr>
          <w:b/>
          <w:sz w:val="20"/>
          <w:szCs w:val="20"/>
        </w:rPr>
        <w:t>Artículo 6o.</w:t>
      </w:r>
      <w:r w:rsidRPr="00742BEB">
        <w:rPr>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7E30B6" w:rsidRDefault="007E30B6" w:rsidP="007E30B6">
      <w:pPr>
        <w:spacing w:line="360" w:lineRule="auto"/>
        <w:jc w:val="both"/>
        <w:rPr>
          <w:rFonts w:cs="Arial"/>
          <w:lang w:val="es-MX"/>
        </w:rPr>
      </w:pPr>
    </w:p>
    <w:p w:rsidR="005206B5" w:rsidRDefault="00C90C97" w:rsidP="008F75ED">
      <w:pPr>
        <w:spacing w:line="360" w:lineRule="auto"/>
        <w:jc w:val="both"/>
      </w:pPr>
      <w:r>
        <w:t xml:space="preserve">Señala que la misma orden que establece en la circular, además </w:t>
      </w:r>
      <w:r w:rsidR="002661CA">
        <w:t>vulnera</w:t>
      </w:r>
      <w:r>
        <w:t xml:space="preserve"> y viola los derechos humanos no solo consagrados en nuestra Constitución Estatal y Federal sino la convencionalidad que tiene con organismos internacionales y los señalados en el artículo 35 que dice: </w:t>
      </w:r>
    </w:p>
    <w:p w:rsidR="00C90C97" w:rsidRPr="002661CA" w:rsidRDefault="00C90C97" w:rsidP="002661CA">
      <w:pPr>
        <w:spacing w:line="360" w:lineRule="auto"/>
        <w:ind w:left="1416"/>
        <w:jc w:val="both"/>
        <w:rPr>
          <w:sz w:val="20"/>
        </w:rPr>
      </w:pPr>
      <w:r w:rsidRPr="002661CA">
        <w:rPr>
          <w:sz w:val="20"/>
        </w:rPr>
        <w:t xml:space="preserve">Artículo 35. Son derechos del </w:t>
      </w:r>
      <w:r w:rsidR="000B61AE" w:rsidRPr="002661CA">
        <w:rPr>
          <w:sz w:val="20"/>
        </w:rPr>
        <w:t>ciudadano</w:t>
      </w:r>
      <w:r w:rsidRPr="002661CA">
        <w:rPr>
          <w:sz w:val="20"/>
        </w:rPr>
        <w:t xml:space="preserve">: </w:t>
      </w:r>
    </w:p>
    <w:p w:rsidR="00C90C97" w:rsidRPr="002661CA" w:rsidRDefault="00C90C97" w:rsidP="002661CA">
      <w:pPr>
        <w:spacing w:line="360" w:lineRule="auto"/>
        <w:ind w:left="1416"/>
        <w:jc w:val="both"/>
        <w:rPr>
          <w:sz w:val="20"/>
        </w:rPr>
      </w:pPr>
      <w:r w:rsidRPr="002661CA">
        <w:rPr>
          <w:sz w:val="20"/>
        </w:rPr>
        <w:t xml:space="preserve">III. Asociarse individual y </w:t>
      </w:r>
      <w:r w:rsidR="000B61AE" w:rsidRPr="002661CA">
        <w:rPr>
          <w:sz w:val="20"/>
        </w:rPr>
        <w:t>libremente</w:t>
      </w:r>
      <w:r w:rsidRPr="002661CA">
        <w:rPr>
          <w:sz w:val="20"/>
        </w:rPr>
        <w:t xml:space="preserve"> para tomar parte en forma pacífica en los </w:t>
      </w:r>
      <w:r w:rsidR="000B61AE" w:rsidRPr="002661CA">
        <w:rPr>
          <w:sz w:val="20"/>
        </w:rPr>
        <w:t>asuntos</w:t>
      </w:r>
      <w:r w:rsidRPr="002661CA">
        <w:rPr>
          <w:sz w:val="20"/>
        </w:rPr>
        <w:t xml:space="preserve"> políticos del país; </w:t>
      </w:r>
    </w:p>
    <w:p w:rsidR="00C90C97" w:rsidRDefault="00C90C97" w:rsidP="008F75ED">
      <w:pPr>
        <w:spacing w:line="360" w:lineRule="auto"/>
        <w:jc w:val="both"/>
      </w:pPr>
    </w:p>
    <w:p w:rsidR="00C90C97" w:rsidRDefault="002661CA" w:rsidP="008F75ED">
      <w:pPr>
        <w:spacing w:line="360" w:lineRule="auto"/>
        <w:jc w:val="both"/>
      </w:pPr>
      <w:r>
        <w:t>También</w:t>
      </w:r>
      <w:r w:rsidR="00C90C97">
        <w:t xml:space="preserve"> viola lo establecido en la Declaración </w:t>
      </w:r>
      <w:r>
        <w:t>Universal</w:t>
      </w:r>
      <w:r w:rsidR="00C90C97">
        <w:t xml:space="preserve"> de Derechos Humanos en su artículo 2 estipula que, “</w:t>
      </w:r>
      <w:r w:rsidR="00C90C97" w:rsidRPr="002661CA">
        <w:rPr>
          <w:i/>
        </w:rPr>
        <w:t xml:space="preserve">toda persona tiene los derechos </w:t>
      </w:r>
      <w:r w:rsidR="00AB050D" w:rsidRPr="002661CA">
        <w:rPr>
          <w:i/>
        </w:rPr>
        <w:t xml:space="preserve">y libertades </w:t>
      </w:r>
      <w:r w:rsidR="004C4FB8" w:rsidRPr="002661CA">
        <w:rPr>
          <w:i/>
        </w:rPr>
        <w:t xml:space="preserve">proclamados en esta Declaración, sin distinción alguna de raza, color, sexo, idioma, religión, opinión política </w:t>
      </w:r>
      <w:r w:rsidR="00D948A8" w:rsidRPr="002661CA">
        <w:rPr>
          <w:i/>
        </w:rPr>
        <w:t xml:space="preserve">o de cualquier otra índole, origen nacional y social, posición </w:t>
      </w:r>
      <w:r w:rsidRPr="002661CA">
        <w:rPr>
          <w:i/>
        </w:rPr>
        <w:t>económica</w:t>
      </w:r>
      <w:r w:rsidR="00D948A8" w:rsidRPr="002661CA">
        <w:rPr>
          <w:i/>
        </w:rPr>
        <w:t xml:space="preserve">, nacimiento y cualquier otra </w:t>
      </w:r>
      <w:r w:rsidRPr="002661CA">
        <w:rPr>
          <w:i/>
        </w:rPr>
        <w:t>condición</w:t>
      </w:r>
      <w:r>
        <w:rPr>
          <w:i/>
        </w:rPr>
        <w:t>”</w:t>
      </w:r>
      <w:r w:rsidR="00D948A8">
        <w:t xml:space="preserve">. </w:t>
      </w:r>
    </w:p>
    <w:p w:rsidR="002661CA" w:rsidRDefault="002661CA" w:rsidP="008F75ED">
      <w:pPr>
        <w:spacing w:line="360" w:lineRule="auto"/>
        <w:jc w:val="both"/>
      </w:pPr>
    </w:p>
    <w:p w:rsidR="00C44976" w:rsidRPr="00067F03" w:rsidRDefault="00C44976" w:rsidP="00C44976">
      <w:pPr>
        <w:spacing w:line="360" w:lineRule="auto"/>
        <w:ind w:right="389" w:firstLine="708"/>
        <w:jc w:val="both"/>
        <w:rPr>
          <w:rFonts w:cs="Arial"/>
        </w:rPr>
      </w:pPr>
      <w:r w:rsidRPr="00067F03">
        <w:rPr>
          <w:rFonts w:cs="Arial"/>
        </w:rPr>
        <w:t xml:space="preserve">Una vez analizada la solicitud de mérito y con fundamento en el artículo 47 </w:t>
      </w:r>
      <w:r w:rsidR="009D3A08" w:rsidRPr="00067F03">
        <w:rPr>
          <w:rFonts w:cs="Arial"/>
        </w:rPr>
        <w:t>inciso</w:t>
      </w:r>
      <w:r w:rsidRPr="00067F03">
        <w:rPr>
          <w:rFonts w:cs="Arial"/>
        </w:rPr>
        <w:t xml:space="preserve"> c) del Reglamento para el Gobierno Interior del Congreso del Estado de Nuevo León, hacemos de s</w:t>
      </w:r>
      <w:r w:rsidR="00D378C8" w:rsidRPr="00067F03">
        <w:rPr>
          <w:rFonts w:cs="Arial"/>
        </w:rPr>
        <w:t xml:space="preserve">u conocimiento las siguientes: </w:t>
      </w:r>
    </w:p>
    <w:p w:rsidR="00785518" w:rsidRDefault="00785518" w:rsidP="00C44976">
      <w:pPr>
        <w:spacing w:line="360" w:lineRule="auto"/>
        <w:ind w:right="389" w:firstLine="708"/>
        <w:jc w:val="both"/>
        <w:rPr>
          <w:rFonts w:cs="Arial"/>
        </w:rPr>
      </w:pPr>
    </w:p>
    <w:p w:rsidR="00C44976" w:rsidRPr="00067F03" w:rsidRDefault="00C44976" w:rsidP="004171E3">
      <w:pPr>
        <w:spacing w:line="360" w:lineRule="auto"/>
        <w:ind w:firstLine="708"/>
        <w:jc w:val="both"/>
        <w:outlineLvl w:val="0"/>
        <w:rPr>
          <w:rFonts w:cs="Arial"/>
          <w:b/>
          <w:bCs/>
        </w:rPr>
      </w:pPr>
      <w:r w:rsidRPr="00067F03">
        <w:rPr>
          <w:rFonts w:cs="Arial"/>
          <w:b/>
          <w:bCs/>
        </w:rPr>
        <w:t>CONSIDERACIONES</w:t>
      </w:r>
    </w:p>
    <w:p w:rsidR="00D378C8" w:rsidRPr="00067F03" w:rsidRDefault="00D378C8" w:rsidP="00D378C8">
      <w:pPr>
        <w:spacing w:line="360" w:lineRule="auto"/>
        <w:ind w:firstLine="708"/>
        <w:jc w:val="both"/>
        <w:outlineLvl w:val="0"/>
        <w:rPr>
          <w:rFonts w:cs="Arial"/>
          <w:b/>
          <w:bCs/>
        </w:rPr>
      </w:pPr>
    </w:p>
    <w:p w:rsidR="00D378C8" w:rsidRPr="00067F03" w:rsidRDefault="00D378C8" w:rsidP="00D378C8">
      <w:pPr>
        <w:spacing w:line="360" w:lineRule="auto"/>
        <w:ind w:right="530" w:firstLine="708"/>
        <w:jc w:val="both"/>
        <w:rPr>
          <w:rFonts w:cs="Arial"/>
        </w:rPr>
      </w:pPr>
      <w:r w:rsidRPr="00067F03">
        <w:rPr>
          <w:rFonts w:cs="Arial"/>
        </w:rPr>
        <w:t xml:space="preserve">La competencia que le resulta a esta Comisión Anticorrupción para conocer de los asuntos que le fueron turnados, se encuentra sustentada por los numerales 70 fracción XXI, y demás relativos de la Ley Orgánica del Poder Legislativo del Estado de Nuevo León, así como lo dispuesto en los artículos 37 y 39 fracción </w:t>
      </w:r>
      <w:r w:rsidR="00D92D82" w:rsidRPr="00067F03">
        <w:rPr>
          <w:rFonts w:cs="Arial"/>
        </w:rPr>
        <w:t xml:space="preserve">XXI </w:t>
      </w:r>
      <w:r w:rsidRPr="00067F03">
        <w:rPr>
          <w:rFonts w:cs="Arial"/>
        </w:rPr>
        <w:t>del Reglamento para el Gobierno Interior del Congreso del Estado de Nuevo León.</w:t>
      </w:r>
    </w:p>
    <w:p w:rsidR="00C44976" w:rsidRPr="00067F03" w:rsidRDefault="00C44976" w:rsidP="00C44976">
      <w:pPr>
        <w:spacing w:line="360" w:lineRule="auto"/>
        <w:ind w:firstLine="708"/>
        <w:jc w:val="both"/>
        <w:outlineLvl w:val="0"/>
        <w:rPr>
          <w:rFonts w:cs="Arial"/>
          <w:b/>
          <w:bCs/>
        </w:rPr>
      </w:pPr>
    </w:p>
    <w:p w:rsidR="004344B9" w:rsidRPr="00067F03" w:rsidRDefault="004344B9" w:rsidP="004344B9">
      <w:pPr>
        <w:spacing w:line="360" w:lineRule="auto"/>
        <w:ind w:firstLine="708"/>
        <w:jc w:val="both"/>
        <w:rPr>
          <w:rFonts w:cs="Arial"/>
          <w:lang w:val="es-MX"/>
        </w:rPr>
      </w:pPr>
      <w:r w:rsidRPr="00067F03">
        <w:rPr>
          <w:rFonts w:cs="Arial"/>
          <w:lang w:val="es-MX"/>
        </w:rPr>
        <w:t>Ahora bien</w:t>
      </w:r>
      <w:r w:rsidR="00D92D82" w:rsidRPr="00067F03">
        <w:rPr>
          <w:rFonts w:cs="Arial"/>
          <w:lang w:val="es-MX"/>
        </w:rPr>
        <w:t>,</w:t>
      </w:r>
      <w:r w:rsidRPr="00067F03">
        <w:rPr>
          <w:rFonts w:cs="Arial"/>
          <w:lang w:val="es-MX"/>
        </w:rPr>
        <w:t xml:space="preserve"> en respeto, promoción y garantía al derecho constitucional de petición que le asiste a los </w:t>
      </w:r>
      <w:r w:rsidR="00D92D82" w:rsidRPr="00067F03">
        <w:rPr>
          <w:rFonts w:cs="Arial"/>
          <w:lang w:val="es-MX"/>
        </w:rPr>
        <w:t>solicitantes</w:t>
      </w:r>
      <w:r w:rsidRPr="00067F03">
        <w:rPr>
          <w:rFonts w:cs="Arial"/>
          <w:lang w:val="es-MX"/>
        </w:rPr>
        <w:t>, previsto por el artículo 8 de la Constitución Política de los Estados Unidos Mexicanos, el cual dispone que a toda petición que se realice por algún ciudadano a cualquier autoridad, siempre que se formule por escrito y en forma respetuosa, deberá recaer una contestación, estimamos procedente a</w:t>
      </w:r>
      <w:r w:rsidR="00D92D82" w:rsidRPr="00067F03">
        <w:rPr>
          <w:rFonts w:cs="Arial"/>
          <w:lang w:val="es-MX"/>
        </w:rPr>
        <w:t>b</w:t>
      </w:r>
      <w:r w:rsidRPr="00067F03">
        <w:rPr>
          <w:rFonts w:cs="Arial"/>
          <w:lang w:val="es-MX"/>
        </w:rPr>
        <w:t xml:space="preserve">ocarnos al estudio y análisis de las cuestiones sometidas a resolución de esta Comisión por los denunciantes señalados en el proemio de este </w:t>
      </w:r>
      <w:r w:rsidR="00D92D82" w:rsidRPr="00067F03">
        <w:rPr>
          <w:rFonts w:cs="Arial"/>
          <w:lang w:val="es-MX"/>
        </w:rPr>
        <w:t>dictamen</w:t>
      </w:r>
      <w:r w:rsidRPr="00067F03">
        <w:rPr>
          <w:rFonts w:cs="Arial"/>
          <w:lang w:val="es-MX"/>
        </w:rPr>
        <w:t>, con el objeto de precisar, de conformidad con la normatividad aplicable y en observancia al principio de legalidad, los términos en que habrá de producirse la contestación respectiva a los puntos petitorios:</w:t>
      </w:r>
    </w:p>
    <w:p w:rsidR="004344B9" w:rsidRPr="00067F03" w:rsidRDefault="004344B9" w:rsidP="004344B9">
      <w:pPr>
        <w:spacing w:line="360" w:lineRule="auto"/>
        <w:rPr>
          <w:rFonts w:cs="Arial"/>
          <w:b/>
          <w:lang w:val="es-MX"/>
        </w:rPr>
      </w:pPr>
    </w:p>
    <w:p w:rsidR="00324A62" w:rsidRDefault="004344B9" w:rsidP="004344B9">
      <w:pPr>
        <w:spacing w:line="360" w:lineRule="auto"/>
        <w:ind w:firstLine="708"/>
        <w:jc w:val="both"/>
        <w:rPr>
          <w:rFonts w:cs="Arial"/>
          <w:lang w:val="es-MX"/>
        </w:rPr>
      </w:pPr>
      <w:r w:rsidRPr="00067F03">
        <w:rPr>
          <w:rFonts w:cs="Arial"/>
          <w:b/>
          <w:lang w:val="es-MX"/>
        </w:rPr>
        <w:t>Primero.-</w:t>
      </w:r>
      <w:r w:rsidR="000D18BB" w:rsidRPr="00067F03">
        <w:rPr>
          <w:rFonts w:cs="Arial"/>
          <w:b/>
          <w:lang w:val="es-MX"/>
        </w:rPr>
        <w:t xml:space="preserve"> </w:t>
      </w:r>
      <w:r w:rsidRPr="00067F03">
        <w:rPr>
          <w:rFonts w:cs="Arial"/>
          <w:lang w:val="es-MX"/>
        </w:rPr>
        <w:t xml:space="preserve">Para la procedencia del dictamen, de conformidad con el artículo 17 de la Ley de Responsabilidades de los Servidores Públicos del Estado y Municipios de Nuevo León, es menester que los promoventes </w:t>
      </w:r>
      <w:r w:rsidRPr="00067F03">
        <w:rPr>
          <w:rFonts w:cs="Arial"/>
          <w:lang w:val="es-MX"/>
        </w:rPr>
        <w:lastRenderedPageBreak/>
        <w:t>ratifiquen su denuncia dentro de los tres días hábiles siguientes al de su presentación. En el caso que nos ocupa, la promovente</w:t>
      </w:r>
      <w:r w:rsidRPr="00067F03">
        <w:rPr>
          <w:rFonts w:cs="Arial"/>
          <w:b/>
          <w:lang w:val="es-MX"/>
        </w:rPr>
        <w:t>,</w:t>
      </w:r>
      <w:r w:rsidRPr="00067F03">
        <w:rPr>
          <w:rFonts w:cs="Arial"/>
          <w:lang w:val="es-MX"/>
        </w:rPr>
        <w:t xml:space="preserve"> presenta su denuncia ante la Oficialía Mayor de este H. Congreso del Estado, </w:t>
      </w:r>
      <w:r w:rsidR="00324A62">
        <w:rPr>
          <w:rFonts w:cs="Arial"/>
          <w:lang w:val="es-MX"/>
        </w:rPr>
        <w:t xml:space="preserve">ratificándola en ese mismo acto. </w:t>
      </w:r>
    </w:p>
    <w:p w:rsidR="004344B9" w:rsidRPr="00067F03" w:rsidRDefault="004344B9" w:rsidP="004344B9">
      <w:pPr>
        <w:spacing w:line="360" w:lineRule="auto"/>
        <w:ind w:firstLine="708"/>
        <w:jc w:val="both"/>
        <w:rPr>
          <w:rFonts w:cs="Arial"/>
          <w:lang w:val="es-MX"/>
        </w:rPr>
      </w:pPr>
    </w:p>
    <w:p w:rsidR="004344B9" w:rsidRPr="00067F03" w:rsidRDefault="004344B9" w:rsidP="004344B9">
      <w:pPr>
        <w:spacing w:line="360" w:lineRule="auto"/>
        <w:ind w:firstLine="708"/>
        <w:jc w:val="both"/>
        <w:rPr>
          <w:rFonts w:cs="Arial"/>
          <w:lang w:val="es-MX"/>
        </w:rPr>
      </w:pPr>
      <w:r w:rsidRPr="00067F03">
        <w:rPr>
          <w:rFonts w:cs="Arial"/>
          <w:b/>
          <w:lang w:val="es-MX"/>
        </w:rPr>
        <w:t xml:space="preserve">Segundo.- </w:t>
      </w:r>
      <w:r w:rsidRPr="00067F03">
        <w:rPr>
          <w:rFonts w:cs="Arial"/>
          <w:lang w:val="es-MX"/>
        </w:rPr>
        <w:t>Conforme a lo establecido en los artículos 109 de la Constitución Política del Estado</w:t>
      </w:r>
      <w:r w:rsidR="00DA3771">
        <w:rPr>
          <w:rFonts w:cs="Arial"/>
          <w:lang w:val="es-MX"/>
        </w:rPr>
        <w:t xml:space="preserve">, </w:t>
      </w:r>
      <w:r w:rsidRPr="00067F03">
        <w:rPr>
          <w:rFonts w:cs="Arial"/>
          <w:lang w:val="es-MX"/>
        </w:rPr>
        <w:t xml:space="preserve">13 </w:t>
      </w:r>
      <w:r w:rsidR="00DA3771">
        <w:rPr>
          <w:rFonts w:cs="Arial"/>
          <w:lang w:val="es-MX"/>
        </w:rPr>
        <w:t xml:space="preserve">y 17 </w:t>
      </w:r>
      <w:r w:rsidRPr="00067F03">
        <w:rPr>
          <w:rFonts w:cs="Arial"/>
          <w:lang w:val="es-MX"/>
        </w:rPr>
        <w:t xml:space="preserve">de la Ley de Responsabilidades de los Servidores Públicos del Estado y Municipios de Nuevo León, las denuncias de acción popular que se presenten ante el Congreso del Estado deberán necesariamente presentarse </w:t>
      </w:r>
      <w:r w:rsidRPr="00067F03">
        <w:rPr>
          <w:rFonts w:cs="Arial"/>
          <w:b/>
          <w:i/>
          <w:lang w:val="es-MX"/>
        </w:rPr>
        <w:t>bajo protesta de decir verdad</w:t>
      </w:r>
      <w:r w:rsidRPr="00067F03">
        <w:rPr>
          <w:rFonts w:cs="Arial"/>
          <w:lang w:val="es-MX"/>
        </w:rPr>
        <w:t xml:space="preserve"> y fundarse en elementos de prueba que hagan presumir de manera fehaciente la ilicitud, así como la probable responsabilidad </w:t>
      </w:r>
      <w:r w:rsidR="00DA3771">
        <w:rPr>
          <w:rFonts w:cs="Arial"/>
          <w:lang w:val="es-MX"/>
        </w:rPr>
        <w:t xml:space="preserve">del servidor público denunciado, así como ser ratificada </w:t>
      </w:r>
      <w:r w:rsidR="004C17C0">
        <w:rPr>
          <w:rFonts w:cs="Arial"/>
          <w:lang w:val="es-MX"/>
        </w:rPr>
        <w:t xml:space="preserve">dentro de los tres días hábiles siguientes a su presentación; requisitos que han sido debidamente cumplidos. </w:t>
      </w:r>
    </w:p>
    <w:p w:rsidR="005341FB" w:rsidRDefault="005341FB" w:rsidP="008B0D7E">
      <w:pPr>
        <w:spacing w:line="360" w:lineRule="auto"/>
        <w:jc w:val="both"/>
        <w:rPr>
          <w:rFonts w:cs="Arial"/>
          <w:lang w:val="es-MX"/>
        </w:rPr>
      </w:pPr>
    </w:p>
    <w:p w:rsidR="00AD7229" w:rsidRPr="00152264" w:rsidRDefault="00AD7229" w:rsidP="00AD7229">
      <w:pPr>
        <w:spacing w:line="360" w:lineRule="auto"/>
        <w:ind w:firstLine="708"/>
        <w:jc w:val="both"/>
        <w:rPr>
          <w:rFonts w:cs="Arial"/>
        </w:rPr>
      </w:pPr>
      <w:r w:rsidRPr="00152264">
        <w:rPr>
          <w:rFonts w:cs="Arial"/>
        </w:rPr>
        <w:t>En este sentido, del minucioso análisis del escrito de denuncia presentado por  los promoventes, es de referir que esta autoridad no prejuzga el dicho del ciudadano, sin embargo no es óbice a lo anterior para que los promoventes soliciten la intervención de la Comisión</w:t>
      </w:r>
      <w:r w:rsidRPr="00EA3F3C">
        <w:rPr>
          <w:rFonts w:cs="Arial"/>
        </w:rPr>
        <w:t>, toda vez que del cúmulo probatorio presentado debe bastar, por sí solo, para demostrar la presunta existencia de las conductas violatorias de los intereses públicos fundamentales, en términos del artículo 17 de la Ley de</w:t>
      </w:r>
      <w:r w:rsidRPr="00152264">
        <w:rPr>
          <w:rFonts w:cs="Arial"/>
        </w:rPr>
        <w:t xml:space="preserve"> Responsabilidades de los Servidores Públicos del Estado y Municipios de Nuevo León.</w:t>
      </w:r>
    </w:p>
    <w:p w:rsidR="00AD7229" w:rsidRPr="00152264" w:rsidRDefault="00AD7229" w:rsidP="00AD7229">
      <w:pPr>
        <w:spacing w:line="360" w:lineRule="auto"/>
        <w:ind w:firstLine="708"/>
        <w:jc w:val="both"/>
        <w:rPr>
          <w:rFonts w:cs="Arial"/>
        </w:rPr>
      </w:pPr>
    </w:p>
    <w:p w:rsidR="00AD7229" w:rsidRDefault="00AD7229" w:rsidP="00AD7229">
      <w:pPr>
        <w:spacing w:line="360" w:lineRule="auto"/>
        <w:ind w:firstLine="708"/>
        <w:jc w:val="both"/>
        <w:rPr>
          <w:rFonts w:cs="Arial"/>
          <w:b/>
        </w:rPr>
      </w:pPr>
      <w:r w:rsidRPr="00152264">
        <w:rPr>
          <w:rFonts w:cs="Arial"/>
        </w:rPr>
        <w:lastRenderedPageBreak/>
        <w:t>De lo contrario, bastaría con que el denunciante afirme sin soporte alguno que un servidor público ha incurrido en violación a los intereses públicos fundamentales para que este Órgano Legislativo inicie el procedimiento de investigación con una imputación de presunta responsabilidad a dicho</w:t>
      </w:r>
      <w:r>
        <w:rPr>
          <w:rFonts w:cs="Arial"/>
        </w:rPr>
        <w:t>s</w:t>
      </w:r>
      <w:r w:rsidRPr="00152264">
        <w:rPr>
          <w:rFonts w:cs="Arial"/>
        </w:rPr>
        <w:t xml:space="preserve"> servidor</w:t>
      </w:r>
      <w:r>
        <w:rPr>
          <w:rFonts w:cs="Arial"/>
        </w:rPr>
        <w:t>es</w:t>
      </w:r>
      <w:r w:rsidRPr="00152264">
        <w:rPr>
          <w:rFonts w:cs="Arial"/>
        </w:rPr>
        <w:t xml:space="preserve"> público</w:t>
      </w:r>
      <w:r>
        <w:rPr>
          <w:rFonts w:cs="Arial"/>
        </w:rPr>
        <w:t>s</w:t>
      </w:r>
      <w:r w:rsidRPr="00152264">
        <w:rPr>
          <w:rFonts w:cs="Arial"/>
        </w:rPr>
        <w:t xml:space="preserve">, convirtiéndose así de facto en un órgano auditor e investigador instado por las partes y transformando a las denuncias presentadas ante esta H. Autoridad en una herramienta de invasión de la autonomía operativa de las diversas instancias gubernamentales que pueden ser sometidas a ello, cuando </w:t>
      </w:r>
      <w:r w:rsidRPr="00152264">
        <w:rPr>
          <w:rFonts w:cs="Arial"/>
          <w:b/>
          <w:u w:val="single"/>
        </w:rPr>
        <w:t>lo cierto es que la función de este Órgano Legislativo se encuentra acotada a la revisión de la configuración de hechos demostrados en violación a los intereses públicos fundamentales</w:t>
      </w:r>
      <w:r w:rsidRPr="00152264">
        <w:rPr>
          <w:rFonts w:cs="Arial"/>
        </w:rPr>
        <w:t xml:space="preserve">, </w:t>
      </w:r>
      <w:r w:rsidRPr="00152264">
        <w:rPr>
          <w:rFonts w:cs="Arial"/>
          <w:b/>
        </w:rPr>
        <w:t>cuestión que hará presumir la responsabilidad del servidor público y así ameritar la procedencia de la denuncia</w:t>
      </w:r>
      <w:r w:rsidRPr="00152264">
        <w:rPr>
          <w:rFonts w:cs="Arial"/>
          <w:b/>
          <w:u w:val="single"/>
        </w:rPr>
        <w:t>. Dicho de otra forma, es al ciudadano a quien le corresponde acreditar fehacientemente los hechos denunciados con probanzas</w:t>
      </w:r>
      <w:r w:rsidRPr="00152264">
        <w:rPr>
          <w:rFonts w:cs="Arial"/>
          <w:b/>
        </w:rPr>
        <w:t xml:space="preserve"> que no requieran la intervención de este órgano legislativo para su desahogo, pues la función de este último en esta particular instancia procedimental es verificativa y no investigadora.</w:t>
      </w:r>
    </w:p>
    <w:p w:rsidR="006C4562" w:rsidRDefault="006C4562" w:rsidP="00AD7229">
      <w:pPr>
        <w:spacing w:line="360" w:lineRule="auto"/>
        <w:ind w:firstLine="708"/>
        <w:jc w:val="both"/>
        <w:rPr>
          <w:rFonts w:cs="Arial"/>
          <w:b/>
        </w:rPr>
      </w:pPr>
    </w:p>
    <w:p w:rsidR="00DC4F8D" w:rsidRDefault="006C4562" w:rsidP="00DC4F8D">
      <w:pPr>
        <w:spacing w:line="360" w:lineRule="auto"/>
        <w:ind w:firstLine="708"/>
        <w:jc w:val="both"/>
        <w:rPr>
          <w:rFonts w:cs="Arial"/>
          <w:b/>
        </w:rPr>
      </w:pPr>
      <w:r>
        <w:rPr>
          <w:rFonts w:cs="Arial"/>
          <w:b/>
        </w:rPr>
        <w:t>Al estricto seguimiento, estudio y razonamiento de los hec</w:t>
      </w:r>
      <w:r w:rsidR="00163ED4">
        <w:rPr>
          <w:rFonts w:cs="Arial"/>
          <w:b/>
        </w:rPr>
        <w:t>h</w:t>
      </w:r>
      <w:r>
        <w:rPr>
          <w:rFonts w:cs="Arial"/>
          <w:b/>
        </w:rPr>
        <w:t>os y solicitudes que el promovente aduce, es tora</w:t>
      </w:r>
      <w:r w:rsidR="00E351F3">
        <w:rPr>
          <w:rFonts w:cs="Arial"/>
          <w:b/>
        </w:rPr>
        <w:t>l dentro del presente dictamen</w:t>
      </w:r>
      <w:r>
        <w:rPr>
          <w:rFonts w:cs="Arial"/>
          <w:b/>
        </w:rPr>
        <w:t xml:space="preserve"> señalar que la circular que firma la </w:t>
      </w:r>
      <w:r w:rsidRPr="006C4562">
        <w:rPr>
          <w:rFonts w:cs="Arial"/>
          <w:b/>
        </w:rPr>
        <w:t>Lic. María</w:t>
      </w:r>
      <w:r>
        <w:rPr>
          <w:rFonts w:cs="Arial"/>
          <w:b/>
        </w:rPr>
        <w:t xml:space="preserve"> de Lourdes Williams Couttolenc en su carácter de </w:t>
      </w:r>
      <w:r w:rsidRPr="006C4562">
        <w:rPr>
          <w:rFonts w:cs="Arial"/>
          <w:b/>
        </w:rPr>
        <w:t>Directora General de Administración</w:t>
      </w:r>
      <w:r>
        <w:rPr>
          <w:rFonts w:cs="Arial"/>
          <w:b/>
        </w:rPr>
        <w:t>, no puede por sí sola demost</w:t>
      </w:r>
      <w:r w:rsidR="00163ED4">
        <w:rPr>
          <w:rFonts w:cs="Arial"/>
          <w:b/>
        </w:rPr>
        <w:t xml:space="preserve">rar </w:t>
      </w:r>
      <w:r>
        <w:rPr>
          <w:rFonts w:cs="Arial"/>
          <w:b/>
        </w:rPr>
        <w:t xml:space="preserve">un acto </w:t>
      </w:r>
      <w:r w:rsidR="00163ED4">
        <w:rPr>
          <w:rFonts w:cs="Arial"/>
          <w:b/>
        </w:rPr>
        <w:t xml:space="preserve">ordenado e </w:t>
      </w:r>
      <w:r w:rsidR="00163ED4">
        <w:rPr>
          <w:rFonts w:cs="Arial"/>
          <w:b/>
        </w:rPr>
        <w:lastRenderedPageBreak/>
        <w:t>imperativo que pueda atribuírsele</w:t>
      </w:r>
      <w:r>
        <w:rPr>
          <w:rFonts w:cs="Arial"/>
          <w:b/>
        </w:rPr>
        <w:t xml:space="preserve"> al</w:t>
      </w:r>
      <w:r w:rsidRPr="006C4562">
        <w:t xml:space="preserve"> </w:t>
      </w:r>
      <w:r w:rsidRPr="006C4562">
        <w:rPr>
          <w:rFonts w:cs="Arial"/>
          <w:b/>
        </w:rPr>
        <w:t>Procurador General de Justicia de Nuevo León</w:t>
      </w:r>
      <w:r w:rsidR="00163ED4">
        <w:rPr>
          <w:rFonts w:cs="Arial"/>
          <w:b/>
        </w:rPr>
        <w:t xml:space="preserve">. </w:t>
      </w:r>
    </w:p>
    <w:p w:rsidR="00DC4F8D" w:rsidRDefault="00DC4F8D" w:rsidP="00DC4F8D">
      <w:pPr>
        <w:spacing w:line="360" w:lineRule="auto"/>
        <w:ind w:firstLine="708"/>
        <w:jc w:val="both"/>
        <w:rPr>
          <w:rFonts w:cs="Arial"/>
          <w:b/>
        </w:rPr>
      </w:pPr>
    </w:p>
    <w:p w:rsidR="00DC4F8D" w:rsidRDefault="00163ED4" w:rsidP="00DC4F8D">
      <w:pPr>
        <w:spacing w:line="360" w:lineRule="auto"/>
        <w:ind w:firstLine="708"/>
        <w:jc w:val="both"/>
        <w:rPr>
          <w:rFonts w:cs="Arial"/>
          <w:b/>
        </w:rPr>
      </w:pPr>
      <w:r>
        <w:rPr>
          <w:rFonts w:cs="Arial"/>
          <w:b/>
        </w:rPr>
        <w:t>Así mismo es de agregarse que</w:t>
      </w:r>
      <w:r w:rsidR="00DC4F8D">
        <w:rPr>
          <w:rFonts w:cs="Arial"/>
          <w:b/>
        </w:rPr>
        <w:t xml:space="preserve"> en el supuesto sin conceder de que la circular hubiese sido ordenada por el </w:t>
      </w:r>
      <w:r w:rsidR="00E9719F" w:rsidRPr="00E9719F">
        <w:rPr>
          <w:rFonts w:cs="Arial"/>
          <w:b/>
        </w:rPr>
        <w:t>Procurador General de Justicia de Nuevo León</w:t>
      </w:r>
      <w:r w:rsidR="00DC4F8D">
        <w:rPr>
          <w:rFonts w:cs="Arial"/>
          <w:b/>
        </w:rPr>
        <w:t>,</w:t>
      </w:r>
      <w:r>
        <w:rPr>
          <w:rFonts w:cs="Arial"/>
          <w:b/>
        </w:rPr>
        <w:t xml:space="preserve"> si bien </w:t>
      </w:r>
      <w:r w:rsidR="00E351F3">
        <w:rPr>
          <w:rFonts w:cs="Arial"/>
          <w:b/>
        </w:rPr>
        <w:t>el texto que se cita en</w:t>
      </w:r>
      <w:r>
        <w:rPr>
          <w:rFonts w:cs="Arial"/>
          <w:b/>
        </w:rPr>
        <w:t xml:space="preserve"> </w:t>
      </w:r>
      <w:r w:rsidR="00DC4F8D">
        <w:rPr>
          <w:rFonts w:cs="Arial"/>
          <w:b/>
        </w:rPr>
        <w:t>dicho ocurso</w:t>
      </w:r>
      <w:r>
        <w:rPr>
          <w:rFonts w:cs="Arial"/>
          <w:b/>
        </w:rPr>
        <w:t xml:space="preserve"> </w:t>
      </w:r>
      <w:r w:rsidRPr="00163ED4">
        <w:rPr>
          <w:rFonts w:cs="Arial"/>
          <w:b/>
        </w:rPr>
        <w:t>señala que</w:t>
      </w:r>
      <w:r w:rsidRPr="00163ED4">
        <w:rPr>
          <w:rFonts w:cs="Arial"/>
          <w:i/>
        </w:rPr>
        <w:t xml:space="preserve"> </w:t>
      </w:r>
      <w:r>
        <w:rPr>
          <w:rFonts w:cs="Arial"/>
          <w:i/>
        </w:rPr>
        <w:t>“</w:t>
      </w:r>
      <w:r w:rsidR="00DC4F8D" w:rsidRPr="00DC4F8D">
        <w:rPr>
          <w:rFonts w:cs="Arial"/>
          <w:i/>
        </w:rPr>
        <w:t>todos aquellos servidores públicos que cuenten con afiliación partidista, deberán presentar su renuncia al partido político</w:t>
      </w:r>
      <w:r>
        <w:rPr>
          <w:rFonts w:cs="Arial"/>
          <w:i/>
        </w:rPr>
        <w:t>”</w:t>
      </w:r>
      <w:r>
        <w:rPr>
          <w:rFonts w:cs="Arial"/>
          <w:b/>
        </w:rPr>
        <w:t xml:space="preserve"> </w:t>
      </w:r>
      <w:r w:rsidR="00B73111">
        <w:rPr>
          <w:rFonts w:cs="Arial"/>
          <w:b/>
        </w:rPr>
        <w:t xml:space="preserve">en </w:t>
      </w:r>
      <w:r>
        <w:rPr>
          <w:rFonts w:cs="Arial"/>
          <w:b/>
        </w:rPr>
        <w:t>dicha redacción no</w:t>
      </w:r>
      <w:r w:rsidR="00B73111">
        <w:rPr>
          <w:rFonts w:cs="Arial"/>
          <w:b/>
        </w:rPr>
        <w:t xml:space="preserve"> se detecta algún figura que coaccione o condicione</w:t>
      </w:r>
      <w:r w:rsidR="004058D3">
        <w:rPr>
          <w:rFonts w:cs="Arial"/>
          <w:b/>
        </w:rPr>
        <w:t xml:space="preserve"> al estric</w:t>
      </w:r>
      <w:r w:rsidR="00E9719F">
        <w:rPr>
          <w:rFonts w:cs="Arial"/>
          <w:b/>
        </w:rPr>
        <w:t>to cumplimiento de la misma, pues</w:t>
      </w:r>
      <w:r w:rsidR="004058D3">
        <w:rPr>
          <w:rFonts w:cs="Arial"/>
          <w:b/>
        </w:rPr>
        <w:t xml:space="preserve"> no</w:t>
      </w:r>
      <w:r w:rsidR="00B73111">
        <w:rPr>
          <w:rFonts w:cs="Arial"/>
          <w:b/>
        </w:rPr>
        <w:t xml:space="preserve"> se</w:t>
      </w:r>
      <w:r w:rsidR="004058D3">
        <w:rPr>
          <w:rFonts w:cs="Arial"/>
          <w:b/>
        </w:rPr>
        <w:t xml:space="preserve"> indica advertencia </w:t>
      </w:r>
      <w:r w:rsidR="00B73111">
        <w:rPr>
          <w:rFonts w:cs="Arial"/>
          <w:b/>
        </w:rPr>
        <w:t xml:space="preserve">alguna </w:t>
      </w:r>
      <w:r w:rsidR="004058D3">
        <w:rPr>
          <w:rFonts w:cs="Arial"/>
          <w:b/>
        </w:rPr>
        <w:t xml:space="preserve">derivada de no </w:t>
      </w:r>
      <w:r w:rsidR="00E351F3">
        <w:rPr>
          <w:rFonts w:cs="Arial"/>
          <w:b/>
        </w:rPr>
        <w:t>acatar el contenido de la citada circular</w:t>
      </w:r>
      <w:r w:rsidR="00B73111">
        <w:rPr>
          <w:rFonts w:cs="Arial"/>
          <w:b/>
        </w:rPr>
        <w:t xml:space="preserve">, y/o </w:t>
      </w:r>
      <w:r w:rsidR="004058D3">
        <w:rPr>
          <w:rFonts w:cs="Arial"/>
          <w:b/>
        </w:rPr>
        <w:t xml:space="preserve">establece términos </w:t>
      </w:r>
      <w:r w:rsidR="00DC4F8D">
        <w:rPr>
          <w:rFonts w:cs="Arial"/>
          <w:b/>
        </w:rPr>
        <w:t xml:space="preserve">temporales para efectuarse lo comunicado, </w:t>
      </w:r>
      <w:r>
        <w:rPr>
          <w:rFonts w:cs="Arial"/>
          <w:b/>
        </w:rPr>
        <w:t xml:space="preserve"> </w:t>
      </w:r>
      <w:r w:rsidR="00B73111">
        <w:rPr>
          <w:rFonts w:cs="Arial"/>
          <w:b/>
        </w:rPr>
        <w:t>lo cual no permite</w:t>
      </w:r>
      <w:r w:rsidR="00DC4F8D">
        <w:rPr>
          <w:rFonts w:cs="Arial"/>
          <w:b/>
        </w:rPr>
        <w:t xml:space="preserve"> </w:t>
      </w:r>
      <w:r w:rsidR="00B73111">
        <w:rPr>
          <w:rFonts w:cs="Arial"/>
          <w:b/>
        </w:rPr>
        <w:t>encontrar configuración</w:t>
      </w:r>
      <w:r w:rsidR="00DC4F8D">
        <w:rPr>
          <w:rFonts w:cs="Arial"/>
          <w:b/>
        </w:rPr>
        <w:t xml:space="preserve"> </w:t>
      </w:r>
      <w:r>
        <w:rPr>
          <w:rFonts w:cs="Arial"/>
          <w:b/>
        </w:rPr>
        <w:t>alguna</w:t>
      </w:r>
      <w:r w:rsidR="00B73111">
        <w:rPr>
          <w:rFonts w:cs="Arial"/>
          <w:b/>
        </w:rPr>
        <w:t xml:space="preserve"> </w:t>
      </w:r>
      <w:r w:rsidR="00DC4F8D">
        <w:rPr>
          <w:rFonts w:cs="Arial"/>
          <w:b/>
        </w:rPr>
        <w:t>que</w:t>
      </w:r>
      <w:r>
        <w:rPr>
          <w:rFonts w:cs="Arial"/>
          <w:b/>
        </w:rPr>
        <w:t xml:space="preserve"> </w:t>
      </w:r>
      <w:r w:rsidR="004058D3">
        <w:rPr>
          <w:rFonts w:cs="Arial"/>
          <w:b/>
        </w:rPr>
        <w:t>vulnere o menoscabe</w:t>
      </w:r>
      <w:r w:rsidR="00DC4F8D" w:rsidRPr="00DC4F8D">
        <w:rPr>
          <w:rFonts w:cs="Arial"/>
          <w:b/>
        </w:rPr>
        <w:t xml:space="preserve"> los intereses públicos fundamentales</w:t>
      </w:r>
      <w:r w:rsidR="00DC4F8D">
        <w:rPr>
          <w:rFonts w:cs="Arial"/>
          <w:b/>
        </w:rPr>
        <w:t>,</w:t>
      </w:r>
      <w:r w:rsidR="00E351F3">
        <w:rPr>
          <w:rFonts w:cs="Arial"/>
          <w:b/>
        </w:rPr>
        <w:t xml:space="preserve"> derechos o garantías</w:t>
      </w:r>
      <w:r w:rsidR="00DC4F8D">
        <w:rPr>
          <w:rFonts w:cs="Arial"/>
          <w:b/>
        </w:rPr>
        <w:t>.</w:t>
      </w:r>
    </w:p>
    <w:p w:rsidR="006C4562" w:rsidRPr="006C4562" w:rsidRDefault="004058D3" w:rsidP="00DC4F8D">
      <w:pPr>
        <w:spacing w:line="360" w:lineRule="auto"/>
        <w:ind w:firstLine="708"/>
        <w:jc w:val="both"/>
        <w:rPr>
          <w:rFonts w:cs="Arial"/>
          <w:b/>
        </w:rPr>
      </w:pPr>
      <w:r>
        <w:rPr>
          <w:rFonts w:cs="Arial"/>
          <w:b/>
        </w:rPr>
        <w:t xml:space="preserve"> </w:t>
      </w:r>
    </w:p>
    <w:p w:rsidR="006C4562" w:rsidRDefault="008B0D7E" w:rsidP="00DC4F8D">
      <w:pPr>
        <w:spacing w:line="360" w:lineRule="auto"/>
        <w:ind w:firstLine="708"/>
        <w:jc w:val="both"/>
        <w:rPr>
          <w:rFonts w:cs="Arial"/>
          <w:b/>
        </w:rPr>
      </w:pPr>
      <w:r>
        <w:rPr>
          <w:rFonts w:cs="Arial"/>
          <w:b/>
        </w:rPr>
        <w:t xml:space="preserve">De lo anterior se deduce que las pruebas presentadas por el </w:t>
      </w:r>
      <w:r w:rsidR="00DC4F8D">
        <w:rPr>
          <w:rFonts w:cs="Arial"/>
          <w:b/>
        </w:rPr>
        <w:t xml:space="preserve">denunciante, </w:t>
      </w:r>
      <w:r>
        <w:rPr>
          <w:rFonts w:cs="Arial"/>
          <w:b/>
        </w:rPr>
        <w:t xml:space="preserve">resultan insuficientes para poder efectuar o solicitar la </w:t>
      </w:r>
      <w:r w:rsidR="006C4562">
        <w:rPr>
          <w:rFonts w:cs="Arial"/>
          <w:b/>
        </w:rPr>
        <w:t>apertura de algún tipo de procedimiento</w:t>
      </w:r>
      <w:r>
        <w:rPr>
          <w:rFonts w:cs="Arial"/>
          <w:b/>
        </w:rPr>
        <w:t xml:space="preserve"> por la presunta responsabilidad de un acto violatorio a la Legislación.</w:t>
      </w:r>
      <w:r w:rsidR="006C4562">
        <w:rPr>
          <w:rFonts w:cs="Arial"/>
          <w:b/>
        </w:rPr>
        <w:t xml:space="preserve"> </w:t>
      </w:r>
    </w:p>
    <w:p w:rsidR="006C4562" w:rsidRDefault="006C4562" w:rsidP="00AD7229">
      <w:pPr>
        <w:spacing w:line="360" w:lineRule="auto"/>
        <w:ind w:firstLine="708"/>
        <w:jc w:val="both"/>
        <w:rPr>
          <w:rFonts w:cs="Arial"/>
          <w:b/>
        </w:rPr>
      </w:pPr>
    </w:p>
    <w:p w:rsidR="008B0D7E" w:rsidRDefault="008B0D7E" w:rsidP="00AD7229">
      <w:pPr>
        <w:spacing w:line="360" w:lineRule="auto"/>
        <w:ind w:firstLine="708"/>
        <w:jc w:val="both"/>
        <w:rPr>
          <w:rFonts w:cs="Arial"/>
          <w:b/>
        </w:rPr>
      </w:pPr>
    </w:p>
    <w:p w:rsidR="00781829" w:rsidRPr="00067F03" w:rsidRDefault="00781829" w:rsidP="00781829">
      <w:pPr>
        <w:spacing w:line="360" w:lineRule="auto"/>
        <w:ind w:right="530" w:firstLine="708"/>
        <w:jc w:val="both"/>
        <w:rPr>
          <w:rFonts w:cs="Arial"/>
        </w:rPr>
      </w:pPr>
      <w:r w:rsidRPr="00067F03">
        <w:rPr>
          <w:rFonts w:cs="Arial"/>
        </w:rPr>
        <w:t xml:space="preserve">En atención a los argumentos vertidos en el presente dictamen por los suscritos Diputados que integramos ésta Comisión Anticorrupción, y de acuerdo con lo que disponen los artículos 37 y 39 fracción XXI inciso b), del Reglamento para el Gobierno Interior del </w:t>
      </w:r>
      <w:r w:rsidRPr="00067F03">
        <w:rPr>
          <w:rFonts w:cs="Arial"/>
        </w:rPr>
        <w:lastRenderedPageBreak/>
        <w:t>Congreso del Estado de Nuevo León, proponemos a esta Soberanía el siguiente:</w:t>
      </w:r>
    </w:p>
    <w:p w:rsidR="00610185" w:rsidRPr="00067F03" w:rsidRDefault="00610185" w:rsidP="00781829">
      <w:pPr>
        <w:spacing w:line="360" w:lineRule="auto"/>
        <w:jc w:val="both"/>
        <w:rPr>
          <w:rFonts w:cs="Arial"/>
          <w:bCs/>
        </w:rPr>
      </w:pPr>
    </w:p>
    <w:p w:rsidR="004344B9" w:rsidRPr="00067F03" w:rsidRDefault="004344B9" w:rsidP="004344B9">
      <w:pPr>
        <w:spacing w:line="360" w:lineRule="auto"/>
        <w:jc w:val="center"/>
        <w:rPr>
          <w:rFonts w:cs="Arial"/>
          <w:b/>
          <w:lang w:val="es-MX"/>
        </w:rPr>
      </w:pPr>
      <w:r w:rsidRPr="00067F03">
        <w:rPr>
          <w:rFonts w:cs="Arial"/>
          <w:b/>
          <w:lang w:val="es-MX"/>
        </w:rPr>
        <w:t>ACUERDO</w:t>
      </w:r>
    </w:p>
    <w:p w:rsidR="004344B9" w:rsidRPr="00067F03" w:rsidRDefault="004344B9" w:rsidP="004344B9">
      <w:pPr>
        <w:spacing w:line="360" w:lineRule="auto"/>
        <w:jc w:val="both"/>
        <w:rPr>
          <w:rFonts w:cs="Arial"/>
          <w:b/>
          <w:lang w:val="es-MX"/>
        </w:rPr>
      </w:pPr>
    </w:p>
    <w:p w:rsidR="00B36136" w:rsidRPr="00067F03" w:rsidRDefault="004344B9" w:rsidP="00EA3F3C">
      <w:pPr>
        <w:spacing w:line="360" w:lineRule="auto"/>
        <w:ind w:firstLine="708"/>
        <w:jc w:val="both"/>
        <w:rPr>
          <w:rFonts w:cs="Arial"/>
        </w:rPr>
      </w:pPr>
      <w:r w:rsidRPr="00067F03">
        <w:rPr>
          <w:rFonts w:cs="Arial"/>
          <w:b/>
          <w:bCs/>
          <w:lang w:val="es-MX"/>
        </w:rPr>
        <w:t>PRIMERO.-</w:t>
      </w:r>
      <w:r w:rsidRPr="00067F03">
        <w:rPr>
          <w:rFonts w:cs="Arial"/>
          <w:bCs/>
          <w:lang w:val="es-MX"/>
        </w:rPr>
        <w:t xml:space="preserve">  </w:t>
      </w:r>
      <w:r w:rsidR="00B36136" w:rsidRPr="00067F03">
        <w:rPr>
          <w:rFonts w:cs="Arial"/>
          <w:bCs/>
          <w:lang w:val="es-MX"/>
        </w:rPr>
        <w:t xml:space="preserve">Se declara improcedente la denuncia presentada por </w:t>
      </w:r>
      <w:r w:rsidR="009C0C4A" w:rsidRPr="00067F03">
        <w:rPr>
          <w:rFonts w:cs="Arial"/>
          <w:bCs/>
          <w:lang w:val="es-MX"/>
        </w:rPr>
        <w:t xml:space="preserve">el </w:t>
      </w:r>
      <w:r w:rsidR="009C0C4A" w:rsidRPr="00067F03">
        <w:rPr>
          <w:rFonts w:cs="Arial"/>
          <w:b/>
        </w:rPr>
        <w:t xml:space="preserve">C. </w:t>
      </w:r>
      <w:r w:rsidR="004C17C0">
        <w:rPr>
          <w:rFonts w:cs="Arial"/>
          <w:b/>
        </w:rPr>
        <w:t>ERNESTO POMPEYO C</w:t>
      </w:r>
      <w:r w:rsidR="00E351F3">
        <w:rPr>
          <w:rFonts w:cs="Arial"/>
          <w:b/>
        </w:rPr>
        <w:t>E</w:t>
      </w:r>
      <w:r w:rsidR="004C17C0">
        <w:rPr>
          <w:rFonts w:cs="Arial"/>
          <w:b/>
        </w:rPr>
        <w:t>RDA SERNA</w:t>
      </w:r>
      <w:r w:rsidR="009C0C4A" w:rsidRPr="00067F03">
        <w:rPr>
          <w:rFonts w:cs="Arial"/>
        </w:rPr>
        <w:t xml:space="preserve">, </w:t>
      </w:r>
      <w:r w:rsidR="00D469E2" w:rsidRPr="00067F03">
        <w:rPr>
          <w:rFonts w:cs="Arial"/>
        </w:rPr>
        <w:t>e</w:t>
      </w:r>
      <w:r w:rsidRPr="00067F03">
        <w:rPr>
          <w:rFonts w:cs="Arial"/>
        </w:rPr>
        <w:t xml:space="preserve">n virtud de las consideraciones vertidas en el cuerpo del presente </w:t>
      </w:r>
      <w:r w:rsidR="00EA3F3C" w:rsidRPr="00067F03">
        <w:rPr>
          <w:rFonts w:cs="Arial"/>
        </w:rPr>
        <w:t>dictamen</w:t>
      </w:r>
      <w:r w:rsidR="00B36136" w:rsidRPr="00067F03">
        <w:rPr>
          <w:rFonts w:cs="Arial"/>
        </w:rPr>
        <w:t xml:space="preserve">. </w:t>
      </w:r>
    </w:p>
    <w:p w:rsidR="004344B9" w:rsidRDefault="00D469E2" w:rsidP="004344B9">
      <w:pPr>
        <w:spacing w:line="360" w:lineRule="auto"/>
        <w:jc w:val="both"/>
        <w:rPr>
          <w:rFonts w:cs="Arial"/>
          <w:lang w:val="es-MX"/>
        </w:rPr>
      </w:pPr>
      <w:r w:rsidRPr="00067F03">
        <w:rPr>
          <w:rFonts w:cs="Arial"/>
        </w:rPr>
        <w:tab/>
      </w:r>
      <w:r w:rsidRPr="00067F03">
        <w:rPr>
          <w:rFonts w:cs="Arial"/>
          <w:b/>
        </w:rPr>
        <w:t>SEGUNDO</w:t>
      </w:r>
      <w:r w:rsidR="004344B9" w:rsidRPr="00067F03">
        <w:rPr>
          <w:rFonts w:cs="Arial"/>
          <w:b/>
          <w:lang w:val="es-MX"/>
        </w:rPr>
        <w:t>.-</w:t>
      </w:r>
      <w:r w:rsidR="004344B9" w:rsidRPr="00067F03">
        <w:rPr>
          <w:rFonts w:cs="Arial"/>
          <w:color w:val="333333"/>
          <w:shd w:val="clear" w:color="auto" w:fill="FFFFFF"/>
        </w:rPr>
        <w:t xml:space="preserve"> </w:t>
      </w:r>
      <w:r w:rsidR="004344B9" w:rsidRPr="00067F03">
        <w:rPr>
          <w:rFonts w:cs="Arial"/>
          <w:lang w:val="es-MX"/>
        </w:rPr>
        <w:t>Comuníquese el presente Acuerdo al promovente, de conformidad con lo establecido en el artículo 124 del Reglamento para el Gobierno Interior del Congreso del Estado.</w:t>
      </w:r>
    </w:p>
    <w:p w:rsidR="00DC4F8D" w:rsidRPr="00067F03" w:rsidRDefault="00DC4F8D" w:rsidP="004344B9">
      <w:pPr>
        <w:spacing w:line="360" w:lineRule="auto"/>
        <w:jc w:val="both"/>
        <w:rPr>
          <w:rFonts w:cs="Arial"/>
          <w:lang w:val="es-MX"/>
        </w:rPr>
      </w:pPr>
    </w:p>
    <w:p w:rsidR="00D469E2" w:rsidRPr="00067F03" w:rsidRDefault="00D469E2" w:rsidP="00D469E2">
      <w:pPr>
        <w:spacing w:line="360" w:lineRule="auto"/>
        <w:ind w:right="530" w:firstLine="708"/>
        <w:jc w:val="both"/>
        <w:rPr>
          <w:rFonts w:cs="Arial"/>
        </w:rPr>
      </w:pPr>
      <w:r w:rsidRPr="00067F03">
        <w:rPr>
          <w:rFonts w:cs="Arial"/>
          <w:b/>
        </w:rPr>
        <w:t>TERCERO.-</w:t>
      </w:r>
      <w:r w:rsidRPr="00067F03">
        <w:rPr>
          <w:rFonts w:cs="Arial"/>
        </w:rPr>
        <w:t xml:space="preserve"> Archívese y téngase por concluido el presente asunto.</w:t>
      </w:r>
    </w:p>
    <w:p w:rsidR="004344B9" w:rsidRPr="00067F03" w:rsidRDefault="004344B9" w:rsidP="004344B9">
      <w:pPr>
        <w:spacing w:line="360" w:lineRule="auto"/>
        <w:jc w:val="both"/>
        <w:rPr>
          <w:rFonts w:cs="Arial"/>
          <w:lang w:val="es-MX"/>
        </w:rPr>
      </w:pPr>
    </w:p>
    <w:p w:rsidR="004344B9" w:rsidRPr="00067F03" w:rsidRDefault="004344B9" w:rsidP="004344B9">
      <w:pPr>
        <w:spacing w:line="360" w:lineRule="auto"/>
        <w:jc w:val="center"/>
        <w:rPr>
          <w:rFonts w:cs="Arial"/>
        </w:rPr>
      </w:pPr>
      <w:r w:rsidRPr="00067F03">
        <w:rPr>
          <w:rFonts w:cs="Arial"/>
        </w:rPr>
        <w:t xml:space="preserve">Monterrey, Nuevo León a </w:t>
      </w:r>
      <w:r w:rsidR="009C6708">
        <w:rPr>
          <w:rFonts w:cs="Arial"/>
        </w:rPr>
        <w:t xml:space="preserve"> </w:t>
      </w:r>
    </w:p>
    <w:p w:rsidR="004344B9" w:rsidRPr="00067F03" w:rsidRDefault="004344B9" w:rsidP="004344B9">
      <w:pPr>
        <w:pStyle w:val="Sangradetextonormal"/>
        <w:spacing w:line="360" w:lineRule="auto"/>
        <w:jc w:val="center"/>
        <w:rPr>
          <w:rFonts w:cs="Arial"/>
          <w:b/>
          <w:smallCaps/>
        </w:rPr>
      </w:pPr>
      <w:r w:rsidRPr="00067F03">
        <w:rPr>
          <w:rFonts w:cs="Arial"/>
          <w:b/>
          <w:smallCaps/>
        </w:rPr>
        <w:t>Comisión Anticorrupción</w:t>
      </w:r>
    </w:p>
    <w:p w:rsidR="004344B9" w:rsidRDefault="004344B9" w:rsidP="004344B9">
      <w:pPr>
        <w:spacing w:line="360" w:lineRule="auto"/>
        <w:jc w:val="center"/>
        <w:rPr>
          <w:rFonts w:cs="Arial"/>
          <w:b/>
          <w:smallCaps/>
        </w:rPr>
      </w:pPr>
      <w:r w:rsidRPr="00067F03">
        <w:rPr>
          <w:rFonts w:cs="Arial"/>
          <w:b/>
          <w:smallCaps/>
        </w:rPr>
        <w:t xml:space="preserve">P r e s i d e n t </w:t>
      </w:r>
      <w:r w:rsidR="00D469E2" w:rsidRPr="00067F03">
        <w:rPr>
          <w:rFonts w:cs="Arial"/>
          <w:b/>
          <w:smallCaps/>
        </w:rPr>
        <w:t>A</w:t>
      </w:r>
    </w:p>
    <w:p w:rsidR="009C6708" w:rsidRDefault="009C6708" w:rsidP="004344B9">
      <w:pPr>
        <w:spacing w:line="360" w:lineRule="auto"/>
        <w:jc w:val="center"/>
        <w:rPr>
          <w:rFonts w:cs="Arial"/>
          <w:b/>
          <w:smallCaps/>
        </w:rPr>
      </w:pPr>
    </w:p>
    <w:p w:rsidR="009C6708" w:rsidRPr="00067F03" w:rsidRDefault="009C6708" w:rsidP="004344B9">
      <w:pPr>
        <w:spacing w:line="360" w:lineRule="auto"/>
        <w:jc w:val="center"/>
        <w:rPr>
          <w:rFonts w:cs="Arial"/>
          <w:b/>
          <w:smallCaps/>
        </w:rPr>
      </w:pPr>
    </w:p>
    <w:p w:rsidR="004344B9" w:rsidRPr="00067F03" w:rsidRDefault="004344B9" w:rsidP="004344B9">
      <w:pPr>
        <w:spacing w:line="360" w:lineRule="auto"/>
        <w:jc w:val="center"/>
        <w:rPr>
          <w:rFonts w:cs="Arial"/>
          <w:b/>
        </w:rPr>
      </w:pPr>
      <w:r w:rsidRPr="00067F03">
        <w:rPr>
          <w:rFonts w:cs="Arial"/>
          <w:b/>
          <w:smallCaps/>
        </w:rPr>
        <w:t>Dip. Eustolia Yanira Gómez García</w:t>
      </w:r>
    </w:p>
    <w:tbl>
      <w:tblPr>
        <w:tblW w:w="8156" w:type="dxa"/>
        <w:jc w:val="center"/>
        <w:tblLayout w:type="fixed"/>
        <w:tblCellMar>
          <w:left w:w="70" w:type="dxa"/>
          <w:right w:w="70" w:type="dxa"/>
        </w:tblCellMar>
        <w:tblLook w:val="0000" w:firstRow="0" w:lastRow="0" w:firstColumn="0" w:lastColumn="0" w:noHBand="0" w:noVBand="0"/>
      </w:tblPr>
      <w:tblGrid>
        <w:gridCol w:w="4078"/>
        <w:gridCol w:w="4078"/>
      </w:tblGrid>
      <w:tr w:rsidR="004344B9" w:rsidRPr="00067F03" w:rsidTr="005B49A1">
        <w:trPr>
          <w:trHeight w:val="269"/>
          <w:jc w:val="center"/>
        </w:trPr>
        <w:tc>
          <w:tcPr>
            <w:tcW w:w="4078" w:type="dxa"/>
          </w:tcPr>
          <w:p w:rsidR="004344B9" w:rsidRPr="00067F03" w:rsidRDefault="004344B9" w:rsidP="005B49A1">
            <w:pPr>
              <w:spacing w:line="360" w:lineRule="auto"/>
              <w:rPr>
                <w:rFonts w:cs="Arial"/>
                <w:b/>
                <w:smallCaps/>
              </w:rPr>
            </w:pPr>
          </w:p>
          <w:p w:rsidR="004344B9" w:rsidRPr="00067F03" w:rsidRDefault="004344B9" w:rsidP="005B49A1">
            <w:pPr>
              <w:spacing w:line="360" w:lineRule="auto"/>
              <w:rPr>
                <w:rFonts w:cs="Arial"/>
                <w:b/>
                <w:smallCaps/>
              </w:rPr>
            </w:pPr>
          </w:p>
          <w:p w:rsidR="004344B9" w:rsidRPr="00067F03" w:rsidRDefault="004344B9" w:rsidP="005B49A1">
            <w:pPr>
              <w:spacing w:line="360" w:lineRule="auto"/>
              <w:rPr>
                <w:rFonts w:cs="Arial"/>
                <w:b/>
                <w:smallCaps/>
              </w:rPr>
            </w:pPr>
          </w:p>
          <w:p w:rsidR="004344B9" w:rsidRPr="00067F03" w:rsidRDefault="004344B9" w:rsidP="005B49A1">
            <w:pPr>
              <w:spacing w:line="360" w:lineRule="auto"/>
              <w:jc w:val="center"/>
              <w:rPr>
                <w:rFonts w:cs="Arial"/>
                <w:b/>
                <w:smallCaps/>
              </w:rPr>
            </w:pPr>
          </w:p>
          <w:p w:rsidR="004344B9" w:rsidRPr="00067F03" w:rsidRDefault="004344B9" w:rsidP="005B49A1">
            <w:pPr>
              <w:spacing w:line="360" w:lineRule="auto"/>
              <w:jc w:val="center"/>
              <w:rPr>
                <w:rFonts w:cs="Arial"/>
                <w:b/>
                <w:smallCaps/>
              </w:rPr>
            </w:pPr>
            <w:r w:rsidRPr="00067F03">
              <w:rPr>
                <w:rFonts w:cs="Arial"/>
                <w:b/>
                <w:smallCaps/>
              </w:rPr>
              <w:t>Vicepresidente</w:t>
            </w:r>
          </w:p>
        </w:tc>
        <w:tc>
          <w:tcPr>
            <w:tcW w:w="4078" w:type="dxa"/>
          </w:tcPr>
          <w:p w:rsidR="004344B9" w:rsidRPr="00067F03" w:rsidRDefault="004344B9" w:rsidP="005B49A1">
            <w:pPr>
              <w:spacing w:line="360" w:lineRule="auto"/>
              <w:jc w:val="center"/>
              <w:rPr>
                <w:rFonts w:cs="Arial"/>
                <w:b/>
                <w:smallCaps/>
              </w:rPr>
            </w:pPr>
          </w:p>
          <w:p w:rsidR="004344B9" w:rsidRPr="00067F03" w:rsidRDefault="004344B9" w:rsidP="005B49A1">
            <w:pPr>
              <w:spacing w:line="360" w:lineRule="auto"/>
              <w:jc w:val="center"/>
              <w:rPr>
                <w:rFonts w:cs="Arial"/>
                <w:b/>
                <w:smallCaps/>
              </w:rPr>
            </w:pPr>
          </w:p>
          <w:p w:rsidR="004344B9" w:rsidRPr="00067F03" w:rsidRDefault="004344B9" w:rsidP="005B49A1">
            <w:pPr>
              <w:spacing w:line="360" w:lineRule="auto"/>
              <w:jc w:val="center"/>
              <w:rPr>
                <w:rFonts w:cs="Arial"/>
                <w:b/>
                <w:smallCaps/>
              </w:rPr>
            </w:pPr>
          </w:p>
          <w:p w:rsidR="004344B9" w:rsidRPr="00067F03" w:rsidRDefault="004344B9" w:rsidP="005B49A1">
            <w:pPr>
              <w:spacing w:line="360" w:lineRule="auto"/>
              <w:jc w:val="center"/>
              <w:rPr>
                <w:rFonts w:cs="Arial"/>
                <w:b/>
                <w:smallCaps/>
              </w:rPr>
            </w:pPr>
          </w:p>
          <w:p w:rsidR="004344B9" w:rsidRDefault="004344B9" w:rsidP="005B49A1">
            <w:pPr>
              <w:spacing w:line="360" w:lineRule="auto"/>
              <w:jc w:val="center"/>
              <w:rPr>
                <w:rFonts w:cs="Arial"/>
                <w:b/>
                <w:smallCaps/>
              </w:rPr>
            </w:pPr>
            <w:r w:rsidRPr="00067F03">
              <w:rPr>
                <w:rFonts w:cs="Arial"/>
                <w:b/>
                <w:smallCaps/>
              </w:rPr>
              <w:t>Secretario</w:t>
            </w:r>
          </w:p>
          <w:p w:rsidR="009C6708" w:rsidRDefault="009C6708" w:rsidP="005B49A1">
            <w:pPr>
              <w:spacing w:line="360" w:lineRule="auto"/>
              <w:jc w:val="center"/>
              <w:rPr>
                <w:rFonts w:cs="Arial"/>
                <w:b/>
                <w:smallCaps/>
              </w:rPr>
            </w:pPr>
          </w:p>
          <w:p w:rsidR="009C6708" w:rsidRPr="00067F03" w:rsidRDefault="009C6708" w:rsidP="005B49A1">
            <w:pPr>
              <w:spacing w:line="360" w:lineRule="auto"/>
              <w:jc w:val="center"/>
              <w:rPr>
                <w:rFonts w:cs="Arial"/>
                <w:b/>
                <w:smallCaps/>
              </w:rPr>
            </w:pPr>
          </w:p>
        </w:tc>
      </w:tr>
      <w:tr w:rsidR="004344B9" w:rsidRPr="00067F03" w:rsidTr="005B49A1">
        <w:trPr>
          <w:trHeight w:val="317"/>
          <w:jc w:val="center"/>
        </w:trPr>
        <w:tc>
          <w:tcPr>
            <w:tcW w:w="4078" w:type="dxa"/>
          </w:tcPr>
          <w:p w:rsidR="004344B9" w:rsidRPr="00067F03" w:rsidRDefault="004344B9" w:rsidP="005B49A1">
            <w:pPr>
              <w:spacing w:line="360" w:lineRule="auto"/>
              <w:jc w:val="center"/>
              <w:rPr>
                <w:rFonts w:cs="Arial"/>
                <w:b/>
                <w:smallCaps/>
              </w:rPr>
            </w:pPr>
            <w:r w:rsidRPr="00067F03">
              <w:rPr>
                <w:rFonts w:cs="Arial"/>
                <w:b/>
                <w:smallCaps/>
              </w:rPr>
              <w:lastRenderedPageBreak/>
              <w:t xml:space="preserve">Dip. Samuel Alejandro García Sepúlveda </w:t>
            </w:r>
          </w:p>
          <w:p w:rsidR="004344B9" w:rsidRPr="00067F03" w:rsidRDefault="004344B9" w:rsidP="005B49A1">
            <w:pPr>
              <w:spacing w:line="360" w:lineRule="auto"/>
              <w:jc w:val="center"/>
              <w:rPr>
                <w:rFonts w:cs="Arial"/>
                <w:b/>
                <w:smallCaps/>
              </w:rPr>
            </w:pPr>
          </w:p>
        </w:tc>
        <w:tc>
          <w:tcPr>
            <w:tcW w:w="4078" w:type="dxa"/>
          </w:tcPr>
          <w:p w:rsidR="004344B9" w:rsidRPr="00067F03" w:rsidRDefault="004344B9" w:rsidP="005B49A1">
            <w:pPr>
              <w:spacing w:line="360" w:lineRule="auto"/>
              <w:jc w:val="center"/>
              <w:rPr>
                <w:rFonts w:cs="Arial"/>
                <w:b/>
                <w:smallCaps/>
              </w:rPr>
            </w:pPr>
            <w:r w:rsidRPr="00067F03">
              <w:rPr>
                <w:rFonts w:cs="Arial"/>
                <w:b/>
                <w:smallCaps/>
              </w:rPr>
              <w:t>Dip. Oscar Javier Collazo Garza</w:t>
            </w:r>
          </w:p>
          <w:p w:rsidR="004344B9" w:rsidRPr="00067F03" w:rsidRDefault="004344B9" w:rsidP="005B49A1">
            <w:pPr>
              <w:spacing w:line="360" w:lineRule="auto"/>
              <w:jc w:val="both"/>
              <w:rPr>
                <w:rFonts w:cs="Arial"/>
                <w:b/>
                <w:smallCaps/>
              </w:rPr>
            </w:pPr>
          </w:p>
        </w:tc>
      </w:tr>
      <w:tr w:rsidR="004344B9" w:rsidRPr="00067F03" w:rsidTr="005B49A1">
        <w:trPr>
          <w:trHeight w:val="329"/>
          <w:jc w:val="center"/>
        </w:trPr>
        <w:tc>
          <w:tcPr>
            <w:tcW w:w="4078" w:type="dxa"/>
          </w:tcPr>
          <w:p w:rsidR="004344B9" w:rsidRPr="00067F03" w:rsidRDefault="004344B9" w:rsidP="005B49A1">
            <w:pPr>
              <w:spacing w:line="360" w:lineRule="auto"/>
              <w:jc w:val="center"/>
              <w:rPr>
                <w:rFonts w:cs="Arial"/>
                <w:b/>
                <w:smallCaps/>
              </w:rPr>
            </w:pPr>
            <w:r w:rsidRPr="00067F03">
              <w:rPr>
                <w:rFonts w:cs="Arial"/>
                <w:b/>
                <w:smallCaps/>
              </w:rPr>
              <w:t>Vocal</w:t>
            </w:r>
          </w:p>
        </w:tc>
        <w:tc>
          <w:tcPr>
            <w:tcW w:w="4078" w:type="dxa"/>
          </w:tcPr>
          <w:p w:rsidR="004344B9" w:rsidRDefault="004344B9" w:rsidP="005B49A1">
            <w:pPr>
              <w:spacing w:line="360" w:lineRule="auto"/>
              <w:jc w:val="center"/>
              <w:rPr>
                <w:rFonts w:cs="Arial"/>
                <w:b/>
                <w:smallCaps/>
              </w:rPr>
            </w:pPr>
            <w:r w:rsidRPr="00067F03">
              <w:rPr>
                <w:rFonts w:cs="Arial"/>
                <w:b/>
                <w:smallCaps/>
              </w:rPr>
              <w:t>Vocal</w:t>
            </w:r>
          </w:p>
          <w:p w:rsidR="009C6708" w:rsidRDefault="009C6708" w:rsidP="005B49A1">
            <w:pPr>
              <w:spacing w:line="360" w:lineRule="auto"/>
              <w:jc w:val="center"/>
              <w:rPr>
                <w:rFonts w:cs="Arial"/>
                <w:b/>
                <w:smallCaps/>
              </w:rPr>
            </w:pPr>
          </w:p>
          <w:p w:rsidR="009C6708" w:rsidRPr="00067F03" w:rsidRDefault="009C6708" w:rsidP="005B49A1">
            <w:pPr>
              <w:spacing w:line="360" w:lineRule="auto"/>
              <w:jc w:val="center"/>
              <w:rPr>
                <w:rFonts w:cs="Arial"/>
                <w:b/>
                <w:smallCaps/>
              </w:rPr>
            </w:pPr>
          </w:p>
        </w:tc>
      </w:tr>
      <w:tr w:rsidR="004344B9" w:rsidRPr="00067F03" w:rsidTr="005B49A1">
        <w:trPr>
          <w:trHeight w:val="289"/>
          <w:jc w:val="center"/>
        </w:trPr>
        <w:tc>
          <w:tcPr>
            <w:tcW w:w="4078" w:type="dxa"/>
          </w:tcPr>
          <w:p w:rsidR="004344B9" w:rsidRPr="00067F03" w:rsidRDefault="004344B9" w:rsidP="005B49A1">
            <w:pPr>
              <w:spacing w:line="360" w:lineRule="auto"/>
              <w:jc w:val="center"/>
              <w:rPr>
                <w:rFonts w:cs="Arial"/>
                <w:b/>
                <w:smallCaps/>
              </w:rPr>
            </w:pPr>
            <w:r w:rsidRPr="00067F03">
              <w:rPr>
                <w:rFonts w:cs="Arial"/>
                <w:b/>
                <w:smallCaps/>
              </w:rPr>
              <w:t>Dip. Héctor García García</w:t>
            </w:r>
          </w:p>
        </w:tc>
        <w:tc>
          <w:tcPr>
            <w:tcW w:w="4078" w:type="dxa"/>
          </w:tcPr>
          <w:p w:rsidR="004344B9" w:rsidRPr="00067F03" w:rsidRDefault="004344B9" w:rsidP="005B49A1">
            <w:pPr>
              <w:spacing w:line="360" w:lineRule="auto"/>
              <w:jc w:val="center"/>
              <w:rPr>
                <w:rFonts w:cs="Arial"/>
                <w:b/>
                <w:smallCaps/>
              </w:rPr>
            </w:pPr>
            <w:r w:rsidRPr="00067F03">
              <w:rPr>
                <w:rFonts w:cs="Arial"/>
                <w:b/>
                <w:smallCaps/>
              </w:rPr>
              <w:t>Dip. Juan Francisco Espinoza Eguía</w:t>
            </w:r>
          </w:p>
        </w:tc>
      </w:tr>
      <w:tr w:rsidR="004344B9" w:rsidRPr="00067F03" w:rsidTr="005B49A1">
        <w:trPr>
          <w:trHeight w:val="280"/>
          <w:jc w:val="center"/>
        </w:trPr>
        <w:tc>
          <w:tcPr>
            <w:tcW w:w="4078" w:type="dxa"/>
          </w:tcPr>
          <w:p w:rsidR="004344B9" w:rsidRPr="00067F03" w:rsidRDefault="004344B9" w:rsidP="005B49A1">
            <w:pPr>
              <w:spacing w:line="360" w:lineRule="auto"/>
              <w:rPr>
                <w:rFonts w:cs="Arial"/>
                <w:b/>
                <w:smallCaps/>
              </w:rPr>
            </w:pPr>
          </w:p>
          <w:p w:rsidR="004344B9" w:rsidRPr="00067F03" w:rsidRDefault="004344B9" w:rsidP="005B49A1">
            <w:pPr>
              <w:spacing w:line="360" w:lineRule="auto"/>
              <w:jc w:val="center"/>
              <w:rPr>
                <w:rFonts w:cs="Arial"/>
                <w:b/>
                <w:smallCaps/>
              </w:rPr>
            </w:pPr>
            <w:r w:rsidRPr="00067F03">
              <w:rPr>
                <w:rFonts w:cs="Arial"/>
                <w:b/>
                <w:smallCaps/>
              </w:rPr>
              <w:t>Vocal</w:t>
            </w:r>
          </w:p>
        </w:tc>
        <w:tc>
          <w:tcPr>
            <w:tcW w:w="4078" w:type="dxa"/>
          </w:tcPr>
          <w:p w:rsidR="004344B9" w:rsidRPr="00067F03" w:rsidRDefault="004344B9" w:rsidP="005B49A1">
            <w:pPr>
              <w:spacing w:line="360" w:lineRule="auto"/>
              <w:jc w:val="center"/>
              <w:rPr>
                <w:rFonts w:cs="Arial"/>
                <w:b/>
                <w:smallCaps/>
              </w:rPr>
            </w:pPr>
          </w:p>
          <w:p w:rsidR="004344B9" w:rsidRDefault="004344B9" w:rsidP="005B49A1">
            <w:pPr>
              <w:spacing w:line="360" w:lineRule="auto"/>
              <w:jc w:val="center"/>
              <w:rPr>
                <w:rFonts w:cs="Arial"/>
                <w:b/>
                <w:smallCaps/>
              </w:rPr>
            </w:pPr>
            <w:r w:rsidRPr="00067F03">
              <w:rPr>
                <w:rFonts w:cs="Arial"/>
                <w:b/>
                <w:smallCaps/>
              </w:rPr>
              <w:t>Vocal</w:t>
            </w:r>
          </w:p>
          <w:p w:rsidR="009C6708" w:rsidRPr="00067F03" w:rsidRDefault="009C6708" w:rsidP="005B49A1">
            <w:pPr>
              <w:spacing w:line="360" w:lineRule="auto"/>
              <w:jc w:val="center"/>
              <w:rPr>
                <w:rFonts w:cs="Arial"/>
                <w:b/>
                <w:smallCaps/>
              </w:rPr>
            </w:pPr>
          </w:p>
        </w:tc>
      </w:tr>
      <w:tr w:rsidR="004344B9" w:rsidRPr="00067F03" w:rsidTr="005B49A1">
        <w:trPr>
          <w:trHeight w:val="555"/>
          <w:jc w:val="center"/>
        </w:trPr>
        <w:tc>
          <w:tcPr>
            <w:tcW w:w="4078" w:type="dxa"/>
          </w:tcPr>
          <w:p w:rsidR="004344B9" w:rsidRPr="00067F03" w:rsidRDefault="004344B9" w:rsidP="005B49A1">
            <w:pPr>
              <w:spacing w:line="360" w:lineRule="auto"/>
              <w:jc w:val="center"/>
              <w:rPr>
                <w:rFonts w:cs="Arial"/>
                <w:b/>
                <w:smallCaps/>
              </w:rPr>
            </w:pPr>
          </w:p>
          <w:p w:rsidR="004344B9" w:rsidRPr="00067F03" w:rsidRDefault="004344B9" w:rsidP="005B49A1">
            <w:pPr>
              <w:spacing w:line="360" w:lineRule="auto"/>
              <w:jc w:val="center"/>
              <w:rPr>
                <w:rFonts w:cs="Arial"/>
                <w:b/>
                <w:smallCaps/>
              </w:rPr>
            </w:pPr>
            <w:r w:rsidRPr="00067F03">
              <w:rPr>
                <w:rFonts w:cs="Arial"/>
                <w:b/>
                <w:smallCaps/>
              </w:rPr>
              <w:t>Dip. Marco Antonio González Valdez</w:t>
            </w:r>
          </w:p>
        </w:tc>
        <w:tc>
          <w:tcPr>
            <w:tcW w:w="4078" w:type="dxa"/>
          </w:tcPr>
          <w:p w:rsidR="004344B9" w:rsidRPr="00067F03" w:rsidRDefault="004344B9" w:rsidP="005B49A1">
            <w:pPr>
              <w:spacing w:line="360" w:lineRule="auto"/>
              <w:jc w:val="center"/>
              <w:rPr>
                <w:rFonts w:cs="Arial"/>
                <w:b/>
                <w:smallCaps/>
              </w:rPr>
            </w:pPr>
          </w:p>
          <w:p w:rsidR="004344B9" w:rsidRPr="00067F03" w:rsidRDefault="004344B9" w:rsidP="005B49A1">
            <w:pPr>
              <w:spacing w:line="360" w:lineRule="auto"/>
              <w:jc w:val="center"/>
              <w:rPr>
                <w:rFonts w:cs="Arial"/>
                <w:b/>
                <w:smallCaps/>
              </w:rPr>
            </w:pPr>
            <w:r w:rsidRPr="00067F03">
              <w:rPr>
                <w:rFonts w:cs="Arial"/>
                <w:b/>
                <w:smallCaps/>
              </w:rPr>
              <w:t>Dip. Mercedes Catalina García Mancillas</w:t>
            </w:r>
          </w:p>
        </w:tc>
      </w:tr>
      <w:tr w:rsidR="004344B9" w:rsidRPr="00067F03" w:rsidTr="005B49A1">
        <w:trPr>
          <w:trHeight w:val="285"/>
          <w:jc w:val="center"/>
        </w:trPr>
        <w:tc>
          <w:tcPr>
            <w:tcW w:w="4078" w:type="dxa"/>
          </w:tcPr>
          <w:p w:rsidR="004344B9" w:rsidRPr="00067F03" w:rsidRDefault="004344B9" w:rsidP="005B49A1">
            <w:pPr>
              <w:spacing w:line="360" w:lineRule="auto"/>
              <w:jc w:val="center"/>
              <w:rPr>
                <w:rFonts w:cs="Arial"/>
                <w:b/>
                <w:smallCaps/>
              </w:rPr>
            </w:pPr>
          </w:p>
          <w:p w:rsidR="004344B9" w:rsidRPr="00067F03" w:rsidRDefault="004344B9" w:rsidP="005B49A1">
            <w:pPr>
              <w:spacing w:line="360" w:lineRule="auto"/>
              <w:jc w:val="center"/>
              <w:rPr>
                <w:rFonts w:cs="Arial"/>
                <w:b/>
                <w:smallCaps/>
              </w:rPr>
            </w:pPr>
            <w:r w:rsidRPr="00067F03">
              <w:rPr>
                <w:rFonts w:cs="Arial"/>
                <w:b/>
                <w:smallCaps/>
              </w:rPr>
              <w:t>Vocal</w:t>
            </w:r>
          </w:p>
        </w:tc>
        <w:tc>
          <w:tcPr>
            <w:tcW w:w="4078" w:type="dxa"/>
          </w:tcPr>
          <w:p w:rsidR="004344B9" w:rsidRPr="00067F03" w:rsidRDefault="004344B9" w:rsidP="005B49A1">
            <w:pPr>
              <w:spacing w:line="360" w:lineRule="auto"/>
              <w:jc w:val="center"/>
              <w:rPr>
                <w:rFonts w:cs="Arial"/>
                <w:b/>
                <w:smallCaps/>
              </w:rPr>
            </w:pPr>
          </w:p>
          <w:p w:rsidR="004344B9" w:rsidRDefault="004344B9" w:rsidP="005B49A1">
            <w:pPr>
              <w:spacing w:line="360" w:lineRule="auto"/>
              <w:jc w:val="center"/>
              <w:rPr>
                <w:rFonts w:cs="Arial"/>
                <w:b/>
                <w:smallCaps/>
              </w:rPr>
            </w:pPr>
            <w:r w:rsidRPr="00067F03">
              <w:rPr>
                <w:rFonts w:cs="Arial"/>
                <w:b/>
                <w:smallCaps/>
              </w:rPr>
              <w:t>Vocal</w:t>
            </w:r>
          </w:p>
          <w:p w:rsidR="009C6708" w:rsidRPr="00067F03" w:rsidRDefault="009C6708" w:rsidP="005B49A1">
            <w:pPr>
              <w:spacing w:line="360" w:lineRule="auto"/>
              <w:jc w:val="center"/>
              <w:rPr>
                <w:rFonts w:cs="Arial"/>
                <w:b/>
                <w:smallCaps/>
              </w:rPr>
            </w:pPr>
          </w:p>
        </w:tc>
      </w:tr>
      <w:tr w:rsidR="004344B9" w:rsidRPr="00067F03" w:rsidTr="005B49A1">
        <w:trPr>
          <w:trHeight w:val="840"/>
          <w:jc w:val="center"/>
        </w:trPr>
        <w:tc>
          <w:tcPr>
            <w:tcW w:w="4078" w:type="dxa"/>
          </w:tcPr>
          <w:p w:rsidR="004344B9" w:rsidRPr="00067F03" w:rsidRDefault="004344B9" w:rsidP="005B49A1">
            <w:pPr>
              <w:spacing w:line="360" w:lineRule="auto"/>
              <w:jc w:val="center"/>
              <w:rPr>
                <w:rFonts w:cs="Arial"/>
                <w:b/>
                <w:smallCaps/>
              </w:rPr>
            </w:pPr>
          </w:p>
          <w:p w:rsidR="004344B9" w:rsidRPr="00067F03" w:rsidRDefault="004344B9" w:rsidP="005B49A1">
            <w:pPr>
              <w:spacing w:line="360" w:lineRule="auto"/>
              <w:jc w:val="center"/>
              <w:rPr>
                <w:rFonts w:cs="Arial"/>
                <w:b/>
                <w:smallCaps/>
              </w:rPr>
            </w:pPr>
            <w:r w:rsidRPr="00067F03">
              <w:rPr>
                <w:rFonts w:cs="Arial"/>
                <w:b/>
                <w:smallCaps/>
              </w:rPr>
              <w:t xml:space="preserve">Dip. Daniel Carrillo Martínez </w:t>
            </w:r>
          </w:p>
        </w:tc>
        <w:tc>
          <w:tcPr>
            <w:tcW w:w="4078" w:type="dxa"/>
          </w:tcPr>
          <w:p w:rsidR="004344B9" w:rsidRPr="00067F03" w:rsidRDefault="004344B9" w:rsidP="005B49A1">
            <w:pPr>
              <w:spacing w:line="360" w:lineRule="auto"/>
              <w:jc w:val="center"/>
              <w:rPr>
                <w:rFonts w:cs="Arial"/>
                <w:b/>
                <w:smallCaps/>
              </w:rPr>
            </w:pPr>
          </w:p>
          <w:p w:rsidR="004344B9" w:rsidRPr="00067F03" w:rsidRDefault="004344B9" w:rsidP="005B49A1">
            <w:pPr>
              <w:spacing w:line="360" w:lineRule="auto"/>
              <w:jc w:val="center"/>
              <w:rPr>
                <w:rFonts w:cs="Arial"/>
                <w:b/>
                <w:smallCaps/>
              </w:rPr>
            </w:pPr>
            <w:r w:rsidRPr="00067F03">
              <w:rPr>
                <w:rFonts w:cs="Arial"/>
                <w:b/>
                <w:smallCaps/>
              </w:rPr>
              <w:t>Dip. Itzel Soledad Castillo Almanza</w:t>
            </w:r>
          </w:p>
        </w:tc>
      </w:tr>
      <w:tr w:rsidR="004344B9" w:rsidRPr="00067F03" w:rsidTr="005B49A1">
        <w:trPr>
          <w:trHeight w:val="285"/>
          <w:jc w:val="center"/>
        </w:trPr>
        <w:tc>
          <w:tcPr>
            <w:tcW w:w="4078" w:type="dxa"/>
          </w:tcPr>
          <w:p w:rsidR="004344B9" w:rsidRPr="00067F03" w:rsidRDefault="004344B9" w:rsidP="005B49A1">
            <w:pPr>
              <w:spacing w:line="360" w:lineRule="auto"/>
              <w:jc w:val="center"/>
              <w:rPr>
                <w:rFonts w:cs="Arial"/>
                <w:b/>
                <w:smallCaps/>
              </w:rPr>
            </w:pPr>
          </w:p>
          <w:p w:rsidR="004344B9" w:rsidRPr="00067F03" w:rsidRDefault="004344B9" w:rsidP="005B49A1">
            <w:pPr>
              <w:spacing w:line="360" w:lineRule="auto"/>
              <w:jc w:val="center"/>
              <w:rPr>
                <w:rFonts w:cs="Arial"/>
                <w:b/>
                <w:smallCaps/>
              </w:rPr>
            </w:pPr>
            <w:r w:rsidRPr="00067F03">
              <w:rPr>
                <w:rFonts w:cs="Arial"/>
                <w:b/>
                <w:smallCaps/>
              </w:rPr>
              <w:lastRenderedPageBreak/>
              <w:t>Vocal</w:t>
            </w:r>
          </w:p>
        </w:tc>
        <w:tc>
          <w:tcPr>
            <w:tcW w:w="4078" w:type="dxa"/>
          </w:tcPr>
          <w:p w:rsidR="004344B9" w:rsidRPr="00067F03" w:rsidRDefault="004344B9" w:rsidP="005B49A1">
            <w:pPr>
              <w:spacing w:line="360" w:lineRule="auto"/>
              <w:jc w:val="center"/>
              <w:rPr>
                <w:rFonts w:cs="Arial"/>
                <w:b/>
                <w:smallCaps/>
              </w:rPr>
            </w:pPr>
          </w:p>
          <w:p w:rsidR="004344B9" w:rsidRDefault="004344B9" w:rsidP="005B49A1">
            <w:pPr>
              <w:spacing w:line="360" w:lineRule="auto"/>
              <w:jc w:val="center"/>
              <w:rPr>
                <w:rFonts w:cs="Arial"/>
                <w:b/>
                <w:smallCaps/>
              </w:rPr>
            </w:pPr>
            <w:r w:rsidRPr="00067F03">
              <w:rPr>
                <w:rFonts w:cs="Arial"/>
                <w:b/>
                <w:smallCaps/>
              </w:rPr>
              <w:lastRenderedPageBreak/>
              <w:t>Vocal</w:t>
            </w:r>
          </w:p>
          <w:p w:rsidR="009C6708" w:rsidRDefault="009C6708" w:rsidP="005B49A1">
            <w:pPr>
              <w:spacing w:line="360" w:lineRule="auto"/>
              <w:jc w:val="center"/>
              <w:rPr>
                <w:rFonts w:cs="Arial"/>
                <w:b/>
                <w:smallCaps/>
              </w:rPr>
            </w:pPr>
          </w:p>
          <w:p w:rsidR="009C6708" w:rsidRPr="00067F03" w:rsidRDefault="009C6708" w:rsidP="005B49A1">
            <w:pPr>
              <w:spacing w:line="360" w:lineRule="auto"/>
              <w:jc w:val="center"/>
              <w:rPr>
                <w:rFonts w:cs="Arial"/>
                <w:b/>
                <w:smallCaps/>
              </w:rPr>
            </w:pPr>
            <w:bookmarkStart w:id="0" w:name="_GoBack"/>
            <w:bookmarkEnd w:id="0"/>
          </w:p>
        </w:tc>
      </w:tr>
      <w:tr w:rsidR="004344B9" w:rsidRPr="00067F03" w:rsidTr="005B49A1">
        <w:trPr>
          <w:trHeight w:val="269"/>
          <w:jc w:val="center"/>
        </w:trPr>
        <w:tc>
          <w:tcPr>
            <w:tcW w:w="4078" w:type="dxa"/>
          </w:tcPr>
          <w:p w:rsidR="004344B9" w:rsidRPr="00067F03" w:rsidRDefault="004344B9" w:rsidP="005B49A1">
            <w:pPr>
              <w:spacing w:line="360" w:lineRule="auto"/>
              <w:jc w:val="center"/>
              <w:rPr>
                <w:rFonts w:cs="Arial"/>
                <w:b/>
                <w:smallCaps/>
                <w:lang w:val="fr-FR"/>
              </w:rPr>
            </w:pPr>
            <w:r w:rsidRPr="00067F03">
              <w:rPr>
                <w:rFonts w:cs="Arial"/>
                <w:b/>
                <w:smallCaps/>
              </w:rPr>
              <w:lastRenderedPageBreak/>
              <w:t>Dip. Rubén González Cabrieles</w:t>
            </w:r>
          </w:p>
        </w:tc>
        <w:tc>
          <w:tcPr>
            <w:tcW w:w="4078" w:type="dxa"/>
          </w:tcPr>
          <w:p w:rsidR="004344B9" w:rsidRPr="00067F03" w:rsidRDefault="004344B9" w:rsidP="005B49A1">
            <w:pPr>
              <w:spacing w:line="360" w:lineRule="auto"/>
              <w:jc w:val="center"/>
              <w:rPr>
                <w:rFonts w:cs="Arial"/>
                <w:b/>
                <w:smallCaps/>
              </w:rPr>
            </w:pPr>
            <w:r w:rsidRPr="00067F03">
              <w:rPr>
                <w:rFonts w:cs="Arial"/>
                <w:b/>
                <w:smallCaps/>
              </w:rPr>
              <w:t>Dip. Gabriel Tlaloc Cantú Cantú</w:t>
            </w:r>
          </w:p>
        </w:tc>
      </w:tr>
    </w:tbl>
    <w:p w:rsidR="004344B9" w:rsidRPr="00067F03" w:rsidRDefault="004344B9" w:rsidP="004344B9">
      <w:pPr>
        <w:rPr>
          <w:rFonts w:cs="Arial"/>
        </w:rPr>
      </w:pPr>
    </w:p>
    <w:p w:rsidR="00067F03" w:rsidRPr="00067F03" w:rsidRDefault="00067F03" w:rsidP="004344B9">
      <w:pPr>
        <w:rPr>
          <w:rFonts w:cs="Arial"/>
        </w:rPr>
      </w:pPr>
    </w:p>
    <w:sectPr w:rsidR="00067F03" w:rsidRPr="00067F03" w:rsidSect="009C6708">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EBF" w:rsidRDefault="00A52EBF" w:rsidP="00D469E2">
      <w:r>
        <w:separator/>
      </w:r>
    </w:p>
  </w:endnote>
  <w:endnote w:type="continuationSeparator" w:id="0">
    <w:p w:rsidR="00A52EBF" w:rsidRDefault="00A52EBF" w:rsidP="00D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Default="00740993"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1E92" w:rsidRDefault="00A52EBF"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Pr="004344B9" w:rsidRDefault="00740993" w:rsidP="00AE6BC0">
    <w:pPr>
      <w:pStyle w:val="Piedepgina"/>
      <w:jc w:val="center"/>
      <w:rPr>
        <w:rFonts w:cs="Arial"/>
        <w:b/>
        <w:sz w:val="20"/>
        <w:szCs w:val="20"/>
        <w:lang w:val="es-MX"/>
      </w:rPr>
    </w:pPr>
    <w:r w:rsidRPr="004344B9">
      <w:rPr>
        <w:rFonts w:cs="Arial"/>
        <w:b/>
        <w:smallCaps/>
        <w:sz w:val="20"/>
        <w:szCs w:val="20"/>
        <w:lang w:val="es-MX"/>
      </w:rPr>
      <w:t xml:space="preserve">Exp. </w:t>
    </w:r>
    <w:r w:rsidR="007939E5">
      <w:rPr>
        <w:rFonts w:cs="Arial"/>
        <w:b/>
        <w:smallCaps/>
        <w:sz w:val="20"/>
        <w:szCs w:val="20"/>
        <w:lang w:val="es-MX"/>
      </w:rPr>
      <w:t>9774</w:t>
    </w:r>
    <w:r w:rsidR="00D469E2">
      <w:rPr>
        <w:rFonts w:cs="Arial"/>
        <w:b/>
        <w:sz w:val="20"/>
        <w:szCs w:val="20"/>
        <w:lang w:val="es-MX"/>
      </w:rPr>
      <w:t>/LXX</w:t>
    </w:r>
    <w:r w:rsidR="00785518">
      <w:rPr>
        <w:rFonts w:cs="Arial"/>
        <w:b/>
        <w:sz w:val="20"/>
        <w:szCs w:val="20"/>
        <w:lang w:val="es-MX"/>
      </w:rPr>
      <w:t>I</w:t>
    </w:r>
    <w:r w:rsidR="007939E5">
      <w:rPr>
        <w:rFonts w:cs="Arial"/>
        <w:b/>
        <w:sz w:val="20"/>
        <w:szCs w:val="20"/>
        <w:lang w:val="es-MX"/>
      </w:rPr>
      <w:t>V</w:t>
    </w:r>
  </w:p>
  <w:p w:rsidR="00321E92" w:rsidRPr="001016A3" w:rsidRDefault="00740993" w:rsidP="007C3B15">
    <w:pPr>
      <w:pStyle w:val="Piedepgina"/>
      <w:jc w:val="center"/>
      <w:rPr>
        <w:rFonts w:cs="Arial"/>
        <w:b/>
        <w:smallCaps/>
        <w:sz w:val="20"/>
        <w:szCs w:val="20"/>
      </w:rPr>
    </w:pPr>
    <w:r w:rsidRPr="001016A3">
      <w:rPr>
        <w:rFonts w:cs="Arial"/>
        <w:b/>
        <w:smallCaps/>
        <w:sz w:val="20"/>
        <w:szCs w:val="20"/>
        <w:lang w:val="es-MX"/>
      </w:rPr>
      <w:t xml:space="preserve">Comisión </w:t>
    </w:r>
    <w:r>
      <w:rPr>
        <w:rFonts w:cs="Arial"/>
        <w:b/>
        <w:smallCaps/>
        <w:sz w:val="20"/>
        <w:szCs w:val="20"/>
        <w:lang w:val="es-MX"/>
      </w:rPr>
      <w:t>Anticorrupción</w:t>
    </w:r>
  </w:p>
  <w:p w:rsidR="00321E92" w:rsidRDefault="00740993">
    <w:pPr>
      <w:pStyle w:val="Piedepgina"/>
      <w:jc w:val="right"/>
    </w:pPr>
    <w:r w:rsidRPr="001016A3">
      <w:rPr>
        <w:sz w:val="16"/>
      </w:rPr>
      <w:fldChar w:fldCharType="begin"/>
    </w:r>
    <w:r w:rsidRPr="001016A3">
      <w:rPr>
        <w:sz w:val="16"/>
      </w:rPr>
      <w:instrText>PAGE</w:instrText>
    </w:r>
    <w:r w:rsidRPr="001016A3">
      <w:rPr>
        <w:sz w:val="16"/>
      </w:rPr>
      <w:fldChar w:fldCharType="separate"/>
    </w:r>
    <w:r w:rsidR="009C6708">
      <w:rPr>
        <w:noProof/>
        <w:sz w:val="16"/>
      </w:rPr>
      <w:t>11</w:t>
    </w:r>
    <w:r w:rsidRPr="001016A3">
      <w:rPr>
        <w:sz w:val="16"/>
      </w:rPr>
      <w:fldChar w:fldCharType="end"/>
    </w:r>
    <w:r w:rsidRPr="001016A3">
      <w:rPr>
        <w:sz w:val="16"/>
      </w:rPr>
      <w:t xml:space="preserve"> </w:t>
    </w:r>
    <w:r w:rsidR="009C6708">
      <w:rPr>
        <w:sz w:val="16"/>
      </w:rPr>
      <w:t xml:space="preserve"> </w:t>
    </w:r>
  </w:p>
  <w:p w:rsidR="00321E92" w:rsidRPr="008A0777" w:rsidRDefault="00A52EBF" w:rsidP="007C3B15">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EBF" w:rsidRDefault="00A52EBF" w:rsidP="00D469E2">
      <w:r>
        <w:separator/>
      </w:r>
    </w:p>
  </w:footnote>
  <w:footnote w:type="continuationSeparator" w:id="0">
    <w:p w:rsidR="00A52EBF" w:rsidRDefault="00A52EBF" w:rsidP="00D46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F7E56"/>
    <w:multiLevelType w:val="hybridMultilevel"/>
    <w:tmpl w:val="572CB992"/>
    <w:lvl w:ilvl="0" w:tplc="FC2E03C0">
      <w:start w:val="1"/>
      <w:numFmt w:val="lowerLetter"/>
      <w:lvlText w:val="%1)"/>
      <w:lvlJc w:val="left"/>
      <w:pPr>
        <w:ind w:left="1773" w:hanging="36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 w15:restartNumberingAfterBreak="0">
    <w:nsid w:val="6404381A"/>
    <w:multiLevelType w:val="hybridMultilevel"/>
    <w:tmpl w:val="8E20F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B9"/>
    <w:rsid w:val="00052CCE"/>
    <w:rsid w:val="00067F03"/>
    <w:rsid w:val="00077A79"/>
    <w:rsid w:val="00090028"/>
    <w:rsid w:val="000B61AE"/>
    <w:rsid w:val="000D18BB"/>
    <w:rsid w:val="000E313D"/>
    <w:rsid w:val="00100485"/>
    <w:rsid w:val="00123A10"/>
    <w:rsid w:val="001277BB"/>
    <w:rsid w:val="00152264"/>
    <w:rsid w:val="00163ED4"/>
    <w:rsid w:val="0019163A"/>
    <w:rsid w:val="001D4E0F"/>
    <w:rsid w:val="001F5B7C"/>
    <w:rsid w:val="00221A9D"/>
    <w:rsid w:val="00227822"/>
    <w:rsid w:val="00250DBB"/>
    <w:rsid w:val="002661CA"/>
    <w:rsid w:val="002831FF"/>
    <w:rsid w:val="002842CE"/>
    <w:rsid w:val="002854C6"/>
    <w:rsid w:val="002A03EB"/>
    <w:rsid w:val="002B7087"/>
    <w:rsid w:val="002D10EB"/>
    <w:rsid w:val="002D423A"/>
    <w:rsid w:val="002E206C"/>
    <w:rsid w:val="00324A62"/>
    <w:rsid w:val="00342623"/>
    <w:rsid w:val="003530DF"/>
    <w:rsid w:val="00363E85"/>
    <w:rsid w:val="0039270F"/>
    <w:rsid w:val="003B0A74"/>
    <w:rsid w:val="003D0E60"/>
    <w:rsid w:val="003F38EA"/>
    <w:rsid w:val="00403A01"/>
    <w:rsid w:val="004058D3"/>
    <w:rsid w:val="004171E3"/>
    <w:rsid w:val="004344B9"/>
    <w:rsid w:val="0046776F"/>
    <w:rsid w:val="00496A14"/>
    <w:rsid w:val="004B1EEB"/>
    <w:rsid w:val="004C17C0"/>
    <w:rsid w:val="004C4FB8"/>
    <w:rsid w:val="004C6952"/>
    <w:rsid w:val="004E25BD"/>
    <w:rsid w:val="005206B5"/>
    <w:rsid w:val="005341FB"/>
    <w:rsid w:val="0057311B"/>
    <w:rsid w:val="005744F2"/>
    <w:rsid w:val="00596D95"/>
    <w:rsid w:val="005C1DCA"/>
    <w:rsid w:val="005E7853"/>
    <w:rsid w:val="00610185"/>
    <w:rsid w:val="006155E4"/>
    <w:rsid w:val="00626676"/>
    <w:rsid w:val="006347DD"/>
    <w:rsid w:val="00655973"/>
    <w:rsid w:val="006C182A"/>
    <w:rsid w:val="006C4562"/>
    <w:rsid w:val="006F4B5C"/>
    <w:rsid w:val="00712C83"/>
    <w:rsid w:val="0071433A"/>
    <w:rsid w:val="00740993"/>
    <w:rsid w:val="0075031B"/>
    <w:rsid w:val="00753978"/>
    <w:rsid w:val="00781829"/>
    <w:rsid w:val="00785518"/>
    <w:rsid w:val="007939E5"/>
    <w:rsid w:val="007E30B6"/>
    <w:rsid w:val="00836503"/>
    <w:rsid w:val="00842A16"/>
    <w:rsid w:val="0087055A"/>
    <w:rsid w:val="008B0D7E"/>
    <w:rsid w:val="008F019B"/>
    <w:rsid w:val="008F75ED"/>
    <w:rsid w:val="00901675"/>
    <w:rsid w:val="009C0C4A"/>
    <w:rsid w:val="009C6708"/>
    <w:rsid w:val="009D3A08"/>
    <w:rsid w:val="009D68B9"/>
    <w:rsid w:val="009E71F8"/>
    <w:rsid w:val="00A41B3D"/>
    <w:rsid w:val="00A45FEC"/>
    <w:rsid w:val="00A52EBF"/>
    <w:rsid w:val="00A624A0"/>
    <w:rsid w:val="00A95BF9"/>
    <w:rsid w:val="00AB050D"/>
    <w:rsid w:val="00AC5EC0"/>
    <w:rsid w:val="00AD7229"/>
    <w:rsid w:val="00AE6BE9"/>
    <w:rsid w:val="00B00C07"/>
    <w:rsid w:val="00B044BE"/>
    <w:rsid w:val="00B1177B"/>
    <w:rsid w:val="00B32B78"/>
    <w:rsid w:val="00B36136"/>
    <w:rsid w:val="00B6163E"/>
    <w:rsid w:val="00B73111"/>
    <w:rsid w:val="00B77DB2"/>
    <w:rsid w:val="00B874A8"/>
    <w:rsid w:val="00C106B6"/>
    <w:rsid w:val="00C15035"/>
    <w:rsid w:val="00C44976"/>
    <w:rsid w:val="00C61B85"/>
    <w:rsid w:val="00C90C97"/>
    <w:rsid w:val="00D253F4"/>
    <w:rsid w:val="00D36979"/>
    <w:rsid w:val="00D378C8"/>
    <w:rsid w:val="00D469E2"/>
    <w:rsid w:val="00D5091A"/>
    <w:rsid w:val="00D821D2"/>
    <w:rsid w:val="00D92D82"/>
    <w:rsid w:val="00D948A8"/>
    <w:rsid w:val="00DA3771"/>
    <w:rsid w:val="00DC49DD"/>
    <w:rsid w:val="00DC4F8D"/>
    <w:rsid w:val="00DD1340"/>
    <w:rsid w:val="00DD5C3C"/>
    <w:rsid w:val="00E351F3"/>
    <w:rsid w:val="00E4360B"/>
    <w:rsid w:val="00E7027F"/>
    <w:rsid w:val="00E7191F"/>
    <w:rsid w:val="00E9719F"/>
    <w:rsid w:val="00EA3F3C"/>
    <w:rsid w:val="00F00BA8"/>
    <w:rsid w:val="00F108F4"/>
    <w:rsid w:val="00F114A6"/>
    <w:rsid w:val="00F22F86"/>
    <w:rsid w:val="00F25BB5"/>
    <w:rsid w:val="00F66966"/>
    <w:rsid w:val="00F76A3A"/>
    <w:rsid w:val="00F8526D"/>
    <w:rsid w:val="00F95A17"/>
    <w:rsid w:val="00FE3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F7D1D-EBFC-489C-9397-F9744825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B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344B9"/>
    <w:pPr>
      <w:tabs>
        <w:tab w:val="center" w:pos="4252"/>
        <w:tab w:val="right" w:pos="8504"/>
      </w:tabs>
    </w:pPr>
  </w:style>
  <w:style w:type="character" w:customStyle="1" w:styleId="PiedepginaCar">
    <w:name w:val="Pie de página Car"/>
    <w:basedOn w:val="Fuentedeprrafopredeter"/>
    <w:link w:val="Piedepgina"/>
    <w:uiPriority w:val="99"/>
    <w:rsid w:val="004344B9"/>
    <w:rPr>
      <w:rFonts w:ascii="Arial" w:eastAsia="Times New Roman" w:hAnsi="Arial" w:cs="Times New Roman"/>
      <w:sz w:val="24"/>
      <w:szCs w:val="24"/>
      <w:lang w:val="es-ES" w:eastAsia="es-ES"/>
    </w:rPr>
  </w:style>
  <w:style w:type="character" w:styleId="Nmerodepgina">
    <w:name w:val="page number"/>
    <w:rsid w:val="004344B9"/>
  </w:style>
  <w:style w:type="paragraph" w:styleId="Sangradetextonormal">
    <w:name w:val="Body Text Indent"/>
    <w:basedOn w:val="Normal"/>
    <w:link w:val="SangradetextonormalCar"/>
    <w:uiPriority w:val="99"/>
    <w:unhideWhenUsed/>
    <w:rsid w:val="004344B9"/>
    <w:pPr>
      <w:spacing w:after="120"/>
      <w:ind w:left="283"/>
    </w:pPr>
  </w:style>
  <w:style w:type="character" w:customStyle="1" w:styleId="SangradetextonormalCar">
    <w:name w:val="Sangría de texto normal Car"/>
    <w:basedOn w:val="Fuentedeprrafopredeter"/>
    <w:link w:val="Sangradetextonormal"/>
    <w:uiPriority w:val="99"/>
    <w:rsid w:val="004344B9"/>
    <w:rPr>
      <w:rFonts w:ascii="Arial" w:eastAsia="Times New Roman" w:hAnsi="Arial" w:cs="Times New Roman"/>
      <w:sz w:val="24"/>
      <w:szCs w:val="24"/>
      <w:lang w:val="es-ES" w:eastAsia="es-ES"/>
    </w:rPr>
  </w:style>
  <w:style w:type="paragraph" w:styleId="Prrafodelista">
    <w:name w:val="List Paragraph"/>
    <w:basedOn w:val="Normal"/>
    <w:uiPriority w:val="34"/>
    <w:qFormat/>
    <w:rsid w:val="004344B9"/>
    <w:pPr>
      <w:autoSpaceDE w:val="0"/>
      <w:autoSpaceDN w:val="0"/>
      <w:adjustRightInd w:val="0"/>
      <w:spacing w:after="200" w:line="276" w:lineRule="auto"/>
      <w:ind w:left="720"/>
    </w:pPr>
    <w:rPr>
      <w:rFonts w:ascii="Calibri" w:hAnsi="Calibri" w:cs="Calibri"/>
      <w:sz w:val="22"/>
      <w:szCs w:val="22"/>
    </w:rPr>
  </w:style>
  <w:style w:type="paragraph" w:styleId="NormalWeb">
    <w:name w:val="Normal (Web)"/>
    <w:basedOn w:val="Normal"/>
    <w:uiPriority w:val="99"/>
    <w:semiHidden/>
    <w:unhideWhenUsed/>
    <w:rsid w:val="004344B9"/>
    <w:pPr>
      <w:spacing w:before="100" w:beforeAutospacing="1" w:after="100" w:afterAutospacing="1"/>
    </w:pPr>
    <w:rPr>
      <w:rFonts w:ascii="Times New Roman" w:hAnsi="Times New Roman"/>
      <w:lang w:val="es-MX" w:eastAsia="es-MX"/>
    </w:rPr>
  </w:style>
  <w:style w:type="paragraph" w:styleId="Encabezado">
    <w:name w:val="header"/>
    <w:basedOn w:val="Normal"/>
    <w:link w:val="EncabezadoCar"/>
    <w:uiPriority w:val="99"/>
    <w:unhideWhenUsed/>
    <w:rsid w:val="00D469E2"/>
    <w:pPr>
      <w:tabs>
        <w:tab w:val="center" w:pos="4419"/>
        <w:tab w:val="right" w:pos="8838"/>
      </w:tabs>
    </w:pPr>
  </w:style>
  <w:style w:type="character" w:customStyle="1" w:styleId="EncabezadoCar">
    <w:name w:val="Encabezado Car"/>
    <w:basedOn w:val="Fuentedeprrafopredeter"/>
    <w:link w:val="Encabezado"/>
    <w:uiPriority w:val="99"/>
    <w:rsid w:val="00D469E2"/>
    <w:rPr>
      <w:rFonts w:ascii="Arial" w:eastAsia="Times New Roman" w:hAnsi="Arial" w:cs="Times New Roman"/>
      <w:sz w:val="24"/>
      <w:szCs w:val="24"/>
      <w:lang w:val="es-ES" w:eastAsia="es-ES"/>
    </w:rPr>
  </w:style>
  <w:style w:type="paragraph" w:styleId="Textoindependiente2">
    <w:name w:val="Body Text 2"/>
    <w:basedOn w:val="Normal"/>
    <w:link w:val="Textoindependiente2Car"/>
    <w:uiPriority w:val="99"/>
    <w:semiHidden/>
    <w:unhideWhenUsed/>
    <w:rsid w:val="00B874A8"/>
    <w:pPr>
      <w:spacing w:after="120" w:line="480" w:lineRule="auto"/>
    </w:pPr>
  </w:style>
  <w:style w:type="character" w:customStyle="1" w:styleId="Textoindependiente2Car">
    <w:name w:val="Texto independiente 2 Car"/>
    <w:basedOn w:val="Fuentedeprrafopredeter"/>
    <w:link w:val="Textoindependiente2"/>
    <w:uiPriority w:val="99"/>
    <w:semiHidden/>
    <w:rsid w:val="00B874A8"/>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3F38EA"/>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8EA"/>
    <w:rPr>
      <w:rFonts w:ascii="Tahoma" w:eastAsia="Times New Roman" w:hAnsi="Tahoma" w:cs="Tahoma"/>
      <w:sz w:val="16"/>
      <w:szCs w:val="16"/>
      <w:lang w:val="es-ES" w:eastAsia="es-ES"/>
    </w:rPr>
  </w:style>
  <w:style w:type="table" w:styleId="Tablaconcuadrcula">
    <w:name w:val="Table Grid"/>
    <w:basedOn w:val="Tablanormal"/>
    <w:uiPriority w:val="59"/>
    <w:rsid w:val="003B0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7E30B6"/>
    <w:pPr>
      <w:spacing w:after="101" w:line="216" w:lineRule="exact"/>
      <w:ind w:firstLine="288"/>
      <w:jc w:val="both"/>
    </w:pPr>
    <w:rPr>
      <w:rFonts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5036">
      <w:bodyDiv w:val="1"/>
      <w:marLeft w:val="0"/>
      <w:marRight w:val="0"/>
      <w:marTop w:val="0"/>
      <w:marBottom w:val="0"/>
      <w:divBdr>
        <w:top w:val="none" w:sz="0" w:space="0" w:color="auto"/>
        <w:left w:val="none" w:sz="0" w:space="0" w:color="auto"/>
        <w:bottom w:val="none" w:sz="0" w:space="0" w:color="auto"/>
        <w:right w:val="none" w:sz="0" w:space="0" w:color="auto"/>
      </w:divBdr>
    </w:div>
    <w:div w:id="742221474">
      <w:bodyDiv w:val="1"/>
      <w:marLeft w:val="0"/>
      <w:marRight w:val="0"/>
      <w:marTop w:val="0"/>
      <w:marBottom w:val="0"/>
      <w:divBdr>
        <w:top w:val="none" w:sz="0" w:space="0" w:color="auto"/>
        <w:left w:val="none" w:sz="0" w:space="0" w:color="auto"/>
        <w:bottom w:val="none" w:sz="0" w:space="0" w:color="auto"/>
        <w:right w:val="none" w:sz="0" w:space="0" w:color="auto"/>
      </w:divBdr>
    </w:div>
    <w:div w:id="835264793">
      <w:bodyDiv w:val="1"/>
      <w:marLeft w:val="0"/>
      <w:marRight w:val="0"/>
      <w:marTop w:val="0"/>
      <w:marBottom w:val="0"/>
      <w:divBdr>
        <w:top w:val="none" w:sz="0" w:space="0" w:color="auto"/>
        <w:left w:val="none" w:sz="0" w:space="0" w:color="auto"/>
        <w:bottom w:val="none" w:sz="0" w:space="0" w:color="auto"/>
        <w:right w:val="none" w:sz="0" w:space="0" w:color="auto"/>
      </w:divBdr>
    </w:div>
    <w:div w:id="1746142046">
      <w:bodyDiv w:val="1"/>
      <w:marLeft w:val="0"/>
      <w:marRight w:val="0"/>
      <w:marTop w:val="0"/>
      <w:marBottom w:val="0"/>
      <w:divBdr>
        <w:top w:val="none" w:sz="0" w:space="0" w:color="auto"/>
        <w:left w:val="none" w:sz="0" w:space="0" w:color="auto"/>
        <w:bottom w:val="none" w:sz="0" w:space="0" w:color="auto"/>
        <w:right w:val="none" w:sz="0" w:space="0" w:color="auto"/>
      </w:divBdr>
    </w:div>
    <w:div w:id="20796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1882</Words>
  <Characters>10354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operador_pc</cp:lastModifiedBy>
  <cp:revision>2</cp:revision>
  <cp:lastPrinted>2016-11-04T21:58:00Z</cp:lastPrinted>
  <dcterms:created xsi:type="dcterms:W3CDTF">2016-11-04T21:58:00Z</dcterms:created>
  <dcterms:modified xsi:type="dcterms:W3CDTF">2016-11-04T21:58:00Z</dcterms:modified>
</cp:coreProperties>
</file>