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0F" w:rsidRDefault="00D56A0F" w:rsidP="00D56A0F">
      <w:pPr>
        <w:spacing w:line="360" w:lineRule="auto"/>
        <w:jc w:val="both"/>
        <w:rPr>
          <w:rFonts w:ascii="Arial" w:hAnsi="Arial" w:cs="Arial"/>
          <w:b/>
          <w:bCs/>
          <w:szCs w:val="22"/>
        </w:rPr>
      </w:pPr>
      <w:r>
        <w:rPr>
          <w:rFonts w:ascii="Arial" w:hAnsi="Arial" w:cs="Arial"/>
          <w:b/>
          <w:bCs/>
          <w:szCs w:val="22"/>
        </w:rPr>
        <w:t>HONORABLE ASAMBLEA</w:t>
      </w:r>
    </w:p>
    <w:p w:rsidR="00D56A0F" w:rsidRDefault="00D56A0F" w:rsidP="00D56A0F">
      <w:pPr>
        <w:spacing w:line="360" w:lineRule="auto"/>
        <w:jc w:val="both"/>
        <w:rPr>
          <w:rFonts w:ascii="Arial" w:hAnsi="Arial" w:cs="Arial"/>
          <w:szCs w:val="22"/>
        </w:rPr>
      </w:pPr>
    </w:p>
    <w:p w:rsidR="00D56A0F" w:rsidRDefault="00D56A0F" w:rsidP="00D56A0F">
      <w:pPr>
        <w:pStyle w:val="Textoindependiente"/>
        <w:ind w:firstLine="708"/>
        <w:rPr>
          <w:b/>
          <w:bCs/>
          <w:szCs w:val="22"/>
          <w:lang w:val="es-MX"/>
        </w:rPr>
      </w:pPr>
      <w:r>
        <w:rPr>
          <w:szCs w:val="22"/>
        </w:rPr>
        <w:t xml:space="preserve">A la </w:t>
      </w:r>
      <w:r>
        <w:rPr>
          <w:b/>
          <w:bCs/>
          <w:szCs w:val="22"/>
        </w:rPr>
        <w:t>Comisión Segunda de Hacienda y Desarrollo Municipal</w:t>
      </w:r>
      <w:r>
        <w:rPr>
          <w:szCs w:val="22"/>
        </w:rPr>
        <w:t xml:space="preserve"> le fue turnado, para su estudio y dictamen, en fecha 1</w:t>
      </w:r>
      <w:r w:rsidR="00B77A7A">
        <w:rPr>
          <w:szCs w:val="22"/>
        </w:rPr>
        <w:t>9</w:t>
      </w:r>
      <w:r>
        <w:rPr>
          <w:szCs w:val="22"/>
        </w:rPr>
        <w:t xml:space="preserve"> de octubre de 2015, Expediente No. </w:t>
      </w:r>
      <w:r w:rsidR="00296848">
        <w:rPr>
          <w:b/>
          <w:szCs w:val="22"/>
        </w:rPr>
        <w:t>9550</w:t>
      </w:r>
      <w:r>
        <w:rPr>
          <w:b/>
          <w:szCs w:val="22"/>
        </w:rPr>
        <w:t>/LXXIV,</w:t>
      </w:r>
      <w:r>
        <w:rPr>
          <w:szCs w:val="22"/>
        </w:rPr>
        <w:t xml:space="preserve"> que contiene escrito presentado por el </w:t>
      </w:r>
      <w:r w:rsidR="00B77A7A" w:rsidRPr="00D34ED3">
        <w:rPr>
          <w:b/>
          <w:szCs w:val="22"/>
        </w:rPr>
        <w:t>C Ing. José Roque González Palacios,</w:t>
      </w:r>
      <w:r w:rsidR="00D34ED3" w:rsidRPr="00D34ED3">
        <w:rPr>
          <w:b/>
          <w:szCs w:val="22"/>
        </w:rPr>
        <w:t xml:space="preserve"> Presidente Municipal e Ing. Juan Isaac Estrada Medina,</w:t>
      </w:r>
      <w:r w:rsidR="00B57F6C" w:rsidRPr="00D34ED3">
        <w:rPr>
          <w:b/>
          <w:szCs w:val="22"/>
        </w:rPr>
        <w:t xml:space="preserve"> </w:t>
      </w:r>
      <w:r>
        <w:rPr>
          <w:b/>
          <w:szCs w:val="22"/>
        </w:rPr>
        <w:t xml:space="preserve">Secretario de Ayuntamiento de </w:t>
      </w:r>
      <w:r w:rsidR="00B77A7A">
        <w:rPr>
          <w:b/>
          <w:szCs w:val="22"/>
        </w:rPr>
        <w:t>Linares</w:t>
      </w:r>
      <w:r>
        <w:rPr>
          <w:b/>
          <w:szCs w:val="22"/>
        </w:rPr>
        <w:t>, Nuevo León,</w:t>
      </w:r>
      <w:r>
        <w:rPr>
          <w:szCs w:val="22"/>
        </w:rPr>
        <w:t xml:space="preserve"> mediante el cual </w:t>
      </w:r>
      <w:r w:rsidR="00B77A7A">
        <w:rPr>
          <w:b/>
          <w:bCs/>
          <w:szCs w:val="22"/>
        </w:rPr>
        <w:t>informa que en sesión de cabildo se aprobó que los valores unitarios de suelo vigentes</w:t>
      </w:r>
      <w:r w:rsidR="00D34ED3">
        <w:rPr>
          <w:b/>
          <w:bCs/>
          <w:szCs w:val="22"/>
        </w:rPr>
        <w:t xml:space="preserve"> en el ejercicio fiscal 2015</w:t>
      </w:r>
      <w:r w:rsidR="00B77A7A">
        <w:rPr>
          <w:b/>
          <w:bCs/>
          <w:szCs w:val="22"/>
        </w:rPr>
        <w:t>, sean aplicable</w:t>
      </w:r>
      <w:r w:rsidR="00D34ED3">
        <w:rPr>
          <w:b/>
          <w:bCs/>
          <w:szCs w:val="22"/>
        </w:rPr>
        <w:t>s en el ejercicio fiscal2016</w:t>
      </w:r>
      <w:r w:rsidR="00B77A7A">
        <w:rPr>
          <w:b/>
          <w:bCs/>
          <w:szCs w:val="22"/>
        </w:rPr>
        <w:t>.</w:t>
      </w:r>
    </w:p>
    <w:p w:rsidR="00D56A0F" w:rsidRDefault="00D56A0F" w:rsidP="00D56A0F">
      <w:pPr>
        <w:pStyle w:val="Textoindependiente"/>
        <w:rPr>
          <w:szCs w:val="22"/>
          <w:lang w:val="es-MX"/>
        </w:rPr>
      </w:pPr>
    </w:p>
    <w:p w:rsidR="00D56A0F" w:rsidRDefault="00D56A0F" w:rsidP="00D56A0F">
      <w:pPr>
        <w:pStyle w:val="Textoindependiente"/>
        <w:ind w:firstLine="709"/>
        <w:rPr>
          <w:szCs w:val="22"/>
          <w:lang w:val="es-MX"/>
        </w:rPr>
      </w:pPr>
      <w:r>
        <w:rPr>
          <w:szCs w:val="22"/>
          <w:lang w:val="es-MX"/>
        </w:rPr>
        <w:t>Para este efecto, se anexa al expediente de mérito la siguiente documentación:</w:t>
      </w:r>
    </w:p>
    <w:p w:rsidR="00D56A0F" w:rsidRDefault="00D56A0F" w:rsidP="00D56A0F">
      <w:pPr>
        <w:pStyle w:val="Textoindependiente"/>
        <w:rPr>
          <w:szCs w:val="22"/>
          <w:lang w:val="es-MX"/>
        </w:rPr>
      </w:pPr>
    </w:p>
    <w:p w:rsidR="00D56A0F" w:rsidRPr="00FD2053" w:rsidRDefault="00D56A0F" w:rsidP="00FD2053">
      <w:pPr>
        <w:pStyle w:val="Textoindependiente"/>
        <w:numPr>
          <w:ilvl w:val="0"/>
          <w:numId w:val="1"/>
        </w:numPr>
        <w:rPr>
          <w:b/>
          <w:szCs w:val="22"/>
          <w:lang w:val="es-MX"/>
        </w:rPr>
      </w:pPr>
      <w:r>
        <w:rPr>
          <w:b/>
          <w:szCs w:val="22"/>
          <w:lang w:val="es-MX"/>
        </w:rPr>
        <w:t>Acta de Cabildo.</w:t>
      </w:r>
      <w:r w:rsidR="00B77A7A" w:rsidRPr="00FD2053">
        <w:rPr>
          <w:b/>
          <w:szCs w:val="22"/>
          <w:lang w:val="es-MX"/>
        </w:rPr>
        <w:t xml:space="preserve"> </w:t>
      </w:r>
    </w:p>
    <w:p w:rsidR="00FD2053" w:rsidRDefault="00FD2053" w:rsidP="00D56A0F">
      <w:pPr>
        <w:pStyle w:val="Textoindependiente"/>
        <w:rPr>
          <w:szCs w:val="22"/>
          <w:lang w:val="es-MX"/>
        </w:rPr>
      </w:pPr>
    </w:p>
    <w:p w:rsidR="00D56A0F" w:rsidRDefault="00D56A0F" w:rsidP="00D56A0F">
      <w:pPr>
        <w:pStyle w:val="Textoindependiente"/>
        <w:rPr>
          <w:szCs w:val="22"/>
          <w:lang w:val="es-MX"/>
        </w:rPr>
      </w:pPr>
      <w:r>
        <w:rPr>
          <w:szCs w:val="22"/>
          <w:lang w:val="es-MX"/>
        </w:rPr>
        <w:t xml:space="preserve">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D56A0F" w:rsidRDefault="00D56A0F" w:rsidP="00D56A0F">
      <w:pPr>
        <w:pStyle w:val="Textoindependiente"/>
        <w:rPr>
          <w:b/>
          <w:szCs w:val="22"/>
          <w:lang w:val="es-MX"/>
        </w:rPr>
      </w:pPr>
    </w:p>
    <w:p w:rsidR="00D56A0F" w:rsidRDefault="00D56A0F" w:rsidP="00D56A0F">
      <w:pPr>
        <w:pStyle w:val="Textoindependiente"/>
        <w:rPr>
          <w:b/>
          <w:szCs w:val="22"/>
          <w:lang w:val="es-MX"/>
        </w:rPr>
      </w:pPr>
      <w:r>
        <w:rPr>
          <w:b/>
          <w:szCs w:val="22"/>
          <w:lang w:val="es-MX"/>
        </w:rPr>
        <w:t>ANTECEDENTES</w:t>
      </w:r>
    </w:p>
    <w:p w:rsidR="00B77A7A" w:rsidRDefault="00B77A7A" w:rsidP="00D56A0F">
      <w:pPr>
        <w:pStyle w:val="Textoindependiente"/>
        <w:ind w:firstLine="708"/>
        <w:rPr>
          <w:szCs w:val="22"/>
          <w:lang w:val="es-MX"/>
        </w:rPr>
      </w:pPr>
      <w:r>
        <w:rPr>
          <w:szCs w:val="22"/>
          <w:lang w:val="es-MX"/>
        </w:rPr>
        <w:t xml:space="preserve">Mediante oficio 2350/10/2015, el Secretario del Ayuntamiento del </w:t>
      </w:r>
      <w:r w:rsidR="00D34ED3">
        <w:rPr>
          <w:szCs w:val="22"/>
          <w:lang w:val="es-MX"/>
        </w:rPr>
        <w:t>Municipio</w:t>
      </w:r>
      <w:r>
        <w:rPr>
          <w:szCs w:val="22"/>
          <w:lang w:val="es-MX"/>
        </w:rPr>
        <w:t xml:space="preserve"> de Linares hace del conocimiento de este Congreso, la decisión del </w:t>
      </w:r>
      <w:r>
        <w:rPr>
          <w:szCs w:val="22"/>
          <w:lang w:val="es-MX"/>
        </w:rPr>
        <w:lastRenderedPageBreak/>
        <w:t>citado cuerpo colegiado de mantener vigentes los valores unitarios de uso de suelo para el ejercicio 2016.</w:t>
      </w:r>
    </w:p>
    <w:p w:rsidR="00B77A7A" w:rsidRDefault="00B77A7A" w:rsidP="00D56A0F">
      <w:pPr>
        <w:pStyle w:val="Textoindependiente"/>
        <w:ind w:firstLine="708"/>
        <w:rPr>
          <w:szCs w:val="22"/>
          <w:lang w:val="es-MX"/>
        </w:rPr>
      </w:pPr>
    </w:p>
    <w:p w:rsidR="00D56A0F" w:rsidRDefault="00D56A0F" w:rsidP="00D56A0F">
      <w:pPr>
        <w:pStyle w:val="Textoindependiente"/>
        <w:ind w:firstLine="708"/>
        <w:rPr>
          <w:szCs w:val="22"/>
          <w:lang w:val="es-MX"/>
        </w:rPr>
      </w:pPr>
      <w:r>
        <w:rPr>
          <w:szCs w:val="22"/>
          <w:lang w:val="es-MX"/>
        </w:rPr>
        <w:t>Con el propósito de clarificar las razones y fundamentos en que esta Comisión se basa para emitir el resolutivo del presente dictamen, y de conformidad en lo establecido en el artículo 47 inciso c) del Reglamento para el Gobierno Interior, hacemos del conocimiento del Pleno las siguientes:</w:t>
      </w:r>
    </w:p>
    <w:p w:rsidR="00D56A0F" w:rsidRDefault="00D56A0F" w:rsidP="00D56A0F">
      <w:pPr>
        <w:pStyle w:val="Textoindependiente"/>
        <w:rPr>
          <w:b/>
          <w:szCs w:val="22"/>
          <w:lang w:val="es-MX"/>
        </w:rPr>
      </w:pPr>
    </w:p>
    <w:p w:rsidR="00D56A0F" w:rsidRDefault="00D56A0F" w:rsidP="00D56A0F">
      <w:pPr>
        <w:pStyle w:val="Textoindependiente"/>
        <w:rPr>
          <w:b/>
          <w:szCs w:val="22"/>
          <w:lang w:val="es-MX"/>
        </w:rPr>
      </w:pPr>
      <w:r>
        <w:rPr>
          <w:b/>
          <w:szCs w:val="22"/>
          <w:lang w:val="es-MX"/>
        </w:rPr>
        <w:t>CONSIDERACIONES</w:t>
      </w:r>
    </w:p>
    <w:p w:rsidR="00D56A0F" w:rsidRDefault="00D56A0F" w:rsidP="00D56A0F">
      <w:pPr>
        <w:pStyle w:val="Textoindependiente"/>
        <w:rPr>
          <w:b/>
          <w:szCs w:val="22"/>
          <w:lang w:val="es-MX"/>
        </w:rPr>
      </w:pPr>
    </w:p>
    <w:p w:rsidR="00D56A0F" w:rsidRDefault="00D56A0F" w:rsidP="00D56A0F">
      <w:pPr>
        <w:pStyle w:val="Textoindependiente"/>
        <w:ind w:firstLine="708"/>
        <w:rPr>
          <w:szCs w:val="22"/>
          <w:lang w:val="es-MX"/>
        </w:rPr>
      </w:pPr>
      <w:r>
        <w:rPr>
          <w:szCs w:val="22"/>
          <w:lang w:val="es-MX"/>
        </w:rPr>
        <w:t>Esta Comisión Segunda de Hacienda y Desarrollo Municipal, se encuentra facultada para conocer del asunto que le fue turnado, de conformidad con los artículos 39 fracción XVII y 47 inciso c) del Reglamento para el Gobierno Interior del Congreso del Estado de Nuevo León, derivado de lo cual hacemos del conocimiento del Pleno el resultado del análisis correspondiente.</w:t>
      </w:r>
    </w:p>
    <w:p w:rsidR="00D56A0F" w:rsidRDefault="00D56A0F" w:rsidP="00D56A0F">
      <w:pPr>
        <w:pStyle w:val="Textoindependiente"/>
        <w:rPr>
          <w:szCs w:val="22"/>
          <w:lang w:val="es-MX"/>
        </w:rPr>
      </w:pPr>
    </w:p>
    <w:p w:rsidR="00D56A0F" w:rsidRDefault="00D56A0F" w:rsidP="00D56A0F">
      <w:pPr>
        <w:pStyle w:val="Textoindependiente"/>
        <w:ind w:firstLine="708"/>
        <w:rPr>
          <w:szCs w:val="22"/>
          <w:lang w:val="es-MX"/>
        </w:rPr>
      </w:pPr>
      <w:r>
        <w:rPr>
          <w:szCs w:val="22"/>
          <w:lang w:val="es-MX"/>
        </w:rPr>
        <w:t xml:space="preserve">Esta representación popular, en coordinación con el Municipio, tiene la responsabilidad de adoptar las medidas conducentes a fin de que los valores unitarios de suelo y construcción que sirven de base para el cobro de las contribuciones sobre la propiedad inmobiliaria sean equiparables a los valores del mercado de dicha propiedad, y proceder en su caso, a realizar las adecuaciones correspondientes a las tasas aplicables para el cobro de las mencionadas contribuciones, lo anterior a fin de garantizar su apego a los principios de proporcionalidad y equidad, dispuesto en el Artículo Quinto </w:t>
      </w:r>
      <w:r>
        <w:rPr>
          <w:szCs w:val="22"/>
          <w:lang w:val="es-MX"/>
        </w:rPr>
        <w:lastRenderedPageBreak/>
        <w:t>Transitorio del Decreto por el que se declara reformado y adicionado el artículo 115 de la Constitución Política de los Estados Unidos Mexicanos.</w:t>
      </w:r>
    </w:p>
    <w:p w:rsidR="00D56A0F" w:rsidRDefault="00D56A0F" w:rsidP="00D56A0F">
      <w:pPr>
        <w:pStyle w:val="Textoindependiente"/>
        <w:rPr>
          <w:szCs w:val="22"/>
          <w:lang w:val="es-MX"/>
        </w:rPr>
      </w:pPr>
    </w:p>
    <w:p w:rsidR="00D56A0F" w:rsidRPr="00B57F6C" w:rsidRDefault="00D56A0F" w:rsidP="00B57F6C">
      <w:pPr>
        <w:spacing w:line="360" w:lineRule="auto"/>
        <w:ind w:firstLine="708"/>
        <w:jc w:val="both"/>
        <w:rPr>
          <w:rFonts w:ascii="Arial" w:hAnsi="Arial" w:cs="Arial"/>
          <w:b/>
          <w:szCs w:val="22"/>
          <w:lang w:val="es-MX"/>
        </w:rPr>
      </w:pPr>
      <w:r>
        <w:rPr>
          <w:rFonts w:ascii="Arial" w:hAnsi="Arial" w:cs="Arial"/>
          <w:szCs w:val="22"/>
          <w:lang w:val="es-MX"/>
        </w:rPr>
        <w:t>De igual manera, la Ley del Catastro en su artículo 7 y 20 faculta a los Ayuntamientos del Estado a que en el ámbito de sus compete</w:t>
      </w:r>
      <w:r w:rsidR="00B57F6C">
        <w:rPr>
          <w:rFonts w:ascii="Arial" w:hAnsi="Arial" w:cs="Arial"/>
          <w:szCs w:val="22"/>
          <w:lang w:val="es-MX"/>
        </w:rPr>
        <w:t xml:space="preserve">ncias formulen la propuesta </w:t>
      </w:r>
      <w:r w:rsidR="00B57F6C" w:rsidRPr="00B57F6C">
        <w:rPr>
          <w:rFonts w:ascii="Arial" w:hAnsi="Arial" w:cs="Arial"/>
          <w:b/>
          <w:szCs w:val="22"/>
          <w:lang w:val="es-MX"/>
        </w:rPr>
        <w:t>de incremento en los valores unitarios de suelo y construcción</w:t>
      </w:r>
      <w:r w:rsidR="00B57F6C">
        <w:rPr>
          <w:rFonts w:ascii="Arial" w:hAnsi="Arial" w:cs="Arial"/>
          <w:b/>
          <w:szCs w:val="22"/>
          <w:lang w:val="es-MX"/>
        </w:rPr>
        <w:t xml:space="preserve">, </w:t>
      </w:r>
      <w:r>
        <w:rPr>
          <w:rFonts w:ascii="Arial" w:hAnsi="Arial" w:cs="Arial"/>
          <w:szCs w:val="22"/>
          <w:lang w:val="es-MX"/>
        </w:rPr>
        <w:t>para ser sometida a la aprobación del Congreso del Estado, además de que la Junta Municipal Catastral, o en su caso la Junta Central Catastral, se encargará de emitir su opinión sobre los estudios de dichos valores realizados o contratados por el Municipio, mismos que el Ayuntamiento propondrá a esta Soberanía para su aprobación o rechazo.</w:t>
      </w:r>
    </w:p>
    <w:p w:rsidR="00D56A0F" w:rsidRDefault="00D56A0F" w:rsidP="00D56A0F">
      <w:pPr>
        <w:spacing w:line="360" w:lineRule="auto"/>
        <w:ind w:firstLine="708"/>
        <w:jc w:val="both"/>
        <w:rPr>
          <w:rFonts w:ascii="Arial" w:hAnsi="Arial" w:cs="Arial"/>
          <w:szCs w:val="22"/>
          <w:lang w:val="es-MX"/>
        </w:rPr>
      </w:pPr>
    </w:p>
    <w:p w:rsidR="00D56A0F" w:rsidRDefault="00D56A0F" w:rsidP="00D56A0F">
      <w:pPr>
        <w:spacing w:after="240" w:line="360" w:lineRule="auto"/>
        <w:ind w:firstLine="708"/>
        <w:jc w:val="both"/>
        <w:rPr>
          <w:rFonts w:ascii="Arial" w:hAnsi="Arial" w:cs="Arial"/>
          <w:szCs w:val="22"/>
          <w:lang w:val="es-MX"/>
        </w:rPr>
      </w:pPr>
      <w:r>
        <w:rPr>
          <w:rFonts w:ascii="Arial" w:hAnsi="Arial" w:cs="Arial"/>
          <w:szCs w:val="22"/>
          <w:lang w:val="es-MX"/>
        </w:rPr>
        <w:t>Ahora bien, una vez señalada la normativa que permite que esta Legislatura conozca del tema que nos ocupa, esta Comisión emite el siguiente análisis:</w:t>
      </w:r>
    </w:p>
    <w:p w:rsidR="00D56A0F" w:rsidRDefault="00B77A7A" w:rsidP="00D56A0F">
      <w:pPr>
        <w:pStyle w:val="Textoindependiente"/>
        <w:ind w:firstLine="708"/>
        <w:rPr>
          <w:szCs w:val="22"/>
          <w:lang w:val="es-MX"/>
        </w:rPr>
      </w:pPr>
      <w:r>
        <w:rPr>
          <w:szCs w:val="22"/>
          <w:lang w:val="es-MX"/>
        </w:rPr>
        <w:t>La solicitud presentada por el Municipio de Linares, dada su naturaleza y el efecto que persigue, que es la no modificación de los valores de uso de suelo en la citada municipalidad, resulta innecesario proceder al estudio de la motivación de la propuesta y sus argumentos técnicos, toda vez que corresponde a la administración pública municipal, determinar las necesidades financieras y la manera de solventarlas, de tal suerte que, si no se considera necesario el incremento de estos elementos que componen el impuesto predial, esta Legislatura no puede imponerle una modificación en ningún sentido.</w:t>
      </w:r>
    </w:p>
    <w:p w:rsidR="00B77A7A" w:rsidRDefault="00B77A7A" w:rsidP="00D56A0F">
      <w:pPr>
        <w:pStyle w:val="Textoindependiente"/>
        <w:ind w:firstLine="708"/>
        <w:rPr>
          <w:szCs w:val="22"/>
          <w:lang w:val="es-MX"/>
        </w:rPr>
      </w:pPr>
    </w:p>
    <w:p w:rsidR="00D56A0F" w:rsidRDefault="00D56A0F" w:rsidP="00D56A0F">
      <w:pPr>
        <w:pStyle w:val="Textoindependiente"/>
        <w:ind w:firstLine="708"/>
        <w:rPr>
          <w:szCs w:val="22"/>
          <w:lang w:val="es-MX"/>
        </w:rPr>
      </w:pPr>
      <w:r>
        <w:rPr>
          <w:szCs w:val="22"/>
          <w:lang w:val="es-MX"/>
        </w:rPr>
        <w:lastRenderedPageBreak/>
        <w:t>En virtud de lo anterior, y de conformidad con lo establecido en los artículos 39 fracción XVII y 47 inciso d) del Reglamento para el Gobierno Interior del Congreso del Estado de Nuevo León, proponemos a esta Soberanía la aprobación del siguiente</w:t>
      </w:r>
      <w:r w:rsidR="00D34ED3">
        <w:rPr>
          <w:szCs w:val="22"/>
          <w:lang w:val="es-MX"/>
        </w:rPr>
        <w:t xml:space="preserve"> proyecto de</w:t>
      </w:r>
      <w:r>
        <w:rPr>
          <w:szCs w:val="22"/>
          <w:lang w:val="es-MX"/>
        </w:rPr>
        <w:t>:</w:t>
      </w:r>
    </w:p>
    <w:p w:rsidR="00D56A0F" w:rsidRDefault="00D56A0F" w:rsidP="00D56A0F">
      <w:pPr>
        <w:pStyle w:val="Textoindependiente"/>
        <w:rPr>
          <w:sz w:val="22"/>
          <w:szCs w:val="22"/>
          <w:lang w:val="es-MX"/>
        </w:rPr>
      </w:pPr>
    </w:p>
    <w:p w:rsidR="00D56A0F" w:rsidRDefault="00B77A7A" w:rsidP="00D56A0F">
      <w:pPr>
        <w:pStyle w:val="Textoindependiente"/>
        <w:jc w:val="center"/>
        <w:rPr>
          <w:b/>
          <w:bCs/>
          <w:lang w:val="es-MX"/>
        </w:rPr>
      </w:pPr>
      <w:r>
        <w:rPr>
          <w:b/>
          <w:bCs/>
          <w:lang w:val="es-MX"/>
        </w:rPr>
        <w:t>ACUERDO</w:t>
      </w:r>
    </w:p>
    <w:p w:rsidR="00D56A0F" w:rsidRDefault="00D56A0F" w:rsidP="00D56A0F">
      <w:pPr>
        <w:pStyle w:val="Textoindependiente"/>
        <w:jc w:val="center"/>
        <w:rPr>
          <w:b/>
          <w:bCs/>
          <w:lang w:val="es-MX"/>
        </w:rPr>
      </w:pPr>
    </w:p>
    <w:p w:rsidR="00D56A0F" w:rsidRDefault="00E02F02" w:rsidP="00B77A7A">
      <w:pPr>
        <w:pStyle w:val="Textoindependiente"/>
        <w:rPr>
          <w:szCs w:val="22"/>
          <w:lang w:val="es-MX"/>
        </w:rPr>
      </w:pPr>
      <w:r>
        <w:rPr>
          <w:b/>
          <w:bCs/>
          <w:lang w:val="es-MX"/>
        </w:rPr>
        <w:t>PRIMERO.-</w:t>
      </w:r>
      <w:r w:rsidR="00D56A0F">
        <w:rPr>
          <w:lang w:val="es-MX"/>
        </w:rPr>
        <w:t xml:space="preserve"> </w:t>
      </w:r>
      <w:r>
        <w:rPr>
          <w:lang w:val="es-MX"/>
        </w:rPr>
        <w:t xml:space="preserve">La LXXIV Legislatura al Congreso del Estado de Nuevo León, determina que fue recibida y analizada en tiempo y forma de la solicitud del Municipio de Linares, Nuevo León </w:t>
      </w:r>
      <w:r>
        <w:rPr>
          <w:szCs w:val="22"/>
          <w:lang w:val="es-MX"/>
        </w:rPr>
        <w:t>de mantener vigentes en el ejercicio fiscal 201</w:t>
      </w:r>
      <w:r w:rsidR="00D34ED3">
        <w:rPr>
          <w:szCs w:val="22"/>
          <w:lang w:val="es-MX"/>
        </w:rPr>
        <w:t>6</w:t>
      </w:r>
      <w:r>
        <w:rPr>
          <w:szCs w:val="22"/>
          <w:lang w:val="es-MX"/>
        </w:rPr>
        <w:t xml:space="preserve"> los valores unitarios de uso de suelo </w:t>
      </w:r>
      <w:r w:rsidR="00D34ED3">
        <w:rPr>
          <w:szCs w:val="22"/>
          <w:lang w:val="es-MX"/>
        </w:rPr>
        <w:t>del ejercicio 2015</w:t>
      </w:r>
      <w:r>
        <w:rPr>
          <w:szCs w:val="22"/>
          <w:lang w:val="es-MX"/>
        </w:rPr>
        <w:t>.</w:t>
      </w:r>
    </w:p>
    <w:p w:rsidR="00E02F02" w:rsidRDefault="00E02F02" w:rsidP="00B77A7A">
      <w:pPr>
        <w:pStyle w:val="Textoindependiente"/>
        <w:rPr>
          <w:szCs w:val="22"/>
          <w:lang w:val="es-MX"/>
        </w:rPr>
      </w:pPr>
    </w:p>
    <w:p w:rsidR="00E02F02" w:rsidRDefault="00E02F02" w:rsidP="00B77A7A">
      <w:pPr>
        <w:pStyle w:val="Textoindependiente"/>
        <w:rPr>
          <w:lang w:val="es-MX"/>
        </w:rPr>
      </w:pPr>
      <w:r w:rsidRPr="00E02F02">
        <w:rPr>
          <w:b/>
          <w:szCs w:val="22"/>
          <w:lang w:val="es-MX"/>
        </w:rPr>
        <w:t>SEGUNDO.-</w:t>
      </w:r>
      <w:r>
        <w:rPr>
          <w:szCs w:val="22"/>
          <w:lang w:val="es-MX"/>
        </w:rPr>
        <w:t xml:space="preserve"> </w:t>
      </w:r>
      <w:r>
        <w:rPr>
          <w:lang w:val="es-MX"/>
        </w:rPr>
        <w:t>La LXXIV Legislatura al Congreso del Estado de Nuevo León, se da por enterada de la decisión del Municipio de Linares, en relación con la vigencia de los valores de uso de suelo.</w:t>
      </w:r>
    </w:p>
    <w:p w:rsidR="00E02F02" w:rsidRDefault="00E02F02" w:rsidP="00B77A7A">
      <w:pPr>
        <w:pStyle w:val="Textoindependiente"/>
        <w:rPr>
          <w:lang w:val="es-MX"/>
        </w:rPr>
      </w:pPr>
    </w:p>
    <w:p w:rsidR="00E02F02" w:rsidRDefault="00E02F02" w:rsidP="00B77A7A">
      <w:pPr>
        <w:pStyle w:val="Textoindependiente"/>
        <w:rPr>
          <w:szCs w:val="22"/>
        </w:rPr>
      </w:pPr>
      <w:r w:rsidRPr="00E02F02">
        <w:rPr>
          <w:b/>
          <w:lang w:val="es-MX"/>
        </w:rPr>
        <w:t>TERCERO.-</w:t>
      </w:r>
      <w:r>
        <w:rPr>
          <w:lang w:val="es-MX"/>
        </w:rPr>
        <w:t xml:space="preserve"> Archívese el presente asunto y téngase como totalmente concluido.</w:t>
      </w:r>
    </w:p>
    <w:p w:rsidR="00D56A0F" w:rsidRDefault="00D56A0F" w:rsidP="00D56A0F">
      <w:pPr>
        <w:pStyle w:val="Textoindependiente"/>
        <w:rPr>
          <w:sz w:val="22"/>
          <w:szCs w:val="22"/>
        </w:rPr>
      </w:pPr>
    </w:p>
    <w:p w:rsidR="00D56A0F" w:rsidRDefault="00D56A0F" w:rsidP="00D56A0F">
      <w:pPr>
        <w:pStyle w:val="xl22"/>
        <w:spacing w:before="0" w:beforeAutospacing="0" w:after="0" w:afterAutospacing="0" w:line="360" w:lineRule="auto"/>
        <w:rPr>
          <w:rFonts w:ascii="Arial" w:hAnsi="Arial" w:cs="Arial"/>
          <w:sz w:val="22"/>
          <w:szCs w:val="22"/>
          <w:lang w:val="es-MX"/>
        </w:rPr>
      </w:pPr>
      <w:r>
        <w:rPr>
          <w:rFonts w:ascii="Arial" w:hAnsi="Arial" w:cs="Arial"/>
          <w:sz w:val="22"/>
          <w:szCs w:val="22"/>
          <w:lang w:val="es-MX"/>
        </w:rPr>
        <w:t xml:space="preserve">Monterrey, Nuevo León a  </w:t>
      </w:r>
      <w:r w:rsidR="0026630B">
        <w:rPr>
          <w:rFonts w:ascii="Arial" w:hAnsi="Arial" w:cs="Arial"/>
          <w:sz w:val="22"/>
          <w:szCs w:val="22"/>
          <w:lang w:val="es-MX"/>
        </w:rPr>
        <w:t xml:space="preserve"> </w:t>
      </w:r>
    </w:p>
    <w:p w:rsidR="00D56A0F" w:rsidRDefault="00D56A0F" w:rsidP="00D56A0F">
      <w:pPr>
        <w:pStyle w:val="xl22"/>
        <w:spacing w:before="0" w:beforeAutospacing="0" w:after="0" w:afterAutospacing="0" w:line="360" w:lineRule="auto"/>
        <w:rPr>
          <w:rFonts w:ascii="Arial" w:hAnsi="Arial" w:cs="Arial"/>
          <w:b/>
          <w:sz w:val="22"/>
          <w:szCs w:val="22"/>
          <w:lang w:val="es-MX"/>
        </w:rPr>
      </w:pPr>
    </w:p>
    <w:p w:rsidR="00D56A0F" w:rsidRDefault="00D56A0F" w:rsidP="00D56A0F">
      <w:pPr>
        <w:pStyle w:val="xl22"/>
        <w:spacing w:before="0" w:beforeAutospacing="0" w:after="0" w:afterAutospacing="0" w:line="360" w:lineRule="auto"/>
        <w:rPr>
          <w:rFonts w:ascii="Arial" w:hAnsi="Arial" w:cs="Arial"/>
          <w:b/>
          <w:sz w:val="22"/>
          <w:szCs w:val="22"/>
          <w:lang w:val="es-MX"/>
        </w:rPr>
      </w:pPr>
    </w:p>
    <w:p w:rsidR="00D56A0F" w:rsidRDefault="00D56A0F" w:rsidP="00D56A0F">
      <w:pPr>
        <w:pStyle w:val="Ttulo1"/>
        <w:rPr>
          <w:rFonts w:eastAsia="Calibri" w:cs="Arial"/>
          <w:b/>
          <w:sz w:val="22"/>
          <w:szCs w:val="22"/>
        </w:rPr>
      </w:pPr>
      <w:r>
        <w:rPr>
          <w:rFonts w:eastAsia="Calibri" w:cs="Arial"/>
          <w:b/>
          <w:sz w:val="22"/>
          <w:szCs w:val="22"/>
        </w:rPr>
        <w:t>COMISIÓN DE SEGUNDA DE HACIENDA  Y DESARROLLO MUNICIPAL</w:t>
      </w:r>
    </w:p>
    <w:p w:rsidR="00D56A0F" w:rsidRDefault="00D56A0F" w:rsidP="00D56A0F">
      <w:pPr>
        <w:pStyle w:val="Ttulo3"/>
        <w:jc w:val="center"/>
        <w:rPr>
          <w:rFonts w:eastAsia="Calibri" w:cs="Arial"/>
          <w:b/>
          <w:sz w:val="22"/>
          <w:szCs w:val="22"/>
        </w:rPr>
      </w:pPr>
      <w:r>
        <w:rPr>
          <w:rFonts w:eastAsia="Calibri" w:cs="Arial"/>
          <w:b/>
          <w:sz w:val="22"/>
          <w:szCs w:val="22"/>
        </w:rPr>
        <w:t>PRESIDENTE</w:t>
      </w:r>
    </w:p>
    <w:p w:rsidR="00D56A0F" w:rsidRDefault="00D56A0F" w:rsidP="00D56A0F">
      <w:pPr>
        <w:spacing w:line="360" w:lineRule="auto"/>
        <w:rPr>
          <w:rFonts w:ascii="Arial" w:hAnsi="Arial" w:cs="Arial"/>
          <w:caps/>
          <w:sz w:val="22"/>
          <w:szCs w:val="22"/>
        </w:rPr>
      </w:pPr>
    </w:p>
    <w:p w:rsidR="00D56A0F" w:rsidRDefault="00D56A0F" w:rsidP="00D56A0F">
      <w:pPr>
        <w:spacing w:line="360" w:lineRule="auto"/>
        <w:jc w:val="center"/>
        <w:rPr>
          <w:rFonts w:ascii="Arial" w:hAnsi="Arial" w:cs="Arial"/>
          <w:caps/>
          <w:sz w:val="22"/>
          <w:szCs w:val="22"/>
        </w:rPr>
      </w:pPr>
      <w:r>
        <w:rPr>
          <w:rFonts w:ascii="Arial" w:hAnsi="Arial" w:cs="Arial"/>
          <w:caps/>
          <w:sz w:val="22"/>
          <w:szCs w:val="22"/>
        </w:rPr>
        <w:t>dip. eva patricia salazar marroquin</w:t>
      </w:r>
    </w:p>
    <w:p w:rsidR="00D56A0F" w:rsidRDefault="00D56A0F" w:rsidP="00D56A0F">
      <w:pPr>
        <w:spacing w:line="360" w:lineRule="auto"/>
        <w:ind w:left="-142"/>
        <w:jc w:val="center"/>
        <w:rPr>
          <w:rFonts w:ascii="Arial" w:hAnsi="Arial" w:cs="Arial"/>
          <w:caps/>
          <w:sz w:val="22"/>
          <w:szCs w:val="22"/>
        </w:rPr>
      </w:pPr>
    </w:p>
    <w:tbl>
      <w:tblPr>
        <w:tblW w:w="7605" w:type="dxa"/>
        <w:jc w:val="center"/>
        <w:tblLayout w:type="fixed"/>
        <w:tblCellMar>
          <w:left w:w="70" w:type="dxa"/>
          <w:right w:w="70" w:type="dxa"/>
        </w:tblCellMar>
        <w:tblLook w:val="04A0" w:firstRow="1" w:lastRow="0" w:firstColumn="1" w:lastColumn="0" w:noHBand="0" w:noVBand="1"/>
      </w:tblPr>
      <w:tblGrid>
        <w:gridCol w:w="3866"/>
        <w:gridCol w:w="3739"/>
      </w:tblGrid>
      <w:tr w:rsidR="00D56A0F" w:rsidTr="00D56A0F">
        <w:trPr>
          <w:trHeight w:val="1016"/>
          <w:jc w:val="center"/>
        </w:trPr>
        <w:tc>
          <w:tcPr>
            <w:tcW w:w="3862" w:type="dxa"/>
          </w:tcPr>
          <w:p w:rsidR="00D56A0F" w:rsidRDefault="00D56A0F">
            <w:pPr>
              <w:spacing w:line="360" w:lineRule="auto"/>
              <w:rPr>
                <w:rFonts w:ascii="Arial" w:hAnsi="Arial" w:cs="Arial"/>
                <w:b/>
                <w:bCs/>
                <w:sz w:val="22"/>
                <w:szCs w:val="22"/>
                <w:lang w:val="es-MX"/>
              </w:rPr>
            </w:pPr>
            <w:r>
              <w:rPr>
                <w:rFonts w:ascii="Arial" w:hAnsi="Arial" w:cs="Arial"/>
                <w:b/>
                <w:bCs/>
                <w:sz w:val="22"/>
                <w:szCs w:val="22"/>
                <w:lang w:val="es-MX"/>
              </w:rPr>
              <w:lastRenderedPageBreak/>
              <w:t>DIP. VICEPRESIDENTE:</w:t>
            </w:r>
            <w:r>
              <w:rPr>
                <w:rFonts w:ascii="Arial" w:hAnsi="Arial" w:cs="Arial"/>
                <w:b/>
                <w:bCs/>
                <w:sz w:val="22"/>
                <w:szCs w:val="22"/>
                <w:lang w:val="es-MX"/>
              </w:rPr>
              <w:tab/>
            </w:r>
          </w:p>
          <w:p w:rsidR="00D56A0F" w:rsidRDefault="00D56A0F">
            <w:pPr>
              <w:spacing w:line="360" w:lineRule="auto"/>
              <w:ind w:left="74" w:hanging="72"/>
              <w:rPr>
                <w:rFonts w:ascii="Arial" w:hAnsi="Arial" w:cs="Arial"/>
                <w:b/>
                <w:bCs/>
                <w:sz w:val="22"/>
                <w:szCs w:val="22"/>
                <w:lang w:val="es-MX"/>
              </w:rPr>
            </w:pPr>
          </w:p>
        </w:tc>
        <w:tc>
          <w:tcPr>
            <w:tcW w:w="3736" w:type="dxa"/>
          </w:tcPr>
          <w:p w:rsidR="00D56A0F" w:rsidRDefault="00D56A0F">
            <w:pPr>
              <w:spacing w:line="360" w:lineRule="auto"/>
              <w:ind w:left="37"/>
              <w:rPr>
                <w:rFonts w:ascii="Arial" w:hAnsi="Arial" w:cs="Arial"/>
                <w:b/>
                <w:bCs/>
                <w:sz w:val="22"/>
                <w:szCs w:val="22"/>
              </w:rPr>
            </w:pPr>
            <w:r>
              <w:rPr>
                <w:rFonts w:ascii="Arial" w:hAnsi="Arial" w:cs="Arial"/>
                <w:b/>
                <w:bCs/>
                <w:sz w:val="22"/>
                <w:szCs w:val="22"/>
              </w:rPr>
              <w:t>DIP. SECRETARIO:</w:t>
            </w:r>
          </w:p>
          <w:p w:rsidR="00D56A0F" w:rsidRDefault="00D56A0F">
            <w:pPr>
              <w:spacing w:line="360" w:lineRule="auto"/>
              <w:rPr>
                <w:rFonts w:ascii="Arial" w:hAnsi="Arial" w:cs="Arial"/>
                <w:b/>
                <w:bCs/>
                <w:sz w:val="22"/>
                <w:szCs w:val="22"/>
              </w:rPr>
            </w:pPr>
          </w:p>
          <w:p w:rsidR="00D56A0F" w:rsidRDefault="00D56A0F">
            <w:pPr>
              <w:spacing w:line="360" w:lineRule="auto"/>
              <w:rPr>
                <w:rFonts w:ascii="Arial" w:hAnsi="Arial" w:cs="Arial"/>
                <w:b/>
                <w:bCs/>
                <w:sz w:val="22"/>
                <w:szCs w:val="22"/>
              </w:rPr>
            </w:pPr>
          </w:p>
        </w:tc>
      </w:tr>
      <w:tr w:rsidR="00D56A0F" w:rsidTr="00D56A0F">
        <w:trPr>
          <w:trHeight w:val="508"/>
          <w:jc w:val="center"/>
        </w:trPr>
        <w:tc>
          <w:tcPr>
            <w:tcW w:w="3862" w:type="dxa"/>
          </w:tcPr>
          <w:p w:rsidR="00D56A0F" w:rsidRDefault="00D56A0F">
            <w:pPr>
              <w:spacing w:line="360" w:lineRule="auto"/>
              <w:rPr>
                <w:rFonts w:ascii="Arial" w:hAnsi="Arial" w:cs="Arial"/>
                <w:sz w:val="22"/>
                <w:szCs w:val="22"/>
              </w:rPr>
            </w:pPr>
            <w:r>
              <w:rPr>
                <w:rFonts w:ascii="Arial" w:hAnsi="Arial" w:cs="Arial"/>
                <w:sz w:val="22"/>
                <w:szCs w:val="22"/>
              </w:rPr>
              <w:t>JOSE LUIS SANTOS MARTINEZ</w:t>
            </w:r>
          </w:p>
          <w:p w:rsidR="00D56A0F" w:rsidRDefault="00D56A0F">
            <w:pPr>
              <w:spacing w:line="360" w:lineRule="auto"/>
              <w:ind w:left="74"/>
              <w:rPr>
                <w:rFonts w:ascii="Arial" w:hAnsi="Arial" w:cs="Arial"/>
                <w:sz w:val="22"/>
                <w:szCs w:val="22"/>
              </w:rPr>
            </w:pPr>
          </w:p>
        </w:tc>
        <w:tc>
          <w:tcPr>
            <w:tcW w:w="3736" w:type="dxa"/>
            <w:hideMark/>
          </w:tcPr>
          <w:p w:rsidR="00D56A0F" w:rsidRDefault="00D56A0F" w:rsidP="0000273B">
            <w:pPr>
              <w:spacing w:line="360" w:lineRule="auto"/>
              <w:ind w:left="74"/>
              <w:rPr>
                <w:rFonts w:ascii="Arial" w:hAnsi="Arial" w:cs="Arial"/>
                <w:sz w:val="22"/>
                <w:szCs w:val="22"/>
              </w:rPr>
            </w:pPr>
            <w:r>
              <w:rPr>
                <w:rFonts w:ascii="Arial" w:hAnsi="Arial" w:cs="Arial"/>
                <w:sz w:val="22"/>
                <w:szCs w:val="22"/>
              </w:rPr>
              <w:t>RUBEN GONZALEZ CABRI</w:t>
            </w:r>
            <w:r w:rsidR="0000273B">
              <w:rPr>
                <w:rFonts w:ascii="Arial" w:hAnsi="Arial" w:cs="Arial"/>
                <w:sz w:val="22"/>
                <w:szCs w:val="22"/>
              </w:rPr>
              <w:t>E</w:t>
            </w:r>
            <w:r>
              <w:rPr>
                <w:rFonts w:ascii="Arial" w:hAnsi="Arial" w:cs="Arial"/>
                <w:sz w:val="22"/>
                <w:szCs w:val="22"/>
              </w:rPr>
              <w:t>LES</w:t>
            </w:r>
          </w:p>
        </w:tc>
      </w:tr>
      <w:tr w:rsidR="00D56A0F" w:rsidTr="00D56A0F">
        <w:trPr>
          <w:trHeight w:val="1035"/>
          <w:jc w:val="center"/>
        </w:trPr>
        <w:tc>
          <w:tcPr>
            <w:tcW w:w="3862" w:type="dxa"/>
            <w:hideMark/>
          </w:tcPr>
          <w:p w:rsidR="00D56A0F" w:rsidRDefault="00D56A0F">
            <w:pPr>
              <w:spacing w:line="360" w:lineRule="auto"/>
              <w:ind w:left="74"/>
              <w:rPr>
                <w:rFonts w:ascii="Arial" w:hAnsi="Arial" w:cs="Arial"/>
                <w:b/>
                <w:bCs/>
                <w:sz w:val="22"/>
                <w:szCs w:val="22"/>
              </w:rPr>
            </w:pPr>
            <w:r>
              <w:rPr>
                <w:rFonts w:ascii="Arial" w:hAnsi="Arial" w:cs="Arial"/>
                <w:b/>
                <w:bCs/>
                <w:sz w:val="22"/>
                <w:szCs w:val="22"/>
              </w:rPr>
              <w:t xml:space="preserve">DIP. VOCAL: </w:t>
            </w:r>
            <w:bookmarkStart w:id="0" w:name="_GoBack"/>
            <w:bookmarkEnd w:id="0"/>
          </w:p>
        </w:tc>
        <w:tc>
          <w:tcPr>
            <w:tcW w:w="3736" w:type="dxa"/>
          </w:tcPr>
          <w:p w:rsidR="00D56A0F" w:rsidRDefault="00D56A0F">
            <w:pPr>
              <w:spacing w:line="360" w:lineRule="auto"/>
              <w:ind w:left="74"/>
              <w:rPr>
                <w:rFonts w:ascii="Arial" w:hAnsi="Arial" w:cs="Arial"/>
                <w:b/>
                <w:bCs/>
                <w:sz w:val="22"/>
                <w:szCs w:val="22"/>
              </w:rPr>
            </w:pPr>
            <w:r>
              <w:rPr>
                <w:rFonts w:ascii="Arial" w:hAnsi="Arial" w:cs="Arial"/>
                <w:b/>
                <w:bCs/>
                <w:sz w:val="22"/>
                <w:szCs w:val="22"/>
              </w:rPr>
              <w:t>DIP. VOCAL:</w:t>
            </w:r>
          </w:p>
          <w:p w:rsidR="00D56A0F" w:rsidRDefault="00D56A0F">
            <w:pPr>
              <w:spacing w:line="360" w:lineRule="auto"/>
              <w:ind w:left="74"/>
              <w:rPr>
                <w:rFonts w:ascii="Arial" w:hAnsi="Arial" w:cs="Arial"/>
                <w:b/>
                <w:bCs/>
                <w:sz w:val="22"/>
                <w:szCs w:val="22"/>
              </w:rPr>
            </w:pPr>
          </w:p>
          <w:p w:rsidR="00D56A0F" w:rsidRDefault="00D56A0F">
            <w:pPr>
              <w:spacing w:line="360" w:lineRule="auto"/>
              <w:ind w:left="74"/>
              <w:rPr>
                <w:rFonts w:ascii="Arial" w:hAnsi="Arial" w:cs="Arial"/>
                <w:b/>
                <w:bCs/>
                <w:sz w:val="22"/>
                <w:szCs w:val="22"/>
              </w:rPr>
            </w:pPr>
          </w:p>
        </w:tc>
      </w:tr>
      <w:tr w:rsidR="00D56A0F" w:rsidTr="00D56A0F">
        <w:trPr>
          <w:trHeight w:val="752"/>
          <w:jc w:val="center"/>
        </w:trPr>
        <w:tc>
          <w:tcPr>
            <w:tcW w:w="3862" w:type="dxa"/>
            <w:hideMark/>
          </w:tcPr>
          <w:p w:rsidR="00D56A0F" w:rsidRDefault="00D56A0F">
            <w:pPr>
              <w:spacing w:line="360" w:lineRule="auto"/>
              <w:ind w:left="74"/>
              <w:rPr>
                <w:rFonts w:ascii="Arial" w:hAnsi="Arial" w:cs="Arial"/>
                <w:sz w:val="22"/>
                <w:szCs w:val="22"/>
              </w:rPr>
            </w:pPr>
            <w:r>
              <w:rPr>
                <w:rFonts w:ascii="Arial" w:hAnsi="Arial" w:cs="Arial"/>
                <w:sz w:val="22"/>
                <w:szCs w:val="22"/>
              </w:rPr>
              <w:t>ANDRES MAURICIO CANTU RAMIREZ</w:t>
            </w:r>
          </w:p>
        </w:tc>
        <w:tc>
          <w:tcPr>
            <w:tcW w:w="3736"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ALICIA MARIBEL VILLALON GONZALEZ </w:t>
            </w:r>
          </w:p>
        </w:tc>
      </w:tr>
      <w:tr w:rsidR="00D56A0F" w:rsidTr="00D56A0F">
        <w:trPr>
          <w:trHeight w:val="771"/>
          <w:jc w:val="center"/>
        </w:trPr>
        <w:tc>
          <w:tcPr>
            <w:tcW w:w="3862" w:type="dxa"/>
          </w:tcPr>
          <w:p w:rsidR="00206ABB" w:rsidRDefault="00206ABB">
            <w:pPr>
              <w:spacing w:line="360" w:lineRule="auto"/>
              <w:ind w:left="53"/>
              <w:rPr>
                <w:rFonts w:ascii="Arial" w:hAnsi="Arial" w:cs="Arial"/>
                <w:b/>
                <w:bCs/>
                <w:sz w:val="22"/>
                <w:szCs w:val="22"/>
              </w:rPr>
            </w:pPr>
          </w:p>
          <w:p w:rsidR="00206ABB" w:rsidRDefault="00206ABB">
            <w:pPr>
              <w:spacing w:line="360" w:lineRule="auto"/>
              <w:ind w:left="53"/>
              <w:rPr>
                <w:rFonts w:ascii="Arial" w:hAnsi="Arial" w:cs="Arial"/>
                <w:b/>
                <w:bCs/>
                <w:sz w:val="22"/>
                <w:szCs w:val="22"/>
              </w:rPr>
            </w:pPr>
          </w:p>
          <w:p w:rsidR="00206ABB" w:rsidRDefault="00206ABB">
            <w:pPr>
              <w:spacing w:line="360" w:lineRule="auto"/>
              <w:ind w:left="53"/>
              <w:rPr>
                <w:rFonts w:ascii="Arial" w:hAnsi="Arial" w:cs="Arial"/>
                <w:b/>
                <w:bCs/>
                <w:sz w:val="22"/>
                <w:szCs w:val="22"/>
              </w:rPr>
            </w:pPr>
          </w:p>
          <w:p w:rsidR="00D56A0F" w:rsidRDefault="00D56A0F">
            <w:pPr>
              <w:spacing w:line="360" w:lineRule="auto"/>
              <w:ind w:left="53"/>
              <w:rPr>
                <w:rFonts w:ascii="Arial" w:hAnsi="Arial" w:cs="Arial"/>
                <w:b/>
                <w:bCs/>
                <w:sz w:val="22"/>
                <w:szCs w:val="22"/>
              </w:rPr>
            </w:pPr>
            <w:r>
              <w:rPr>
                <w:rFonts w:ascii="Arial" w:hAnsi="Arial" w:cs="Arial"/>
                <w:b/>
                <w:bCs/>
                <w:sz w:val="22"/>
                <w:szCs w:val="22"/>
              </w:rPr>
              <w:t>DIP. VOCAL:</w:t>
            </w:r>
          </w:p>
          <w:p w:rsidR="00D56A0F" w:rsidRDefault="00D56A0F">
            <w:pPr>
              <w:spacing w:line="360" w:lineRule="auto"/>
              <w:rPr>
                <w:rFonts w:ascii="Arial" w:hAnsi="Arial" w:cs="Arial"/>
                <w:b/>
                <w:bCs/>
                <w:sz w:val="22"/>
                <w:szCs w:val="22"/>
              </w:rPr>
            </w:pPr>
          </w:p>
        </w:tc>
        <w:tc>
          <w:tcPr>
            <w:tcW w:w="3736" w:type="dxa"/>
          </w:tcPr>
          <w:p w:rsidR="00206ABB" w:rsidRDefault="00206ABB">
            <w:pPr>
              <w:spacing w:line="360" w:lineRule="auto"/>
              <w:ind w:left="37"/>
              <w:rPr>
                <w:rFonts w:ascii="Arial" w:hAnsi="Arial" w:cs="Arial"/>
                <w:b/>
                <w:bCs/>
                <w:sz w:val="22"/>
                <w:szCs w:val="22"/>
              </w:rPr>
            </w:pPr>
          </w:p>
          <w:p w:rsidR="00206ABB" w:rsidRDefault="00206ABB">
            <w:pPr>
              <w:spacing w:line="360" w:lineRule="auto"/>
              <w:ind w:left="37"/>
              <w:rPr>
                <w:rFonts w:ascii="Arial" w:hAnsi="Arial" w:cs="Arial"/>
                <w:b/>
                <w:bCs/>
                <w:sz w:val="22"/>
                <w:szCs w:val="22"/>
              </w:rPr>
            </w:pPr>
          </w:p>
          <w:p w:rsidR="00206ABB" w:rsidRDefault="00206ABB" w:rsidP="00206ABB">
            <w:pPr>
              <w:spacing w:line="360" w:lineRule="auto"/>
              <w:rPr>
                <w:rFonts w:ascii="Arial" w:hAnsi="Arial" w:cs="Arial"/>
                <w:b/>
                <w:bCs/>
                <w:sz w:val="22"/>
                <w:szCs w:val="22"/>
              </w:rPr>
            </w:pPr>
          </w:p>
          <w:p w:rsidR="00D56A0F" w:rsidRDefault="00D56A0F" w:rsidP="00206ABB">
            <w:pPr>
              <w:spacing w:line="360" w:lineRule="auto"/>
              <w:rPr>
                <w:rFonts w:ascii="Arial" w:hAnsi="Arial" w:cs="Arial"/>
                <w:b/>
                <w:bCs/>
                <w:sz w:val="22"/>
                <w:szCs w:val="22"/>
              </w:rPr>
            </w:pPr>
            <w:r>
              <w:rPr>
                <w:rFonts w:ascii="Arial" w:hAnsi="Arial" w:cs="Arial"/>
                <w:b/>
                <w:bCs/>
                <w:sz w:val="22"/>
                <w:szCs w:val="22"/>
              </w:rPr>
              <w:t>DIP. VOCAL:</w:t>
            </w:r>
          </w:p>
          <w:p w:rsidR="00D56A0F" w:rsidRDefault="00D56A0F">
            <w:pPr>
              <w:spacing w:line="360" w:lineRule="auto"/>
              <w:rPr>
                <w:rFonts w:ascii="Arial" w:hAnsi="Arial" w:cs="Arial"/>
                <w:b/>
                <w:bCs/>
                <w:sz w:val="22"/>
                <w:szCs w:val="22"/>
              </w:rPr>
            </w:pPr>
          </w:p>
          <w:p w:rsidR="00D56A0F" w:rsidRDefault="00D56A0F">
            <w:pPr>
              <w:spacing w:line="360" w:lineRule="auto"/>
              <w:ind w:left="74"/>
              <w:rPr>
                <w:rFonts w:ascii="Arial" w:hAnsi="Arial" w:cs="Arial"/>
                <w:b/>
                <w:bCs/>
                <w:sz w:val="22"/>
                <w:szCs w:val="22"/>
              </w:rPr>
            </w:pPr>
          </w:p>
        </w:tc>
      </w:tr>
      <w:tr w:rsidR="00D56A0F" w:rsidTr="00D56A0F">
        <w:trPr>
          <w:trHeight w:val="508"/>
          <w:jc w:val="center"/>
        </w:trPr>
        <w:tc>
          <w:tcPr>
            <w:tcW w:w="3862"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GABRIEL TLALOC CANTU </w:t>
            </w:r>
            <w:proofErr w:type="spellStart"/>
            <w:r>
              <w:rPr>
                <w:rFonts w:ascii="Arial" w:hAnsi="Arial" w:cs="Arial"/>
                <w:sz w:val="22"/>
                <w:szCs w:val="22"/>
              </w:rPr>
              <w:t>CANTU</w:t>
            </w:r>
            <w:proofErr w:type="spellEnd"/>
          </w:p>
        </w:tc>
        <w:tc>
          <w:tcPr>
            <w:tcW w:w="3736"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ROSALVA LLANES RIVERA </w:t>
            </w:r>
          </w:p>
        </w:tc>
      </w:tr>
      <w:tr w:rsidR="00D56A0F" w:rsidTr="00D56A0F">
        <w:trPr>
          <w:trHeight w:val="1016"/>
          <w:jc w:val="center"/>
        </w:trPr>
        <w:tc>
          <w:tcPr>
            <w:tcW w:w="3862" w:type="dxa"/>
            <w:hideMark/>
          </w:tcPr>
          <w:p w:rsidR="00D56A0F" w:rsidRDefault="00D56A0F">
            <w:pPr>
              <w:rPr>
                <w:rFonts w:ascii="Arial" w:hAnsi="Arial" w:cs="Arial"/>
                <w:sz w:val="22"/>
                <w:szCs w:val="22"/>
              </w:rPr>
            </w:pPr>
          </w:p>
        </w:tc>
        <w:tc>
          <w:tcPr>
            <w:tcW w:w="3736" w:type="dxa"/>
          </w:tcPr>
          <w:p w:rsidR="00D56A0F" w:rsidRDefault="00D56A0F">
            <w:pPr>
              <w:spacing w:line="360" w:lineRule="auto"/>
              <w:ind w:left="74"/>
              <w:rPr>
                <w:rFonts w:ascii="Arial" w:hAnsi="Arial" w:cs="Arial"/>
                <w:b/>
                <w:bCs/>
                <w:sz w:val="22"/>
                <w:szCs w:val="22"/>
              </w:rPr>
            </w:pPr>
          </w:p>
        </w:tc>
      </w:tr>
      <w:tr w:rsidR="00D56A0F" w:rsidTr="00D56A0F">
        <w:trPr>
          <w:trHeight w:val="527"/>
          <w:jc w:val="center"/>
        </w:trPr>
        <w:tc>
          <w:tcPr>
            <w:tcW w:w="3862" w:type="dxa"/>
          </w:tcPr>
          <w:p w:rsidR="00D56A0F" w:rsidRPr="0026630B" w:rsidRDefault="00D56A0F">
            <w:pPr>
              <w:spacing w:line="360" w:lineRule="auto"/>
              <w:ind w:left="74"/>
              <w:rPr>
                <w:rFonts w:ascii="Arial" w:hAnsi="Arial" w:cs="Arial"/>
                <w:b/>
                <w:sz w:val="22"/>
                <w:szCs w:val="22"/>
              </w:rPr>
            </w:pPr>
            <w:r w:rsidRPr="0026630B">
              <w:rPr>
                <w:rFonts w:ascii="Arial" w:hAnsi="Arial" w:cs="Arial"/>
                <w:b/>
                <w:sz w:val="22"/>
                <w:szCs w:val="22"/>
              </w:rPr>
              <w:t xml:space="preserve">DIP. VOCAL </w:t>
            </w: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r>
              <w:rPr>
                <w:rFonts w:ascii="Arial" w:hAnsi="Arial" w:cs="Arial"/>
                <w:sz w:val="22"/>
                <w:szCs w:val="22"/>
              </w:rPr>
              <w:t xml:space="preserve">ANGEL BARROSO CANTU </w:t>
            </w:r>
          </w:p>
        </w:tc>
        <w:tc>
          <w:tcPr>
            <w:tcW w:w="3736" w:type="dxa"/>
          </w:tcPr>
          <w:p w:rsidR="00D56A0F" w:rsidRPr="0026630B" w:rsidRDefault="00D56A0F">
            <w:pPr>
              <w:spacing w:line="360" w:lineRule="auto"/>
              <w:ind w:left="74"/>
              <w:rPr>
                <w:rFonts w:ascii="Arial" w:hAnsi="Arial" w:cs="Arial"/>
                <w:b/>
                <w:sz w:val="22"/>
                <w:szCs w:val="22"/>
              </w:rPr>
            </w:pPr>
            <w:r w:rsidRPr="0026630B">
              <w:rPr>
                <w:rFonts w:ascii="Arial" w:hAnsi="Arial" w:cs="Arial"/>
                <w:b/>
                <w:sz w:val="22"/>
                <w:szCs w:val="22"/>
              </w:rPr>
              <w:t xml:space="preserve">DIP. LOCAL </w:t>
            </w: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p>
          <w:p w:rsidR="00D56A0F" w:rsidRDefault="00D56A0F">
            <w:pPr>
              <w:spacing w:line="360" w:lineRule="auto"/>
              <w:ind w:left="74"/>
              <w:rPr>
                <w:rFonts w:ascii="Arial" w:hAnsi="Arial" w:cs="Arial"/>
                <w:sz w:val="22"/>
                <w:szCs w:val="22"/>
              </w:rPr>
            </w:pPr>
            <w:r>
              <w:rPr>
                <w:rFonts w:ascii="Arial" w:hAnsi="Arial" w:cs="Arial"/>
                <w:sz w:val="22"/>
                <w:szCs w:val="22"/>
              </w:rPr>
              <w:t>LETICIA BENNVENUTTI VILLARREAL</w:t>
            </w:r>
          </w:p>
          <w:p w:rsidR="0026630B" w:rsidRDefault="0026630B">
            <w:pPr>
              <w:spacing w:line="360" w:lineRule="auto"/>
              <w:ind w:left="74"/>
              <w:rPr>
                <w:rFonts w:ascii="Arial" w:hAnsi="Arial" w:cs="Arial"/>
                <w:sz w:val="22"/>
                <w:szCs w:val="22"/>
              </w:rPr>
            </w:pPr>
          </w:p>
        </w:tc>
      </w:tr>
      <w:tr w:rsidR="00D56A0F" w:rsidTr="00D56A0F">
        <w:trPr>
          <w:trHeight w:val="1016"/>
          <w:jc w:val="center"/>
        </w:trPr>
        <w:tc>
          <w:tcPr>
            <w:tcW w:w="3862" w:type="dxa"/>
            <w:hideMark/>
          </w:tcPr>
          <w:p w:rsidR="00D56A0F" w:rsidRDefault="00D56A0F">
            <w:pPr>
              <w:spacing w:line="360" w:lineRule="auto"/>
              <w:ind w:left="74"/>
              <w:rPr>
                <w:rFonts w:ascii="Arial" w:hAnsi="Arial" w:cs="Arial"/>
                <w:b/>
                <w:bCs/>
                <w:sz w:val="22"/>
                <w:szCs w:val="22"/>
              </w:rPr>
            </w:pPr>
            <w:r>
              <w:rPr>
                <w:rFonts w:ascii="Arial" w:hAnsi="Arial" w:cs="Arial"/>
                <w:b/>
                <w:bCs/>
                <w:sz w:val="22"/>
                <w:szCs w:val="22"/>
              </w:rPr>
              <w:lastRenderedPageBreak/>
              <w:t>DIP. VOCAL:</w:t>
            </w:r>
          </w:p>
        </w:tc>
        <w:tc>
          <w:tcPr>
            <w:tcW w:w="3736" w:type="dxa"/>
          </w:tcPr>
          <w:p w:rsidR="00D56A0F" w:rsidRDefault="00D56A0F">
            <w:pPr>
              <w:spacing w:line="360" w:lineRule="auto"/>
              <w:ind w:left="74"/>
              <w:rPr>
                <w:rFonts w:ascii="Arial" w:hAnsi="Arial" w:cs="Arial"/>
                <w:b/>
                <w:bCs/>
                <w:sz w:val="22"/>
                <w:szCs w:val="22"/>
              </w:rPr>
            </w:pPr>
            <w:r>
              <w:rPr>
                <w:rFonts w:ascii="Arial" w:hAnsi="Arial" w:cs="Arial"/>
                <w:b/>
                <w:bCs/>
                <w:sz w:val="22"/>
                <w:szCs w:val="22"/>
              </w:rPr>
              <w:t>DIP. VOCAL:</w:t>
            </w:r>
          </w:p>
          <w:p w:rsidR="00D56A0F" w:rsidRDefault="00D56A0F">
            <w:pPr>
              <w:spacing w:line="360" w:lineRule="auto"/>
              <w:rPr>
                <w:rFonts w:ascii="Arial" w:hAnsi="Arial" w:cs="Arial"/>
                <w:b/>
                <w:bCs/>
                <w:sz w:val="22"/>
                <w:szCs w:val="22"/>
              </w:rPr>
            </w:pPr>
          </w:p>
        </w:tc>
      </w:tr>
      <w:tr w:rsidR="00D56A0F" w:rsidTr="00D56A0F">
        <w:trPr>
          <w:trHeight w:val="508"/>
          <w:jc w:val="center"/>
        </w:trPr>
        <w:tc>
          <w:tcPr>
            <w:tcW w:w="3862"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DANIEL CARRILLO MARTINEZ </w:t>
            </w:r>
          </w:p>
        </w:tc>
        <w:tc>
          <w:tcPr>
            <w:tcW w:w="3736" w:type="dxa"/>
            <w:hideMark/>
          </w:tcPr>
          <w:p w:rsidR="00D56A0F" w:rsidRDefault="00D56A0F">
            <w:pPr>
              <w:spacing w:line="360" w:lineRule="auto"/>
              <w:ind w:left="74"/>
              <w:rPr>
                <w:rFonts w:ascii="Arial" w:hAnsi="Arial" w:cs="Arial"/>
                <w:sz w:val="22"/>
                <w:szCs w:val="22"/>
              </w:rPr>
            </w:pPr>
            <w:r>
              <w:rPr>
                <w:rFonts w:ascii="Arial" w:hAnsi="Arial" w:cs="Arial"/>
                <w:sz w:val="22"/>
                <w:szCs w:val="22"/>
              </w:rPr>
              <w:t xml:space="preserve">COSME JULIAN LEAL CANTU </w:t>
            </w:r>
          </w:p>
        </w:tc>
      </w:tr>
    </w:tbl>
    <w:p w:rsidR="00D56A0F" w:rsidRDefault="00D56A0F" w:rsidP="00D56A0F">
      <w:pPr>
        <w:spacing w:line="276" w:lineRule="auto"/>
        <w:jc w:val="both"/>
        <w:rPr>
          <w:rFonts w:ascii="Arial" w:hAnsi="Arial" w:cs="Arial"/>
        </w:rPr>
      </w:pPr>
    </w:p>
    <w:p w:rsidR="00D56A0F" w:rsidRDefault="00D56A0F" w:rsidP="00D56A0F">
      <w:pPr>
        <w:pStyle w:val="Textoindependiente"/>
        <w:rPr>
          <w:b/>
          <w:sz w:val="22"/>
          <w:szCs w:val="22"/>
        </w:rPr>
      </w:pPr>
    </w:p>
    <w:p w:rsidR="00D56A0F" w:rsidRDefault="00D56A0F" w:rsidP="00D56A0F"/>
    <w:p w:rsidR="00F30E81" w:rsidRDefault="00F30E81"/>
    <w:sectPr w:rsidR="00F30E81" w:rsidSect="0026630B">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7A4" w:rsidRDefault="003117A4" w:rsidP="0026630B">
      <w:r>
        <w:separator/>
      </w:r>
    </w:p>
  </w:endnote>
  <w:endnote w:type="continuationSeparator" w:id="0">
    <w:p w:rsidR="003117A4" w:rsidRDefault="003117A4" w:rsidP="002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0B" w:rsidRPr="0026630B" w:rsidRDefault="0026630B" w:rsidP="0026630B">
    <w:pPr>
      <w:pStyle w:val="Piedepgina"/>
      <w:jc w:val="center"/>
      <w:rPr>
        <w:rFonts w:ascii="Arial" w:hAnsi="Arial" w:cs="Arial"/>
        <w:sz w:val="16"/>
        <w:szCs w:val="16"/>
      </w:rPr>
    </w:pPr>
    <w:r w:rsidRPr="0026630B">
      <w:rPr>
        <w:rFonts w:ascii="Arial" w:hAnsi="Arial" w:cs="Arial"/>
        <w:sz w:val="16"/>
        <w:szCs w:val="16"/>
      </w:rPr>
      <w:t xml:space="preserve">Expediente No. </w:t>
    </w:r>
    <w:r w:rsidRPr="0026630B">
      <w:rPr>
        <w:rFonts w:ascii="Arial" w:hAnsi="Arial" w:cs="Arial"/>
        <w:b/>
        <w:sz w:val="16"/>
        <w:szCs w:val="16"/>
      </w:rPr>
      <w:t>9550/LXXIV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7A4" w:rsidRDefault="003117A4" w:rsidP="0026630B">
      <w:r>
        <w:separator/>
      </w:r>
    </w:p>
  </w:footnote>
  <w:footnote w:type="continuationSeparator" w:id="0">
    <w:p w:rsidR="003117A4" w:rsidRDefault="003117A4" w:rsidP="00266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0F"/>
    <w:rsid w:val="0000273B"/>
    <w:rsid w:val="000D279F"/>
    <w:rsid w:val="001517CE"/>
    <w:rsid w:val="00206ABB"/>
    <w:rsid w:val="0026630B"/>
    <w:rsid w:val="00296848"/>
    <w:rsid w:val="002F0C9A"/>
    <w:rsid w:val="003117A4"/>
    <w:rsid w:val="00424302"/>
    <w:rsid w:val="004E2276"/>
    <w:rsid w:val="00565678"/>
    <w:rsid w:val="00575615"/>
    <w:rsid w:val="005B760F"/>
    <w:rsid w:val="006520C3"/>
    <w:rsid w:val="006D37C6"/>
    <w:rsid w:val="007A5A52"/>
    <w:rsid w:val="008F57FB"/>
    <w:rsid w:val="00B57F6C"/>
    <w:rsid w:val="00B77A7A"/>
    <w:rsid w:val="00BE62B3"/>
    <w:rsid w:val="00D13EDA"/>
    <w:rsid w:val="00D34ED3"/>
    <w:rsid w:val="00D56A0F"/>
    <w:rsid w:val="00E02F02"/>
    <w:rsid w:val="00F25F9B"/>
    <w:rsid w:val="00F30E81"/>
    <w:rsid w:val="00FD20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4CBF5-E4E2-4990-AE6C-C2CB1B70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0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56A0F"/>
    <w:pPr>
      <w:keepNext/>
      <w:spacing w:line="360" w:lineRule="auto"/>
      <w:jc w:val="center"/>
      <w:outlineLvl w:val="0"/>
    </w:pPr>
    <w:rPr>
      <w:rFonts w:ascii="Arial" w:hAnsi="Arial"/>
      <w:caps/>
      <w:szCs w:val="20"/>
    </w:rPr>
  </w:style>
  <w:style w:type="paragraph" w:styleId="Ttulo3">
    <w:name w:val="heading 3"/>
    <w:basedOn w:val="Normal"/>
    <w:next w:val="Normal"/>
    <w:link w:val="Ttulo3Car"/>
    <w:uiPriority w:val="99"/>
    <w:semiHidden/>
    <w:unhideWhenUsed/>
    <w:qFormat/>
    <w:rsid w:val="00D56A0F"/>
    <w:pPr>
      <w:keepNext/>
      <w:jc w:val="both"/>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D56A0F"/>
    <w:rPr>
      <w:rFonts w:ascii="Arial" w:eastAsia="Times New Roman" w:hAnsi="Arial" w:cs="Times New Roman"/>
      <w:caps/>
      <w:sz w:val="24"/>
      <w:szCs w:val="20"/>
      <w:lang w:val="es-ES" w:eastAsia="es-ES"/>
    </w:rPr>
  </w:style>
  <w:style w:type="character" w:customStyle="1" w:styleId="Ttulo3Car">
    <w:name w:val="Título 3 Car"/>
    <w:basedOn w:val="Fuentedeprrafopredeter"/>
    <w:link w:val="Ttulo3"/>
    <w:uiPriority w:val="99"/>
    <w:semiHidden/>
    <w:rsid w:val="00D56A0F"/>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unhideWhenUsed/>
    <w:rsid w:val="00D56A0F"/>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rsid w:val="00D56A0F"/>
    <w:rPr>
      <w:rFonts w:ascii="Arial" w:eastAsia="Times New Roman" w:hAnsi="Arial" w:cs="Arial"/>
      <w:sz w:val="24"/>
      <w:szCs w:val="24"/>
      <w:lang w:val="es-ES" w:eastAsia="es-ES"/>
    </w:rPr>
  </w:style>
  <w:style w:type="paragraph" w:customStyle="1" w:styleId="xl22">
    <w:name w:val="xl22"/>
    <w:basedOn w:val="Normal"/>
    <w:uiPriority w:val="99"/>
    <w:rsid w:val="00D56A0F"/>
    <w:pPr>
      <w:spacing w:before="100" w:beforeAutospacing="1" w:after="100" w:afterAutospacing="1"/>
      <w:jc w:val="center"/>
    </w:pPr>
  </w:style>
  <w:style w:type="table" w:styleId="Tablaconcuadrcula">
    <w:name w:val="Table Grid"/>
    <w:basedOn w:val="Tablanormal"/>
    <w:uiPriority w:val="39"/>
    <w:rsid w:val="00652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E22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2276"/>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26630B"/>
    <w:pPr>
      <w:tabs>
        <w:tab w:val="center" w:pos="4419"/>
        <w:tab w:val="right" w:pos="8838"/>
      </w:tabs>
    </w:pPr>
  </w:style>
  <w:style w:type="character" w:customStyle="1" w:styleId="EncabezadoCar">
    <w:name w:val="Encabezado Car"/>
    <w:basedOn w:val="Fuentedeprrafopredeter"/>
    <w:link w:val="Encabezado"/>
    <w:uiPriority w:val="99"/>
    <w:rsid w:val="002663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6630B"/>
    <w:pPr>
      <w:tabs>
        <w:tab w:val="center" w:pos="4419"/>
        <w:tab w:val="right" w:pos="8838"/>
      </w:tabs>
    </w:pPr>
  </w:style>
  <w:style w:type="character" w:customStyle="1" w:styleId="PiedepginaCar">
    <w:name w:val="Pie de página Car"/>
    <w:basedOn w:val="Fuentedeprrafopredeter"/>
    <w:link w:val="Piedepgina"/>
    <w:uiPriority w:val="99"/>
    <w:rsid w:val="0026630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50263">
      <w:bodyDiv w:val="1"/>
      <w:marLeft w:val="0"/>
      <w:marRight w:val="0"/>
      <w:marTop w:val="0"/>
      <w:marBottom w:val="0"/>
      <w:divBdr>
        <w:top w:val="none" w:sz="0" w:space="0" w:color="auto"/>
        <w:left w:val="none" w:sz="0" w:space="0" w:color="auto"/>
        <w:bottom w:val="none" w:sz="0" w:space="0" w:color="auto"/>
        <w:right w:val="none" w:sz="0" w:space="0" w:color="auto"/>
      </w:divBdr>
    </w:div>
    <w:div w:id="602958138">
      <w:bodyDiv w:val="1"/>
      <w:marLeft w:val="0"/>
      <w:marRight w:val="0"/>
      <w:marTop w:val="0"/>
      <w:marBottom w:val="0"/>
      <w:divBdr>
        <w:top w:val="none" w:sz="0" w:space="0" w:color="auto"/>
        <w:left w:val="none" w:sz="0" w:space="0" w:color="auto"/>
        <w:bottom w:val="none" w:sz="0" w:space="0" w:color="auto"/>
        <w:right w:val="none" w:sz="0" w:space="0" w:color="auto"/>
      </w:divBdr>
    </w:div>
    <w:div w:id="174649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4573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Humberto Garza Cantú</dc:creator>
  <cp:keywords/>
  <dc:description/>
  <cp:lastModifiedBy>Maria Concepcion Sarmiento Salinas</cp:lastModifiedBy>
  <cp:revision>3</cp:revision>
  <cp:lastPrinted>2015-12-17T18:50:00Z</cp:lastPrinted>
  <dcterms:created xsi:type="dcterms:W3CDTF">2015-12-17T18:50:00Z</dcterms:created>
  <dcterms:modified xsi:type="dcterms:W3CDTF">2015-12-17T20:19:00Z</dcterms:modified>
</cp:coreProperties>
</file>