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HONORABLE ASAMBLEA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="00C55988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Comisiones Unidas de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Justicia y Seguridad Pública</w:t>
      </w:r>
      <w:r w:rsidR="00F333C5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Educación</w:t>
      </w:r>
      <w:r w:rsidR="00DC6057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, Cultura y Deporte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, en fecha </w:t>
      </w:r>
      <w:r w:rsidR="00AB7E84"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12 de </w:t>
      </w:r>
      <w:r w:rsidR="004552C5" w:rsidRPr="00DC605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AB7E84"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del 2017 </w:t>
      </w:r>
      <w:r w:rsidRPr="00DC60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turnó, para su estudio y dictamen, el </w:t>
      </w:r>
      <w:r w:rsidR="00B21128" w:rsidRPr="00DC6057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xpediente </w:t>
      </w:r>
      <w:r w:rsidR="00B21128" w:rsidRPr="00DC6057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egislativo número 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106</w:t>
      </w:r>
      <w:r w:rsidR="00C55988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/LXXIV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el cual con</w:t>
      </w:r>
      <w:r w:rsidR="00AB7E84"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tiene un escrito signado por el 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C. DIP. </w:t>
      </w:r>
      <w:r w:rsidR="00AB7E84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Marcos Mendoza </w:t>
      </w:r>
      <w:r w:rsidR="00F333C5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Vá</w:t>
      </w:r>
      <w:r w:rsidR="00E91EB0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 w:rsidR="00F333C5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quez</w:t>
      </w:r>
      <w:r w:rsidR="00AB7E84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Integrante del Partido Acción Nacional</w:t>
      </w:r>
      <w:r w:rsidR="00DA5E19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21128"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mediante el cual 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>re</w:t>
      </w:r>
      <w:r w:rsidR="00B21128" w:rsidRPr="00DC6057">
        <w:rPr>
          <w:rFonts w:ascii="Arial" w:eastAsia="Times New Roman" w:hAnsi="Arial" w:cs="Arial"/>
          <w:sz w:val="24"/>
          <w:szCs w:val="24"/>
          <w:lang w:eastAsia="es-ES"/>
        </w:rPr>
        <w:t>mite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7E84" w:rsidRPr="00DC6057">
        <w:rPr>
          <w:rFonts w:ascii="Arial" w:hAnsi="Arial" w:cs="Arial"/>
          <w:b/>
          <w:sz w:val="24"/>
          <w:szCs w:val="24"/>
        </w:rPr>
        <w:t>INICIATIVA CON PROYECTO DE DECRETO CON EL QUE SE MODIFICA EL ARTICULO</w:t>
      </w:r>
      <w:r w:rsidR="00AB7E84" w:rsidRPr="000A4885">
        <w:rPr>
          <w:rFonts w:ascii="Arial" w:hAnsi="Arial" w:cs="Arial"/>
          <w:b/>
          <w:sz w:val="24"/>
          <w:szCs w:val="24"/>
        </w:rPr>
        <w:t xml:space="preserve"> 74 DE LA LEY DE PATRIMONIO CULTURAL DEL ESTADO DE NUEVO </w:t>
      </w:r>
      <w:r w:rsidR="004552C5">
        <w:rPr>
          <w:rFonts w:ascii="Arial" w:hAnsi="Arial" w:cs="Arial"/>
          <w:b/>
          <w:sz w:val="24"/>
          <w:szCs w:val="24"/>
        </w:rPr>
        <w:t>LEÓ</w:t>
      </w:r>
      <w:r w:rsidR="004552C5" w:rsidRPr="000A4885">
        <w:rPr>
          <w:rFonts w:ascii="Arial" w:hAnsi="Arial" w:cs="Arial"/>
          <w:b/>
          <w:sz w:val="24"/>
          <w:szCs w:val="24"/>
        </w:rPr>
        <w:t xml:space="preserve">N </w:t>
      </w:r>
      <w:r w:rsidR="004552C5">
        <w:rPr>
          <w:rFonts w:ascii="Arial" w:hAnsi="Arial" w:cs="Arial"/>
          <w:b/>
          <w:sz w:val="24"/>
          <w:szCs w:val="24"/>
        </w:rPr>
        <w:t>Y</w:t>
      </w:r>
      <w:r w:rsidR="00AB7E84">
        <w:rPr>
          <w:rFonts w:ascii="Arial" w:hAnsi="Arial" w:cs="Arial"/>
          <w:b/>
          <w:sz w:val="24"/>
          <w:szCs w:val="24"/>
        </w:rPr>
        <w:t xml:space="preserve"> EL ARTÍCULO 402 BIS 1 DEL CÓDIGO PENAL DEL ESTADO DE NUEVO LEON.</w:t>
      </w: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Con el fin de ver </w:t>
      </w:r>
      <w:r w:rsidR="004552C5" w:rsidRPr="005748ED">
        <w:rPr>
          <w:rFonts w:ascii="Arial" w:eastAsia="Times New Roman" w:hAnsi="Arial" w:cs="Arial"/>
          <w:sz w:val="24"/>
          <w:szCs w:val="24"/>
          <w:lang w:eastAsia="es-ES"/>
        </w:rPr>
        <w:t>proveído el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requisito fundamental de dar vista al contenido de la iniciativa ya citada y según lo establecido en el artículo 47 inciso a) y b) del Reglamento para el Gobierno Interior del Congreso del Estado, quienes integramos la Comisión de Dictamen Legislativo que sustenta el presente documento, consideramos ante este Pleno los siguientes: 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ANTECEDENTES</w:t>
      </w:r>
    </w:p>
    <w:p w:rsidR="000629F1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AB7E84" w:rsidRDefault="00AB7E84" w:rsidP="00455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="004552C5">
        <w:rPr>
          <w:rFonts w:ascii="Arial" w:eastAsia="Times New Roman" w:hAnsi="Arial" w:cs="Arial"/>
          <w:sz w:val="24"/>
          <w:szCs w:val="24"/>
          <w:lang w:val="es-ES" w:eastAsia="es-ES"/>
        </w:rPr>
        <w:t>Promovente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señala que en fecha 5 de </w:t>
      </w:r>
      <w:r w:rsidR="004552C5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nero del 2017 se convocó por parte </w:t>
      </w:r>
      <w:r>
        <w:rPr>
          <w:rFonts w:ascii="Arial" w:hAnsi="Arial" w:cs="Arial"/>
          <w:sz w:val="24"/>
          <w:szCs w:val="24"/>
        </w:rPr>
        <w:t>de la sociedad civil</w:t>
      </w:r>
      <w:r w:rsidRPr="000A4885">
        <w:rPr>
          <w:rFonts w:ascii="Arial" w:hAnsi="Arial" w:cs="Arial"/>
          <w:sz w:val="24"/>
          <w:szCs w:val="24"/>
        </w:rPr>
        <w:t xml:space="preserve"> a una marcha pacífica que vendría de 5 diferentes puntos del área metropolitana de Monterrey para terminar en la explanada de los héroe</w:t>
      </w:r>
      <w:r>
        <w:rPr>
          <w:rFonts w:ascii="Arial" w:hAnsi="Arial" w:cs="Arial"/>
          <w:sz w:val="24"/>
          <w:szCs w:val="24"/>
        </w:rPr>
        <w:t>s frente al Palacio de Gobierno donde más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hAnsi="Arial" w:cs="Arial"/>
          <w:sz w:val="24"/>
          <w:szCs w:val="24"/>
        </w:rPr>
        <w:t>40 mil personas</w:t>
      </w:r>
      <w:r w:rsidRPr="000A4885">
        <w:rPr>
          <w:rFonts w:ascii="Arial" w:hAnsi="Arial" w:cs="Arial"/>
          <w:sz w:val="24"/>
          <w:szCs w:val="24"/>
        </w:rPr>
        <w:t xml:space="preserve"> acudieron </w:t>
      </w:r>
      <w:r w:rsidRPr="000A4885">
        <w:rPr>
          <w:rFonts w:ascii="Arial" w:hAnsi="Arial" w:cs="Arial"/>
          <w:sz w:val="24"/>
          <w:szCs w:val="24"/>
        </w:rPr>
        <w:lastRenderedPageBreak/>
        <w:t xml:space="preserve">a la convocatoria en </w:t>
      </w:r>
      <w:r w:rsidR="004552C5">
        <w:rPr>
          <w:rFonts w:ascii="Arial" w:hAnsi="Arial" w:cs="Arial"/>
          <w:sz w:val="24"/>
          <w:szCs w:val="24"/>
        </w:rPr>
        <w:t xml:space="preserve">la cual </w:t>
      </w:r>
      <w:r w:rsidRPr="000A4885">
        <w:rPr>
          <w:rFonts w:ascii="Arial" w:hAnsi="Arial" w:cs="Arial"/>
          <w:sz w:val="24"/>
          <w:szCs w:val="24"/>
        </w:rPr>
        <w:t>se manifestaban de diferentes form</w:t>
      </w:r>
      <w:r>
        <w:rPr>
          <w:rFonts w:ascii="Arial" w:hAnsi="Arial" w:cs="Arial"/>
          <w:sz w:val="24"/>
          <w:szCs w:val="24"/>
        </w:rPr>
        <w:t xml:space="preserve">as, visual o </w:t>
      </w:r>
      <w:r w:rsidR="00DC6057">
        <w:rPr>
          <w:rFonts w:ascii="Arial" w:hAnsi="Arial" w:cs="Arial"/>
          <w:sz w:val="24"/>
          <w:szCs w:val="24"/>
        </w:rPr>
        <w:t>verbal,</w:t>
      </w:r>
      <w:r>
        <w:rPr>
          <w:rFonts w:ascii="Arial" w:hAnsi="Arial" w:cs="Arial"/>
          <w:sz w:val="24"/>
          <w:szCs w:val="24"/>
        </w:rPr>
        <w:t xml:space="preserve"> pero de forma pacífica.</w:t>
      </w:r>
    </w:p>
    <w:p w:rsidR="00AB7E84" w:rsidRDefault="00AB7E84" w:rsidP="00AB7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7E84" w:rsidRDefault="00AB7E84" w:rsidP="004552C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Lamentablemente un grupo muy minoritario</w:t>
      </w:r>
      <w:r w:rsidRPr="000A4885">
        <w:rPr>
          <w:rFonts w:ascii="Arial" w:hAnsi="Arial" w:cs="Arial"/>
          <w:sz w:val="24"/>
          <w:szCs w:val="24"/>
        </w:rPr>
        <w:t xml:space="preserve"> de personas encapuchadas en su mayoría</w:t>
      </w:r>
      <w:r>
        <w:rPr>
          <w:rFonts w:ascii="Arial" w:hAnsi="Arial" w:cs="Arial"/>
          <w:sz w:val="24"/>
          <w:szCs w:val="24"/>
        </w:rPr>
        <w:t xml:space="preserve"> jóvenes arribaron pasadas las 6</w:t>
      </w:r>
      <w:r w:rsidRPr="000A4885">
        <w:rPr>
          <w:rFonts w:ascii="Arial" w:hAnsi="Arial" w:cs="Arial"/>
          <w:sz w:val="24"/>
          <w:szCs w:val="24"/>
        </w:rPr>
        <w:t>:30 pm de la noche para alterar el orden, incendiar, aventar objetos (</w:t>
      </w:r>
      <w:r>
        <w:rPr>
          <w:rFonts w:ascii="Arial" w:hAnsi="Arial" w:cs="Arial"/>
          <w:sz w:val="24"/>
          <w:szCs w:val="24"/>
        </w:rPr>
        <w:t>piedras, bombas molotov)</w:t>
      </w:r>
      <w:r w:rsidRPr="000A4885">
        <w:rPr>
          <w:rFonts w:ascii="Arial" w:hAnsi="Arial" w:cs="Arial"/>
          <w:sz w:val="24"/>
          <w:szCs w:val="24"/>
        </w:rPr>
        <w:t xml:space="preserve"> encarar y golpear a los cuerpos de seguridad que en ese momento estaban vigi</w:t>
      </w:r>
      <w:r>
        <w:rPr>
          <w:rFonts w:ascii="Arial" w:hAnsi="Arial" w:cs="Arial"/>
          <w:sz w:val="24"/>
          <w:szCs w:val="24"/>
        </w:rPr>
        <w:t>lando el transcurso de la manifestación.</w:t>
      </w:r>
    </w:p>
    <w:p w:rsidR="00AB7E84" w:rsidRPr="000A4885" w:rsidRDefault="00AB7E84" w:rsidP="00AB7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7E84" w:rsidRDefault="00AB7E84" w:rsidP="00AB7E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4885">
        <w:rPr>
          <w:rFonts w:ascii="Arial" w:hAnsi="Arial" w:cs="Arial"/>
          <w:sz w:val="24"/>
          <w:szCs w:val="24"/>
        </w:rPr>
        <w:t xml:space="preserve"> </w:t>
      </w:r>
      <w:r w:rsidRPr="000A48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 final del día se registró lo siguiente:</w:t>
      </w:r>
    </w:p>
    <w:p w:rsidR="00AB7E84" w:rsidRPr="001E51B0" w:rsidRDefault="00AB7E84" w:rsidP="00AB7E84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E51B0">
        <w:rPr>
          <w:rFonts w:ascii="Arial" w:hAnsi="Arial" w:cs="Arial"/>
          <w:sz w:val="24"/>
          <w:szCs w:val="24"/>
        </w:rPr>
        <w:t>182 detenidos</w:t>
      </w:r>
      <w:r>
        <w:rPr>
          <w:rFonts w:ascii="Arial" w:hAnsi="Arial" w:cs="Arial"/>
          <w:sz w:val="24"/>
          <w:szCs w:val="24"/>
        </w:rPr>
        <w:t xml:space="preserve"> (110 vinculados a proceso por presuntos actos vandálicos, 27 son menores de edad)</w:t>
      </w:r>
    </w:p>
    <w:p w:rsidR="00AB7E84" w:rsidRDefault="00AB7E84" w:rsidP="00AB7E84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lesionados</w:t>
      </w:r>
    </w:p>
    <w:p w:rsidR="00AB7E84" w:rsidRDefault="00AB7E84" w:rsidP="00AB7E84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vehículos dañados</w:t>
      </w:r>
    </w:p>
    <w:p w:rsidR="005F567C" w:rsidRDefault="00AB7E84" w:rsidP="00AB7E84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millones de pesos de pérdidas por daños a negocios (27 negocios afectados)</w:t>
      </w:r>
    </w:p>
    <w:p w:rsidR="00AB7E84" w:rsidRPr="00AB7E84" w:rsidRDefault="00AB7E84" w:rsidP="00AB7E84">
      <w:pPr>
        <w:pStyle w:val="Prrafodelista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0629F1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sz w:val="24"/>
          <w:szCs w:val="24"/>
          <w:lang w:eastAsia="es-ES"/>
        </w:rPr>
        <w:t>Una vez señalado lo anterior y con fundamento en el artículo 47, inciso c) del Reglamento para el Gobierno Interior del Congreso del Estado de Nuevo León, quienes integramos la</w:t>
      </w:r>
      <w:r w:rsidR="00C5598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5988">
        <w:rPr>
          <w:rFonts w:ascii="Arial" w:eastAsia="Times New Roman" w:hAnsi="Arial" w:cs="Arial"/>
          <w:b/>
          <w:sz w:val="24"/>
          <w:szCs w:val="24"/>
          <w:lang w:eastAsia="es-ES"/>
        </w:rPr>
        <w:t>Comisio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C559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Unidas </w:t>
      </w: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t>de Justicia y Seguridad Pública</w:t>
      </w:r>
      <w:r w:rsidR="00C559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Educación</w:t>
      </w:r>
      <w:r w:rsidRPr="005748ED">
        <w:rPr>
          <w:rFonts w:ascii="Arial" w:eastAsia="Times New Roman" w:hAnsi="Arial" w:cs="Arial"/>
          <w:sz w:val="24"/>
          <w:szCs w:val="24"/>
          <w:lang w:eastAsia="es-ES"/>
        </w:rPr>
        <w:t>, ofrecemos al Pleno de este Poder Legislativo, a manera de sustento para este dictamen las siguientes:</w:t>
      </w:r>
    </w:p>
    <w:p w:rsidR="00893AEF" w:rsidRPr="005748ED" w:rsidRDefault="00893AEF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29F1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B7E84" w:rsidRDefault="00AB7E84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CONSIDERACIONES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6057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C55988" w:rsidRPr="00DC605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Comisi</w:t>
      </w:r>
      <w:r w:rsidR="00C55988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ones Unidas 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="00C55988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Educación</w:t>
      </w:r>
      <w:r w:rsidR="00DC6057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, Cultura y Deporte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se encuentra</w:t>
      </w:r>
      <w:r w:rsidR="00C55988" w:rsidRPr="00DC6057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facultada</w:t>
      </w:r>
      <w:r w:rsidR="00C55988" w:rsidRPr="00DC605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para conocer del asunto que le fue turnado, de conformidad con lo establecido en el artículo 70, fracción I</w:t>
      </w:r>
      <w:r w:rsidR="003856B1" w:rsidRPr="00DC6057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C55988"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552C5" w:rsidRPr="00DC6057">
        <w:rPr>
          <w:rFonts w:ascii="Arial" w:eastAsia="Times New Roman" w:hAnsi="Arial" w:cs="Arial"/>
          <w:sz w:val="24"/>
          <w:szCs w:val="24"/>
          <w:lang w:eastAsia="es-ES"/>
        </w:rPr>
        <w:t>VII,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de la Ley Orgánica del Poder Legislativo del Estado de Nuevo León, y 39, fracción I</w:t>
      </w:r>
      <w:r w:rsidR="003856B1" w:rsidRPr="00DC6057">
        <w:rPr>
          <w:rFonts w:ascii="Arial" w:eastAsia="Times New Roman" w:hAnsi="Arial" w:cs="Arial"/>
          <w:sz w:val="24"/>
          <w:szCs w:val="24"/>
          <w:lang w:eastAsia="es-ES"/>
        </w:rPr>
        <w:t>V</w:t>
      </w:r>
      <w:r w:rsidR="004552C5" w:rsidRPr="00DC6057">
        <w:rPr>
          <w:rFonts w:ascii="Arial" w:eastAsia="Times New Roman" w:hAnsi="Arial" w:cs="Arial"/>
          <w:sz w:val="24"/>
          <w:szCs w:val="24"/>
          <w:lang w:eastAsia="es-ES"/>
        </w:rPr>
        <w:t xml:space="preserve"> y VII</w:t>
      </w:r>
      <w:r w:rsidRPr="00DC6057">
        <w:rPr>
          <w:rFonts w:ascii="Arial" w:eastAsia="Times New Roman" w:hAnsi="Arial" w:cs="Arial"/>
          <w:sz w:val="24"/>
          <w:szCs w:val="24"/>
          <w:lang w:eastAsia="es-ES"/>
        </w:rPr>
        <w:t>, del Reglamento para el Gobierno Interior del Congreso del Estado de Nuevo León.</w:t>
      </w:r>
    </w:p>
    <w:p w:rsidR="000629F1" w:rsidRPr="005748ED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629F1" w:rsidRPr="00F61737" w:rsidRDefault="00F61737" w:rsidP="00084A1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1737">
        <w:rPr>
          <w:rFonts w:ascii="Arial" w:eastAsia="Times New Roman" w:hAnsi="Arial" w:cs="Arial"/>
          <w:sz w:val="24"/>
          <w:szCs w:val="24"/>
          <w:lang w:val="es-ES" w:eastAsia="es-ES"/>
        </w:rPr>
        <w:t>El Patrimonio Histórico constituye la expresión relevante</w:t>
      </w:r>
      <w:r w:rsidR="00084A19" w:rsidRPr="00F617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identidad de un pueblo y testimonio de la trayectoria y la manifestación de la riqueza y diversidad cultural que nos caracteriza en el presente.</w:t>
      </w:r>
    </w:p>
    <w:p w:rsidR="00084A19" w:rsidRDefault="00084A19" w:rsidP="00084A1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84A19" w:rsidRPr="00F61737" w:rsidRDefault="00F61737" w:rsidP="00084A1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61737">
        <w:rPr>
          <w:rFonts w:ascii="Arial" w:eastAsia="Times New Roman" w:hAnsi="Arial" w:cs="Arial"/>
          <w:sz w:val="24"/>
          <w:szCs w:val="24"/>
          <w:lang w:val="es-ES" w:eastAsia="es-ES"/>
        </w:rPr>
        <w:t>El sentimiento de aprecio hacia este patrimonio ha de</w:t>
      </w:r>
      <w:r w:rsidR="00084A19" w:rsidRPr="00F617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constituir uno de los pilares básicos para el fortalecimiento de esta identidad colectiva, impulsando el desarrollo de un espíritu de ciudadanía respetuos</w:t>
      </w:r>
      <w:r w:rsidRPr="00F61737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084A19" w:rsidRPr="00F6173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un entorno cultural garante de una mejor calidad de vida.</w:t>
      </w:r>
    </w:p>
    <w:p w:rsidR="00084A19" w:rsidRDefault="00084A19" w:rsidP="004C7C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03428" w:rsidRDefault="00354EB6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>
        <w:rPr>
          <w:rFonts w:ascii="Arial" w:eastAsia="Times New Roman" w:hAnsi="Arial" w:cs="Arial"/>
          <w:sz w:val="25"/>
          <w:szCs w:val="25"/>
          <w:lang w:eastAsia="es-MX"/>
        </w:rPr>
        <w:t xml:space="preserve">La </w:t>
      </w:r>
      <w:r w:rsidR="00F61737">
        <w:rPr>
          <w:rFonts w:ascii="Arial" w:eastAsia="Times New Roman" w:hAnsi="Arial" w:cs="Arial"/>
          <w:sz w:val="25"/>
          <w:szCs w:val="25"/>
          <w:lang w:eastAsia="es-MX"/>
        </w:rPr>
        <w:t>p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rotección de patrimonio cultural, es un tema de suma importancia, de hecho la </w:t>
      </w:r>
      <w:r w:rsidRPr="00354EB6">
        <w:rPr>
          <w:rFonts w:ascii="Arial" w:eastAsia="Times New Roman" w:hAnsi="Arial" w:cs="Arial"/>
          <w:sz w:val="25"/>
          <w:szCs w:val="25"/>
          <w:lang w:eastAsia="es-MX"/>
        </w:rPr>
        <w:t>Convención para la Protección de Bienes Culturales en Caso de Conflicto Armado, aprobada en La Haya (Países Bajos) en 1954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, </w:t>
      </w:r>
      <w:r w:rsidR="00303428">
        <w:rPr>
          <w:rFonts w:ascii="Arial" w:eastAsia="Times New Roman" w:hAnsi="Arial" w:cs="Arial"/>
          <w:sz w:val="25"/>
          <w:szCs w:val="25"/>
          <w:lang w:eastAsia="es-MX"/>
        </w:rPr>
        <w:t>acordó</w:t>
      </w:r>
      <w:r w:rsidRPr="00354EB6">
        <w:rPr>
          <w:rFonts w:ascii="Arial" w:eastAsia="Times New Roman" w:hAnsi="Arial" w:cs="Arial"/>
          <w:sz w:val="25"/>
          <w:szCs w:val="25"/>
          <w:lang w:eastAsia="es-MX"/>
        </w:rPr>
        <w:t xml:space="preserve"> tras la destrucción masiva del patrimonio cultural en la Segunda Guerra Mundial, </w:t>
      </w:r>
      <w:r w:rsidR="00F61737">
        <w:rPr>
          <w:rFonts w:ascii="Arial" w:eastAsia="Times New Roman" w:hAnsi="Arial" w:cs="Arial"/>
          <w:sz w:val="25"/>
          <w:szCs w:val="25"/>
          <w:lang w:eastAsia="es-MX"/>
        </w:rPr>
        <w:t xml:space="preserve">teniendo este la peculiaridad de ser </w:t>
      </w:r>
      <w:r w:rsidRPr="00354EB6">
        <w:rPr>
          <w:rFonts w:ascii="Arial" w:eastAsia="Times New Roman" w:hAnsi="Arial" w:cs="Arial"/>
          <w:sz w:val="25"/>
          <w:szCs w:val="25"/>
          <w:lang w:eastAsia="es-MX"/>
        </w:rPr>
        <w:t>el primer acuerdo internacional centrado exclusivamente en la pro</w:t>
      </w:r>
      <w:r w:rsidR="00303428">
        <w:rPr>
          <w:rFonts w:ascii="Arial" w:eastAsia="Times New Roman" w:hAnsi="Arial" w:cs="Arial"/>
          <w:sz w:val="25"/>
          <w:szCs w:val="25"/>
          <w:lang w:eastAsia="es-MX"/>
        </w:rPr>
        <w:t>tección del patrimonio cultural, que a</w:t>
      </w:r>
      <w:r w:rsidR="00303428" w:rsidRPr="00303428">
        <w:rPr>
          <w:rFonts w:ascii="Arial" w:eastAsia="Times New Roman" w:hAnsi="Arial" w:cs="Arial"/>
          <w:sz w:val="25"/>
          <w:szCs w:val="25"/>
          <w:lang w:eastAsia="es-MX"/>
        </w:rPr>
        <w:t xml:space="preserve">barca bienes muebles e inmuebles, desde </w:t>
      </w:r>
      <w:r w:rsidR="00303428" w:rsidRPr="00303428">
        <w:rPr>
          <w:rFonts w:ascii="Arial" w:eastAsia="Times New Roman" w:hAnsi="Arial" w:cs="Arial"/>
          <w:sz w:val="25"/>
          <w:szCs w:val="25"/>
          <w:lang w:eastAsia="es-MX"/>
        </w:rPr>
        <w:lastRenderedPageBreak/>
        <w:t>monumentos arquitectónicos, artísticos o históricos, sitios arqueológicos, obras de arte, manuscritos, libros y otros objetos de interés artístico, histórico o arqueológico, hasta colecciones científicas de todo tipo.</w:t>
      </w:r>
    </w:p>
    <w:p w:rsidR="00303428" w:rsidRDefault="00303428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303428" w:rsidRDefault="00F61737" w:rsidP="0030342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>
        <w:rPr>
          <w:rFonts w:ascii="Arial" w:eastAsia="Times New Roman" w:hAnsi="Arial" w:cs="Arial"/>
          <w:sz w:val="25"/>
          <w:szCs w:val="25"/>
          <w:lang w:eastAsia="es-MX"/>
        </w:rPr>
        <w:t xml:space="preserve">Es importante señalar, que </w:t>
      </w:r>
      <w:r w:rsidR="00303428">
        <w:rPr>
          <w:rFonts w:ascii="Arial" w:eastAsia="Times New Roman" w:hAnsi="Arial" w:cs="Arial"/>
          <w:sz w:val="25"/>
          <w:szCs w:val="25"/>
          <w:lang w:eastAsia="es-MX"/>
        </w:rPr>
        <w:t>se decidió que la p</w:t>
      </w:r>
      <w:r w:rsidR="00303428" w:rsidRPr="00303428">
        <w:rPr>
          <w:rFonts w:ascii="Arial" w:eastAsia="Times New Roman" w:hAnsi="Arial" w:cs="Arial"/>
          <w:sz w:val="25"/>
          <w:szCs w:val="25"/>
          <w:lang w:eastAsia="es-MX"/>
        </w:rPr>
        <w:t xml:space="preserve">rotección no sólo </w:t>
      </w:r>
      <w:r w:rsidR="00303428">
        <w:rPr>
          <w:rFonts w:ascii="Arial" w:eastAsia="Times New Roman" w:hAnsi="Arial" w:cs="Arial"/>
          <w:sz w:val="25"/>
          <w:szCs w:val="25"/>
          <w:lang w:eastAsia="es-MX"/>
        </w:rPr>
        <w:t xml:space="preserve">sea </w:t>
      </w:r>
      <w:r w:rsidR="00303428" w:rsidRPr="00303428">
        <w:rPr>
          <w:rFonts w:ascii="Arial" w:eastAsia="Times New Roman" w:hAnsi="Arial" w:cs="Arial"/>
          <w:sz w:val="25"/>
          <w:szCs w:val="25"/>
          <w:lang w:eastAsia="es-MX"/>
        </w:rPr>
        <w:t>en tiempo de guerra sino también en tiempo de paz</w:t>
      </w:r>
      <w:r w:rsidR="00303428">
        <w:rPr>
          <w:rFonts w:ascii="Arial" w:eastAsia="Times New Roman" w:hAnsi="Arial" w:cs="Arial"/>
          <w:sz w:val="25"/>
          <w:szCs w:val="25"/>
          <w:lang w:eastAsia="es-MX"/>
        </w:rPr>
        <w:t xml:space="preserve">, y los </w:t>
      </w:r>
      <w:r w:rsidR="00303428" w:rsidRPr="00303428">
        <w:rPr>
          <w:rFonts w:ascii="Arial" w:eastAsia="Times New Roman" w:hAnsi="Arial" w:cs="Arial"/>
          <w:sz w:val="25"/>
          <w:szCs w:val="25"/>
          <w:lang w:eastAsia="es-MX"/>
        </w:rPr>
        <w:t>Estados Partes en esta Convención se han comprometido a paliar las consecuencias de los conflictos armados sobre el patrimonio cultural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, así también como </w:t>
      </w:r>
      <w:r w:rsidR="00303428" w:rsidRPr="00303428">
        <w:rPr>
          <w:rFonts w:ascii="Arial" w:eastAsia="Times New Roman" w:hAnsi="Arial" w:cs="Arial"/>
          <w:sz w:val="25"/>
          <w:szCs w:val="25"/>
          <w:lang w:eastAsia="es-MX"/>
        </w:rPr>
        <w:t>a adoptar medidas preventivas para dicha protección no sólo en tiempo de guerra, cuando suele ser demasiado tarde, sino también en tiempo de paz.</w:t>
      </w:r>
    </w:p>
    <w:p w:rsidR="00354EB6" w:rsidRDefault="00354EB6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303428" w:rsidRPr="004C7CE0" w:rsidRDefault="00303428" w:rsidP="0030342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5"/>
          <w:szCs w:val="25"/>
          <w:lang w:eastAsia="es-MX"/>
        </w:rPr>
        <w:t>Como ya se dijo, e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 xml:space="preserve">s un tema de importancia cultural </w:t>
      </w:r>
      <w:r>
        <w:rPr>
          <w:rFonts w:ascii="Arial" w:eastAsia="Times New Roman" w:hAnsi="Arial" w:cs="Arial"/>
          <w:sz w:val="25"/>
          <w:szCs w:val="25"/>
          <w:lang w:eastAsia="es-MX"/>
        </w:rPr>
        <w:t>n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 xml:space="preserve">acional e internacional, 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por ello 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nivel federal, se estableció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ey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F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ederal sobre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onumentos y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Z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onas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rqueológicas,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rtísticas e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H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istóricas en su artículo 52, que al que por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cualquier medio dañe, altere o destruya un monumento arqueológico, artístico o histórico, se le impondrá prisión de </w:t>
      </w:r>
      <w:r w:rsidRPr="003034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tres a diez años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y multa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C7CE0">
        <w:rPr>
          <w:rFonts w:ascii="Arial" w:eastAsia="Times New Roman" w:hAnsi="Arial" w:cs="Arial"/>
          <w:sz w:val="24"/>
          <w:szCs w:val="24"/>
          <w:lang w:val="es-ES" w:eastAsia="es-ES"/>
        </w:rPr>
        <w:t>hasta el valor del daño causado.</w:t>
      </w:r>
    </w:p>
    <w:p w:rsidR="00354EB6" w:rsidRDefault="00354EB6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84A19" w:rsidRDefault="00135B8E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>
        <w:rPr>
          <w:rFonts w:ascii="Arial" w:eastAsia="Times New Roman" w:hAnsi="Arial" w:cs="Arial"/>
          <w:sz w:val="25"/>
          <w:szCs w:val="25"/>
          <w:lang w:eastAsia="es-MX"/>
        </w:rPr>
        <w:t>En este sentido, p</w:t>
      </w:r>
      <w:r w:rsidR="00303428">
        <w:rPr>
          <w:rFonts w:ascii="Arial" w:eastAsia="Times New Roman" w:hAnsi="Arial" w:cs="Arial"/>
          <w:sz w:val="25"/>
          <w:szCs w:val="25"/>
          <w:lang w:eastAsia="es-MX"/>
        </w:rPr>
        <w:t>ara estas Comisiones, r</w:t>
      </w:r>
      <w:r w:rsidR="00084A19">
        <w:rPr>
          <w:rFonts w:ascii="Arial" w:eastAsia="Times New Roman" w:hAnsi="Arial" w:cs="Arial"/>
          <w:sz w:val="25"/>
          <w:szCs w:val="25"/>
          <w:lang w:eastAsia="es-MX"/>
        </w:rPr>
        <w:t xml:space="preserve">esulta desafortunado </w:t>
      </w:r>
      <w:r>
        <w:rPr>
          <w:rFonts w:ascii="Arial" w:eastAsia="Times New Roman" w:hAnsi="Arial" w:cs="Arial"/>
          <w:sz w:val="25"/>
          <w:szCs w:val="25"/>
          <w:lang w:eastAsia="es-MX"/>
        </w:rPr>
        <w:t>que,</w:t>
      </w:r>
      <w:r w:rsidR="00084A19">
        <w:rPr>
          <w:rFonts w:ascii="Arial" w:eastAsia="Times New Roman" w:hAnsi="Arial" w:cs="Arial"/>
          <w:sz w:val="25"/>
          <w:szCs w:val="25"/>
          <w:lang w:eastAsia="es-MX"/>
        </w:rPr>
        <w:t xml:space="preserve"> para preservar la riqueza cultural de la entidad, se tenga que hacer uso de la 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>potestad legislativa</w:t>
      </w:r>
      <w:r w:rsidR="00DC5256">
        <w:rPr>
          <w:rFonts w:ascii="Arial" w:eastAsia="Times New Roman" w:hAnsi="Arial" w:cs="Arial"/>
          <w:sz w:val="25"/>
          <w:szCs w:val="25"/>
          <w:lang w:eastAsia="es-MX"/>
        </w:rPr>
        <w:t xml:space="preserve">, sin embargo, coincidimos en el espíritu de la propuesta de homologar </w:t>
      </w:r>
      <w:r w:rsidR="001E7AD4">
        <w:rPr>
          <w:rFonts w:ascii="Arial" w:eastAsia="Times New Roman" w:hAnsi="Arial" w:cs="Arial"/>
          <w:sz w:val="25"/>
          <w:szCs w:val="25"/>
          <w:lang w:eastAsia="es-MX"/>
        </w:rPr>
        <w:t xml:space="preserve">las sanciones contempladas en legislación federal 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 xml:space="preserve">a fin de que 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 xml:space="preserve">los </w:t>
      </w:r>
      <w:r>
        <w:rPr>
          <w:rFonts w:ascii="Arial" w:eastAsia="Times New Roman" w:hAnsi="Arial" w:cs="Arial"/>
          <w:sz w:val="25"/>
          <w:szCs w:val="25"/>
          <w:lang w:eastAsia="es-MX"/>
        </w:rPr>
        <w:t>P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 xml:space="preserve">oderes </w:t>
      </w:r>
      <w:r>
        <w:rPr>
          <w:rFonts w:ascii="Arial" w:eastAsia="Times New Roman" w:hAnsi="Arial" w:cs="Arial"/>
          <w:sz w:val="25"/>
          <w:szCs w:val="25"/>
          <w:lang w:eastAsia="es-MX"/>
        </w:rPr>
        <w:t>P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 xml:space="preserve">úblicos 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 xml:space="preserve">puedan 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>garanti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 xml:space="preserve">zar 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>la conservación y promuevan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 xml:space="preserve">el enriquecimiento de nuestro patrimonio y de los bienes que </w:t>
      </w:r>
      <w:r w:rsidR="00354EB6">
        <w:rPr>
          <w:rFonts w:ascii="Arial" w:eastAsia="Times New Roman" w:hAnsi="Arial" w:cs="Arial"/>
          <w:sz w:val="25"/>
          <w:szCs w:val="25"/>
          <w:lang w:eastAsia="es-MX"/>
        </w:rPr>
        <w:t>lo integran</w:t>
      </w:r>
      <w:r w:rsidR="00084A19" w:rsidRPr="00084A19">
        <w:rPr>
          <w:rFonts w:ascii="Arial" w:eastAsia="Times New Roman" w:hAnsi="Arial" w:cs="Arial"/>
          <w:sz w:val="25"/>
          <w:szCs w:val="25"/>
          <w:lang w:eastAsia="es-MX"/>
        </w:rPr>
        <w:t>.</w:t>
      </w:r>
    </w:p>
    <w:p w:rsidR="00AF7269" w:rsidRDefault="00AF7269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E91EB0" w:rsidRDefault="00DC5256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Por lo que respecta a la otra parte de la 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>propuesta de estudio</w:t>
      </w:r>
      <w:r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, es decir la pena de 2 a 15 años de prisión, proyectada para el Código Penal, al ya 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>maneja</w:t>
      </w:r>
      <w:r w:rsidRPr="00DC6057">
        <w:rPr>
          <w:rFonts w:ascii="Arial" w:eastAsia="Times New Roman" w:hAnsi="Arial" w:cs="Arial"/>
          <w:sz w:val="25"/>
          <w:szCs w:val="25"/>
          <w:lang w:eastAsia="es-MX"/>
        </w:rPr>
        <w:t>r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una penalidad de 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3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a 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10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años y multa hasta el valor del daño causado en la Ley Especial</w:t>
      </w:r>
      <w:r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, no resulta viable la 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propuesta </w:t>
      </w:r>
      <w:r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de 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>maneja</w:t>
      </w:r>
      <w:r w:rsidRPr="00DC6057">
        <w:rPr>
          <w:rFonts w:ascii="Arial" w:eastAsia="Times New Roman" w:hAnsi="Arial" w:cs="Arial"/>
          <w:sz w:val="25"/>
          <w:szCs w:val="25"/>
          <w:lang w:eastAsia="es-MX"/>
        </w:rPr>
        <w:t>r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2 medidas de prisión distintas y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a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que de igual manera se aplicaría la especial por determinación del Código Penal y por el principio pro-persona, por lo tanto esta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s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C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>omisi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ones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estima</w:t>
      </w:r>
      <w:r w:rsidR="00DC6057" w:rsidRPr="00DC6057">
        <w:rPr>
          <w:rFonts w:ascii="Arial" w:eastAsia="Times New Roman" w:hAnsi="Arial" w:cs="Arial"/>
          <w:sz w:val="25"/>
          <w:szCs w:val="25"/>
          <w:lang w:eastAsia="es-MX"/>
        </w:rPr>
        <w:t>mos</w:t>
      </w:r>
      <w:r w:rsidR="00AF7269" w:rsidRPr="00DC6057">
        <w:rPr>
          <w:rFonts w:ascii="Arial" w:eastAsia="Times New Roman" w:hAnsi="Arial" w:cs="Arial"/>
          <w:sz w:val="25"/>
          <w:szCs w:val="25"/>
          <w:lang w:eastAsia="es-MX"/>
        </w:rPr>
        <w:t xml:space="preserve"> realizar únicamente la reforma a la Ley Especial que en este caso sería a la Ley de Patrimonio Cultural del Estado de Nuevo León</w:t>
      </w:r>
      <w:r w:rsidR="00E91EB0">
        <w:rPr>
          <w:rFonts w:ascii="Arial" w:eastAsia="Times New Roman" w:hAnsi="Arial" w:cs="Arial"/>
          <w:sz w:val="25"/>
          <w:szCs w:val="25"/>
          <w:lang w:eastAsia="es-MX"/>
        </w:rPr>
        <w:t>, por lo cual consideramos las siguientes modificaciones a la iniciativa propuesta a la al amparo del artículo 109 del Reglamento para el Gobierno interior del Congreso del Estado por la siguiente propuesta:</w:t>
      </w:r>
    </w:p>
    <w:p w:rsidR="00E91EB0" w:rsidRDefault="00E91EB0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E91EB0" w:rsidRDefault="00E91EB0" w:rsidP="00E91EB0">
      <w:pPr>
        <w:widowControl w:val="0"/>
        <w:spacing w:after="100"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“ARTÍCULO 74.- </w:t>
      </w:r>
      <w:r w:rsidRPr="00E91EB0">
        <w:rPr>
          <w:rFonts w:ascii="Arial" w:eastAsia="Arial" w:hAnsi="Arial" w:cs="Arial"/>
          <w:color w:val="000000"/>
          <w:sz w:val="26"/>
          <w:szCs w:val="26"/>
        </w:rPr>
        <w:t xml:space="preserve">al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que por cualquier medio dañe, altere o destruya un bien adscrito al Patrimonio Cultural del Estado, </w:t>
      </w:r>
      <w:r w:rsidRPr="003B44FE">
        <w:rPr>
          <w:rFonts w:ascii="Arial" w:eastAsia="Arial" w:hAnsi="Arial" w:cs="Arial"/>
          <w:color w:val="000000"/>
          <w:sz w:val="26"/>
          <w:szCs w:val="26"/>
        </w:rPr>
        <w:t xml:space="preserve">se impondrá </w:t>
      </w:r>
      <w:r w:rsidRPr="00DC6057">
        <w:rPr>
          <w:rFonts w:ascii="Arial" w:eastAsia="Arial" w:hAnsi="Arial" w:cs="Arial"/>
          <w:color w:val="000000"/>
          <w:sz w:val="26"/>
          <w:szCs w:val="26"/>
        </w:rPr>
        <w:t>prisión de tres a diez años y</w:t>
      </w:r>
      <w:r w:rsidRPr="003B44FE">
        <w:rPr>
          <w:rFonts w:ascii="Arial" w:eastAsia="Arial" w:hAnsi="Arial" w:cs="Arial"/>
          <w:color w:val="000000"/>
          <w:sz w:val="26"/>
          <w:szCs w:val="26"/>
        </w:rPr>
        <w:t xml:space="preserve"> multa hasta el valor del daño causado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E91EB0" w:rsidRDefault="00E91EB0" w:rsidP="00E91EB0">
      <w:pPr>
        <w:widowControl w:val="0"/>
        <w:spacing w:after="100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E91EB0" w:rsidRDefault="00E91EB0" w:rsidP="00E91EB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>
        <w:rPr>
          <w:rFonts w:ascii="Arial" w:eastAsia="Arial" w:hAnsi="Arial" w:cs="Arial"/>
          <w:color w:val="000000"/>
          <w:sz w:val="26"/>
          <w:szCs w:val="26"/>
        </w:rPr>
        <w:t>Cuando el daño no sea intencional, se estará a lo dispuesto en el capítulo de sanciones a los delitos culposos del Código Penal del Estado”.</w:t>
      </w:r>
    </w:p>
    <w:p w:rsidR="00E91EB0" w:rsidRDefault="00E91EB0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E91EB0" w:rsidRDefault="00E91EB0" w:rsidP="00354EB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0629F1" w:rsidRPr="005748ED" w:rsidRDefault="00E91EB0" w:rsidP="00083AFC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5"/>
          <w:szCs w:val="25"/>
          <w:lang w:eastAsia="es-MX"/>
        </w:rPr>
        <w:t xml:space="preserve">De la </w:t>
      </w:r>
      <w:r w:rsidR="005E1D2D">
        <w:rPr>
          <w:rFonts w:ascii="Arial" w:eastAsia="Times New Roman" w:hAnsi="Arial" w:cs="Arial"/>
          <w:sz w:val="25"/>
          <w:szCs w:val="25"/>
          <w:lang w:eastAsia="es-MX"/>
        </w:rPr>
        <w:t>l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ectura se colige que guarda la esencia del proyecto primigenio, sin embargo, </w:t>
      </w:r>
      <w:r w:rsidR="005E1D2D">
        <w:rPr>
          <w:rFonts w:ascii="Arial" w:eastAsia="Times New Roman" w:hAnsi="Arial" w:cs="Arial"/>
          <w:sz w:val="25"/>
          <w:szCs w:val="25"/>
          <w:lang w:eastAsia="es-MX"/>
        </w:rPr>
        <w:t xml:space="preserve">su modificación en esenia busca 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agrega otros supuestos que </w:t>
      </w:r>
      <w:r>
        <w:rPr>
          <w:rFonts w:ascii="Arial" w:eastAsia="Times New Roman" w:hAnsi="Arial" w:cs="Arial"/>
          <w:sz w:val="25"/>
          <w:szCs w:val="25"/>
          <w:lang w:eastAsia="es-MX"/>
        </w:rPr>
        <w:lastRenderedPageBreak/>
        <w:t>maneja la Ley Federal</w:t>
      </w:r>
      <w:r w:rsidR="005E1D2D">
        <w:rPr>
          <w:rFonts w:ascii="Arial" w:eastAsia="Times New Roman" w:hAnsi="Arial" w:cs="Arial"/>
          <w:sz w:val="25"/>
          <w:szCs w:val="25"/>
          <w:lang w:eastAsia="es-MX"/>
        </w:rPr>
        <w:t xml:space="preserve"> en la materia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, así </w:t>
      </w:r>
      <w:r w:rsidR="005E1D2D">
        <w:rPr>
          <w:rFonts w:ascii="Arial" w:eastAsia="Times New Roman" w:hAnsi="Arial" w:cs="Arial"/>
          <w:sz w:val="25"/>
          <w:szCs w:val="25"/>
          <w:lang w:eastAsia="es-MX"/>
        </w:rPr>
        <w:t>como la posibilidad de control jurisdiccional de la intención del sujeto activo</w:t>
      </w:r>
      <w:r>
        <w:rPr>
          <w:rFonts w:ascii="Arial" w:eastAsia="Times New Roman" w:hAnsi="Arial" w:cs="Arial"/>
          <w:sz w:val="25"/>
          <w:szCs w:val="25"/>
          <w:lang w:eastAsia="es-MX"/>
        </w:rPr>
        <w:t xml:space="preserve">. </w:t>
      </w:r>
      <w:r w:rsidR="00DC5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todo lo </w:t>
      </w:r>
      <w:r w:rsidR="001E7A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anterior, 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>estamos c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onvencid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conservación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del</w:t>
      </w:r>
      <w:r w:rsidR="003034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patrimonio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cultural</w:t>
      </w:r>
      <w:r w:rsidR="001E7A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12E9B">
        <w:rPr>
          <w:rFonts w:ascii="Arial" w:eastAsia="Times New Roman" w:hAnsi="Arial" w:cs="Arial"/>
          <w:sz w:val="24"/>
          <w:szCs w:val="24"/>
          <w:lang w:val="es-ES" w:eastAsia="es-ES"/>
        </w:rPr>
        <w:t>estatal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DC5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ser 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importante para la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humanidad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interes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 de todos los </w:t>
      </w:r>
      <w:r w:rsidR="00135B8E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stados que tutelan la civilización bajo una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recíproca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colaboración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cada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vez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más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amplia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y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concreta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fin de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favorecer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03428" w:rsidRPr="00303428">
        <w:rPr>
          <w:rFonts w:ascii="Arial" w:eastAsia="Times New Roman" w:hAnsi="Arial" w:cs="Arial"/>
          <w:sz w:val="24"/>
          <w:szCs w:val="24"/>
          <w:lang w:val="es-ES" w:eastAsia="es-ES"/>
        </w:rPr>
        <w:t>conservación</w:t>
      </w:r>
      <w:r w:rsidR="00083A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Patrimonio Cultural, e</w:t>
      </w:r>
      <w:r w:rsidR="000629F1" w:rsidRPr="005748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virtud </w:t>
      </w:r>
      <w:r w:rsidR="000629F1" w:rsidRPr="00DC6057">
        <w:rPr>
          <w:rFonts w:ascii="Arial" w:eastAsia="Times New Roman" w:hAnsi="Arial" w:cs="Arial"/>
          <w:bCs/>
          <w:sz w:val="24"/>
          <w:szCs w:val="24"/>
          <w:lang w:eastAsia="es-ES"/>
        </w:rPr>
        <w:t>de las consideraciones vertidas en el cuerpo del presente dictamen, los integrantes de la</w:t>
      </w:r>
      <w:r w:rsidR="00083AFC" w:rsidRPr="00DC605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629F1" w:rsidRPr="00DC60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3AFC" w:rsidRPr="00DC6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Comisiones </w:t>
      </w:r>
      <w:r w:rsidR="00DC5256" w:rsidRPr="00DC6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083AFC" w:rsidRPr="00DC6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nidas </w:t>
      </w:r>
      <w:r w:rsidR="000629F1" w:rsidRPr="00DC60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0629F1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="00083AFC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Educación</w:t>
      </w:r>
      <w:r w:rsidR="00DC5256" w:rsidRPr="00DC6057">
        <w:rPr>
          <w:rFonts w:ascii="Arial" w:eastAsia="Times New Roman" w:hAnsi="Arial" w:cs="Arial"/>
          <w:b/>
          <w:sz w:val="24"/>
          <w:szCs w:val="24"/>
          <w:lang w:eastAsia="es-ES"/>
        </w:rPr>
        <w:t>, Cultura y Deporte</w:t>
      </w:r>
      <w:r w:rsidR="000629F1" w:rsidRPr="00DC6057">
        <w:rPr>
          <w:rFonts w:ascii="Arial" w:eastAsia="Times New Roman" w:hAnsi="Arial" w:cs="Arial"/>
          <w:bCs/>
          <w:sz w:val="24"/>
          <w:szCs w:val="24"/>
          <w:lang w:eastAsia="es-ES"/>
        </w:rPr>
        <w:t>, con fundamento en lo dispuesto en el artículo 63 fracción I de la Constitución Política del Estado Libre y Soberano de Nuevo León, sometemos a la consideración de esta Soberanía el siguiente proyecto de:</w:t>
      </w:r>
    </w:p>
    <w:p w:rsidR="000629F1" w:rsidRDefault="000629F1" w:rsidP="000629F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F7269" w:rsidRDefault="00AF7269" w:rsidP="000629F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D39F9" w:rsidRDefault="004C7CE0" w:rsidP="006D39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 E C R E T O</w:t>
      </w:r>
    </w:p>
    <w:p w:rsidR="004C7CE0" w:rsidRDefault="004C7CE0" w:rsidP="006D39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CE0" w:rsidRPr="003B44FE" w:rsidRDefault="00DC5256" w:rsidP="003B44FE">
      <w:pPr>
        <w:widowControl w:val="0"/>
        <w:spacing w:after="1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ÚNICO. -</w:t>
      </w:r>
      <w:r w:rsidR="004C7CE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3B44FE" w:rsidRPr="003B44FE">
        <w:rPr>
          <w:rFonts w:ascii="Arial" w:eastAsia="Arial" w:hAnsi="Arial" w:cs="Arial"/>
          <w:color w:val="000000"/>
          <w:sz w:val="24"/>
          <w:szCs w:val="24"/>
        </w:rPr>
        <w:t xml:space="preserve">SE REFORMA POR MODIFICACIÓN EL ARTÍCULO 74 DE LA LEY DE </w:t>
      </w:r>
      <w:r w:rsidR="003B44FE" w:rsidRPr="003B44FE">
        <w:rPr>
          <w:rFonts w:ascii="Arial" w:eastAsia="Arial" w:hAnsi="Arial" w:cs="Arial"/>
          <w:color w:val="000000"/>
          <w:sz w:val="26"/>
          <w:szCs w:val="26"/>
        </w:rPr>
        <w:t xml:space="preserve">PATRIMONIO CULTURAL DEL ESTADO DE NUEVO LEÓN PARA QUEDAR </w:t>
      </w:r>
      <w:r w:rsidR="003B44FE">
        <w:rPr>
          <w:rFonts w:ascii="Arial" w:eastAsia="Arial" w:hAnsi="Arial" w:cs="Arial"/>
          <w:color w:val="000000"/>
          <w:sz w:val="26"/>
          <w:szCs w:val="26"/>
        </w:rPr>
        <w:t xml:space="preserve">COMO </w:t>
      </w:r>
      <w:r w:rsidR="003B44FE" w:rsidRPr="003B44FE">
        <w:rPr>
          <w:rFonts w:ascii="Arial" w:eastAsia="Arial" w:hAnsi="Arial" w:cs="Arial"/>
          <w:color w:val="000000"/>
          <w:sz w:val="24"/>
          <w:szCs w:val="24"/>
        </w:rPr>
        <w:t>SIGUIE:</w:t>
      </w:r>
    </w:p>
    <w:p w:rsidR="004C7CE0" w:rsidRDefault="004C7CE0" w:rsidP="006D39F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91EB0" w:rsidRDefault="004C7CE0" w:rsidP="00E91EB0">
      <w:pPr>
        <w:widowControl w:val="0"/>
        <w:spacing w:after="10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ARTÍCULO 74.- </w:t>
      </w:r>
      <w:r w:rsidR="005E1D2D" w:rsidRPr="005E1D2D">
        <w:rPr>
          <w:rFonts w:ascii="Arial" w:eastAsia="Arial" w:hAnsi="Arial" w:cs="Arial"/>
          <w:color w:val="000000"/>
          <w:sz w:val="26"/>
          <w:szCs w:val="26"/>
        </w:rPr>
        <w:t>A</w:t>
      </w:r>
      <w:r w:rsidR="00E91EB0" w:rsidRPr="00E91EB0">
        <w:rPr>
          <w:rFonts w:ascii="Arial" w:eastAsia="Arial" w:hAnsi="Arial" w:cs="Arial"/>
          <w:color w:val="000000"/>
          <w:sz w:val="26"/>
          <w:szCs w:val="26"/>
        </w:rPr>
        <w:t xml:space="preserve">l </w:t>
      </w:r>
      <w:r w:rsidR="00E91EB0">
        <w:rPr>
          <w:rFonts w:ascii="Arial" w:eastAsia="Arial" w:hAnsi="Arial" w:cs="Arial"/>
          <w:color w:val="000000"/>
          <w:sz w:val="26"/>
          <w:szCs w:val="26"/>
        </w:rPr>
        <w:t xml:space="preserve">que por cualquier medio dañe, altere o destruya un bien adscrito al Patrimonio Cultural del Estado, </w:t>
      </w:r>
      <w:r w:rsidR="00E91EB0" w:rsidRPr="003B44FE">
        <w:rPr>
          <w:rFonts w:ascii="Arial" w:eastAsia="Arial" w:hAnsi="Arial" w:cs="Arial"/>
          <w:color w:val="000000"/>
          <w:sz w:val="26"/>
          <w:szCs w:val="26"/>
        </w:rPr>
        <w:t xml:space="preserve">se </w:t>
      </w:r>
      <w:r w:rsidR="005E1D2D">
        <w:rPr>
          <w:rFonts w:ascii="Arial" w:eastAsia="Arial" w:hAnsi="Arial" w:cs="Arial"/>
          <w:color w:val="000000"/>
          <w:sz w:val="26"/>
          <w:szCs w:val="26"/>
        </w:rPr>
        <w:t xml:space="preserve">le </w:t>
      </w:r>
      <w:r w:rsidR="00E91EB0" w:rsidRPr="003B44FE">
        <w:rPr>
          <w:rFonts w:ascii="Arial" w:eastAsia="Arial" w:hAnsi="Arial" w:cs="Arial"/>
          <w:color w:val="000000"/>
          <w:sz w:val="26"/>
          <w:szCs w:val="26"/>
        </w:rPr>
        <w:t xml:space="preserve">impondrá </w:t>
      </w:r>
      <w:r w:rsidR="00E91EB0" w:rsidRPr="00DC6057">
        <w:rPr>
          <w:rFonts w:ascii="Arial" w:eastAsia="Arial" w:hAnsi="Arial" w:cs="Arial"/>
          <w:color w:val="000000"/>
          <w:sz w:val="26"/>
          <w:szCs w:val="26"/>
        </w:rPr>
        <w:t>prisión de tres a diez años y</w:t>
      </w:r>
      <w:r w:rsidR="00E91EB0" w:rsidRPr="003B44FE">
        <w:rPr>
          <w:rFonts w:ascii="Arial" w:eastAsia="Arial" w:hAnsi="Arial" w:cs="Arial"/>
          <w:color w:val="000000"/>
          <w:sz w:val="26"/>
          <w:szCs w:val="26"/>
        </w:rPr>
        <w:t xml:space="preserve"> multa hasta el valor del daño causado</w:t>
      </w:r>
      <w:r w:rsidR="00E91EB0"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E91EB0" w:rsidRDefault="00E91EB0" w:rsidP="00E91EB0">
      <w:pPr>
        <w:widowControl w:val="0"/>
        <w:spacing w:after="100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C55988" w:rsidRDefault="00E91EB0" w:rsidP="00E91EB0">
      <w:pPr>
        <w:widowControl w:val="0"/>
        <w:spacing w:after="10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Cuando el daño no sea intencional, se estará a lo dispuesto en el capítulo de sanciones a los delitos culposos del Código Penal del Estado.</w:t>
      </w:r>
    </w:p>
    <w:p w:rsidR="00E91EB0" w:rsidRDefault="00E91EB0" w:rsidP="00E91EB0">
      <w:pPr>
        <w:widowControl w:val="0"/>
        <w:spacing w:after="10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C7CE0" w:rsidRPr="003B44FE" w:rsidRDefault="004C7CE0" w:rsidP="003B44FE">
      <w:pPr>
        <w:widowControl w:val="0"/>
        <w:spacing w:after="100"/>
        <w:jc w:val="center"/>
        <w:rPr>
          <w:rFonts w:ascii="Arial" w:eastAsia="Arial" w:hAnsi="Arial" w:cs="Arial"/>
          <w:b/>
          <w:color w:val="000000"/>
          <w:sz w:val="32"/>
          <w:szCs w:val="18"/>
        </w:rPr>
      </w:pPr>
      <w:r w:rsidRPr="003B44FE">
        <w:rPr>
          <w:rFonts w:ascii="Arial" w:eastAsia="Arial" w:hAnsi="Arial" w:cs="Arial"/>
          <w:b/>
          <w:color w:val="000000"/>
          <w:sz w:val="32"/>
          <w:szCs w:val="18"/>
        </w:rPr>
        <w:lastRenderedPageBreak/>
        <w:t>T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>R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>A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>N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>S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I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T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>O R</w:t>
      </w:r>
      <w:r w:rsidR="003B44FE">
        <w:rPr>
          <w:rFonts w:ascii="Arial" w:eastAsia="Arial" w:hAnsi="Arial" w:cs="Arial"/>
          <w:b/>
          <w:color w:val="000000"/>
          <w:sz w:val="32"/>
          <w:szCs w:val="18"/>
        </w:rPr>
        <w:t xml:space="preserve"> I </w:t>
      </w:r>
      <w:r w:rsidRPr="003B44FE">
        <w:rPr>
          <w:rFonts w:ascii="Arial" w:eastAsia="Arial" w:hAnsi="Arial" w:cs="Arial"/>
          <w:b/>
          <w:color w:val="000000"/>
          <w:sz w:val="32"/>
          <w:szCs w:val="18"/>
        </w:rPr>
        <w:t>O</w:t>
      </w:r>
    </w:p>
    <w:p w:rsidR="003B44FE" w:rsidRDefault="003B44FE" w:rsidP="003B44FE">
      <w:pPr>
        <w:widowControl w:val="0"/>
        <w:spacing w:after="100"/>
        <w:jc w:val="center"/>
        <w:rPr>
          <w:b/>
          <w:sz w:val="18"/>
          <w:szCs w:val="18"/>
        </w:rPr>
      </w:pPr>
    </w:p>
    <w:p w:rsidR="004C7CE0" w:rsidRDefault="004C7CE0" w:rsidP="003B44FE">
      <w:pPr>
        <w:widowControl w:val="0"/>
        <w:spacing w:after="1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ÚNICO: </w:t>
      </w:r>
      <w:r w:rsidR="003B44FE">
        <w:rPr>
          <w:rFonts w:ascii="Arial" w:eastAsia="Arial" w:hAnsi="Arial" w:cs="Arial"/>
          <w:b/>
          <w:color w:val="000000"/>
          <w:sz w:val="24"/>
          <w:szCs w:val="24"/>
        </w:rPr>
        <w:t xml:space="preserve">El presente Decreto entra en vigor al día siguiente al de su </w:t>
      </w:r>
      <w:r w:rsidR="003B44FE">
        <w:rPr>
          <w:rFonts w:ascii="Arial" w:eastAsia="Arial" w:hAnsi="Arial" w:cs="Arial"/>
          <w:color w:val="000000"/>
          <w:sz w:val="24"/>
          <w:szCs w:val="24"/>
        </w:rPr>
        <w:t>publicación en el Periódico Oficial del Estado de Nuevo León.</w:t>
      </w:r>
    </w:p>
    <w:p w:rsidR="000629F1" w:rsidRDefault="000629F1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3B44FE" w:rsidRDefault="003B44FE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3B44FE" w:rsidRPr="005748ED" w:rsidRDefault="003B44FE" w:rsidP="000629F1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0629F1" w:rsidRPr="005748ED" w:rsidRDefault="000629F1" w:rsidP="000629F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sz w:val="24"/>
          <w:szCs w:val="24"/>
          <w:lang w:val="es-ES" w:eastAsia="es-ES"/>
        </w:rPr>
        <w:t>Monterrey, Nuevo León</w:t>
      </w: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748E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Comisión de Justicia y Seguridad Pública</w:t>
      </w: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0629F1" w:rsidRPr="005748ED" w:rsidRDefault="000629F1" w:rsidP="00062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9142DC" w:rsidRPr="009142DC" w:rsidRDefault="009142DC" w:rsidP="009142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2DC">
        <w:rPr>
          <w:rFonts w:ascii="Arial" w:hAnsi="Arial" w:cs="Arial"/>
          <w:b/>
          <w:bCs/>
          <w:sz w:val="24"/>
          <w:szCs w:val="24"/>
        </w:rPr>
        <w:t>Dip. Presidente:</w:t>
      </w:r>
    </w:p>
    <w:p w:rsidR="009142DC" w:rsidRDefault="009142DC" w:rsidP="009142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33C5" w:rsidRPr="009142DC" w:rsidRDefault="00F333C5" w:rsidP="009142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42DC" w:rsidRDefault="009142DC" w:rsidP="009142DC">
      <w:pPr>
        <w:jc w:val="center"/>
        <w:rPr>
          <w:rFonts w:ascii="Arial" w:hAnsi="Arial" w:cs="Arial"/>
          <w:sz w:val="24"/>
          <w:szCs w:val="24"/>
        </w:rPr>
      </w:pPr>
      <w:r w:rsidRPr="009142DC">
        <w:rPr>
          <w:rFonts w:ascii="Arial" w:hAnsi="Arial" w:cs="Arial"/>
          <w:sz w:val="24"/>
          <w:szCs w:val="24"/>
        </w:rPr>
        <w:t xml:space="preserve">   Marcelo Martínez Villarreal</w:t>
      </w:r>
    </w:p>
    <w:p w:rsidR="00893AEF" w:rsidRPr="009142DC" w:rsidRDefault="00893AEF" w:rsidP="009142D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</w:t>
            </w:r>
            <w:proofErr w:type="spellEnd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. Vicepresidente:</w:t>
            </w:r>
          </w:p>
          <w:p w:rsidR="009142DC" w:rsidRPr="009142DC" w:rsidRDefault="009142DC" w:rsidP="00F12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Dip. Secretario: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2DC" w:rsidRPr="009142DC" w:rsidTr="00F1268C">
        <w:trPr>
          <w:trHeight w:val="674"/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rPr>
                <w:rFonts w:ascii="Arial" w:hAnsi="Arial" w:cs="Arial"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>Marco Antonio González Valdez</w:t>
            </w: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>Laura Paula López Sánchez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Dip. Vocal:</w:t>
            </w:r>
          </w:p>
          <w:p w:rsidR="009142DC" w:rsidRPr="009142DC" w:rsidRDefault="009142DC" w:rsidP="00F12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DC5256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 </w:t>
            </w:r>
            <w:r w:rsidR="009142DC" w:rsidRPr="009142DC">
              <w:rPr>
                <w:rFonts w:ascii="Arial" w:hAnsi="Arial" w:cs="Arial"/>
                <w:sz w:val="24"/>
                <w:szCs w:val="24"/>
              </w:rPr>
              <w:t xml:space="preserve">Patricia Salazar Marroquín </w:t>
            </w: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>José Arturo Salinas Garza</w:t>
            </w: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Dip</w:t>
            </w:r>
            <w:proofErr w:type="spellEnd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2DC" w:rsidRPr="009142DC" w:rsidRDefault="009142DC" w:rsidP="00F12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Dip</w:t>
            </w:r>
            <w:proofErr w:type="spellEnd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F333C5" w:rsidP="00F3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Jorge Alan Blanco Durá</w:t>
            </w:r>
            <w:r w:rsidR="00DC5256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>Adrián de la Garza Tijerina</w:t>
            </w: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 xml:space="preserve">Marcos Mendoza Vázquez </w:t>
            </w: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>Samuel Alejandro García Sepúlveda</w:t>
            </w:r>
          </w:p>
        </w:tc>
      </w:tr>
      <w:tr w:rsidR="009142DC" w:rsidRPr="009142DC" w:rsidTr="00F1268C">
        <w:trPr>
          <w:trHeight w:val="1040"/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</w:t>
            </w:r>
            <w:proofErr w:type="spellEnd"/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42DC">
              <w:rPr>
                <w:rFonts w:ascii="Arial" w:hAnsi="Arial" w:cs="Arial"/>
                <w:b/>
                <w:bCs/>
                <w:sz w:val="24"/>
                <w:szCs w:val="24"/>
              </w:rPr>
              <w:t>Dip. Vocal:</w:t>
            </w: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42DC" w:rsidRPr="009142DC" w:rsidRDefault="009142DC" w:rsidP="00F126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42DC" w:rsidRPr="009142DC" w:rsidTr="00F1268C">
        <w:trPr>
          <w:jc w:val="center"/>
        </w:trPr>
        <w:tc>
          <w:tcPr>
            <w:tcW w:w="3686" w:type="dxa"/>
          </w:tcPr>
          <w:p w:rsidR="009142DC" w:rsidRP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>Rubén González Cabrieles</w:t>
            </w:r>
          </w:p>
        </w:tc>
        <w:tc>
          <w:tcPr>
            <w:tcW w:w="4394" w:type="dxa"/>
          </w:tcPr>
          <w:p w:rsidR="009142DC" w:rsidRDefault="009142DC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2DC">
              <w:rPr>
                <w:rFonts w:ascii="Arial" w:hAnsi="Arial" w:cs="Arial"/>
                <w:sz w:val="24"/>
                <w:szCs w:val="24"/>
              </w:rPr>
              <w:t xml:space="preserve">Gabriel Tláloc Cantú </w:t>
            </w:r>
            <w:proofErr w:type="spellStart"/>
            <w:r w:rsidRPr="009142DC">
              <w:rPr>
                <w:rFonts w:ascii="Arial" w:hAnsi="Arial" w:cs="Arial"/>
                <w:sz w:val="24"/>
                <w:szCs w:val="24"/>
              </w:rPr>
              <w:t>Cantú</w:t>
            </w:r>
            <w:proofErr w:type="spellEnd"/>
            <w:r w:rsidRPr="009142DC">
              <w:rPr>
                <w:rFonts w:ascii="Arial" w:hAnsi="Arial" w:cs="Arial"/>
                <w:sz w:val="24"/>
                <w:szCs w:val="24"/>
              </w:rPr>
              <w:tab/>
            </w:r>
          </w:p>
          <w:p w:rsidR="00DC5256" w:rsidRPr="009142DC" w:rsidRDefault="00DC5256" w:rsidP="00F12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33C5" w:rsidRPr="00240AE9" w:rsidRDefault="00F333C5" w:rsidP="00F333C5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40AE9">
        <w:rPr>
          <w:rFonts w:ascii="Arial" w:hAnsi="Arial" w:cs="Arial"/>
          <w:b/>
          <w:bCs/>
        </w:rPr>
        <w:t>COMISION DE EDUCACIÓN, CULTURA Y DEPORTE</w:t>
      </w:r>
    </w:p>
    <w:p w:rsidR="00F333C5" w:rsidRPr="00240AE9" w:rsidRDefault="00F333C5" w:rsidP="00F333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333C5" w:rsidRPr="00240AE9" w:rsidRDefault="00F333C5" w:rsidP="00F333C5">
      <w:pPr>
        <w:pStyle w:val="Textoindependiente"/>
        <w:jc w:val="center"/>
        <w:rPr>
          <w:rFonts w:ascii="Arial" w:hAnsi="Arial" w:cs="Arial"/>
          <w:b/>
        </w:rPr>
      </w:pPr>
      <w:r w:rsidRPr="00240AE9">
        <w:rPr>
          <w:rFonts w:ascii="Arial" w:hAnsi="Arial" w:cs="Arial"/>
          <w:b/>
        </w:rPr>
        <w:t>DIP. PRESIDENTE:</w:t>
      </w:r>
    </w:p>
    <w:p w:rsidR="00F333C5" w:rsidRDefault="00F333C5" w:rsidP="00F333C5">
      <w:pPr>
        <w:pStyle w:val="Textoindependiente"/>
        <w:jc w:val="center"/>
        <w:rPr>
          <w:rFonts w:ascii="Arial" w:hAnsi="Arial" w:cs="Arial"/>
          <w:b/>
        </w:rPr>
      </w:pPr>
    </w:p>
    <w:p w:rsidR="00F333C5" w:rsidRPr="00240AE9" w:rsidRDefault="00F333C5" w:rsidP="00F333C5">
      <w:pPr>
        <w:pStyle w:val="Textoindependiente"/>
        <w:jc w:val="center"/>
        <w:rPr>
          <w:rFonts w:ascii="Arial" w:hAnsi="Arial" w:cs="Arial"/>
          <w:b/>
        </w:rPr>
      </w:pPr>
    </w:p>
    <w:p w:rsidR="00F333C5" w:rsidRPr="00240AE9" w:rsidRDefault="00F333C5" w:rsidP="00F333C5">
      <w:pPr>
        <w:pStyle w:val="Textoindependiente"/>
        <w:jc w:val="center"/>
        <w:rPr>
          <w:rFonts w:ascii="Arial" w:hAnsi="Arial" w:cs="Arial"/>
          <w:b/>
        </w:rPr>
      </w:pPr>
      <w:r w:rsidRPr="00240AE9">
        <w:rPr>
          <w:rFonts w:ascii="Arial" w:hAnsi="Arial" w:cs="Arial"/>
          <w:b/>
        </w:rPr>
        <w:t>RUBÉN GONZÁLEZ CABRIELES</w:t>
      </w:r>
    </w:p>
    <w:p w:rsidR="00F333C5" w:rsidRDefault="00F333C5" w:rsidP="00F333C5">
      <w:pPr>
        <w:pStyle w:val="Textoindependiente"/>
        <w:jc w:val="center"/>
        <w:rPr>
          <w:rFonts w:ascii="Arial" w:hAnsi="Arial" w:cs="Arial"/>
          <w:b/>
        </w:rPr>
      </w:pPr>
    </w:p>
    <w:tbl>
      <w:tblPr>
        <w:tblW w:w="8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500"/>
      </w:tblGrid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F333C5">
            <w:pPr>
              <w:ind w:left="72" w:hanging="72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lastRenderedPageBreak/>
              <w:t>DIP. VICEPRESIDENTE:</w:t>
            </w:r>
          </w:p>
          <w:p w:rsidR="00F333C5" w:rsidRDefault="00F333C5" w:rsidP="00F333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F333C5" w:rsidRPr="00240AE9" w:rsidRDefault="00F333C5" w:rsidP="00F333C5">
            <w:pPr>
              <w:ind w:left="72" w:hanging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SECRETARIO: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622A14">
            <w:pPr>
              <w:jc w:val="center"/>
              <w:rPr>
                <w:rFonts w:ascii="Arial" w:hAnsi="Arial" w:cs="Arial"/>
              </w:rPr>
            </w:pPr>
            <w:r w:rsidRPr="00F333C5">
              <w:rPr>
                <w:rFonts w:ascii="Arial" w:hAnsi="Arial" w:cs="Arial"/>
              </w:rPr>
              <w:t>LILIANA TIJERINA CANTÚ</w:t>
            </w:r>
          </w:p>
          <w:p w:rsidR="00F333C5" w:rsidRPr="00F333C5" w:rsidRDefault="00F333C5" w:rsidP="00295E4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893AEF">
            <w:pPr>
              <w:jc w:val="center"/>
              <w:rPr>
                <w:rFonts w:ascii="Arial" w:hAnsi="Arial" w:cs="Arial"/>
                <w:caps/>
              </w:rPr>
            </w:pPr>
            <w:r w:rsidRPr="00F333C5">
              <w:rPr>
                <w:rFonts w:ascii="Arial" w:hAnsi="Arial" w:cs="Arial"/>
              </w:rPr>
              <w:t>SERGIO ARELLANO BALDERAS</w:t>
            </w: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F333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DIP. VOCAL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F333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622A14">
            <w:pPr>
              <w:jc w:val="center"/>
              <w:rPr>
                <w:rFonts w:ascii="Arial" w:hAnsi="Arial" w:cs="Arial"/>
              </w:rPr>
            </w:pPr>
            <w:r w:rsidRPr="00F333C5">
              <w:rPr>
                <w:rFonts w:ascii="Arial" w:hAnsi="Arial" w:cs="Arial"/>
              </w:rPr>
              <w:t>ROSALVA LLANES RIVERA</w:t>
            </w:r>
          </w:p>
          <w:p w:rsidR="00F333C5" w:rsidRPr="00F333C5" w:rsidRDefault="00F333C5" w:rsidP="00295E45">
            <w:pPr>
              <w:rPr>
                <w:rFonts w:ascii="Arial" w:hAnsi="Arial" w:cs="Arial"/>
                <w:caps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8C1ED0" w:rsidP="00893AEF">
            <w:pPr>
              <w:ind w:left="7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LUDIVINA RODRÍGUEZ DE LA GARZA</w:t>
            </w: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F333C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622A1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F333C5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JOSÉ LUIS GARZA </w:t>
            </w:r>
            <w:r w:rsidRPr="00F333C5">
              <w:rPr>
                <w:rFonts w:ascii="Arial" w:hAnsi="Arial" w:cs="Arial"/>
              </w:rPr>
              <w:t>OCHOA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893AEF">
            <w:pPr>
              <w:ind w:left="72"/>
              <w:jc w:val="center"/>
              <w:rPr>
                <w:rFonts w:ascii="Arial" w:hAnsi="Arial" w:cs="Arial"/>
                <w:caps/>
              </w:rPr>
            </w:pPr>
            <w:r w:rsidRPr="00F333C5">
              <w:rPr>
                <w:rFonts w:ascii="Arial" w:hAnsi="Arial" w:cs="Arial"/>
              </w:rPr>
              <w:t>ÁNGEL ALBERTO BARROSO CORREA</w:t>
            </w: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622A14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240AE9" w:rsidRDefault="00F333C5" w:rsidP="00622A14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F333C5">
            <w:pPr>
              <w:ind w:left="72"/>
              <w:jc w:val="center"/>
              <w:rPr>
                <w:rFonts w:ascii="Arial" w:hAnsi="Arial" w:cs="Arial"/>
              </w:rPr>
            </w:pPr>
            <w:r w:rsidRPr="00F333C5">
              <w:rPr>
                <w:rFonts w:ascii="Arial" w:hAnsi="Arial" w:cs="Arial"/>
              </w:rPr>
              <w:t>LETICIA MARLENE BENVENUTTI VILLARREAL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F333C5">
            <w:pPr>
              <w:ind w:left="72"/>
              <w:jc w:val="center"/>
              <w:rPr>
                <w:rFonts w:ascii="Arial" w:hAnsi="Arial" w:cs="Arial"/>
                <w:caps/>
              </w:rPr>
            </w:pPr>
            <w:r w:rsidRPr="00F333C5">
              <w:rPr>
                <w:rFonts w:ascii="Arial" w:hAnsi="Arial" w:cs="Arial"/>
              </w:rPr>
              <w:t>DANIEL CARRILLO MARTÍNEZ</w:t>
            </w:r>
          </w:p>
        </w:tc>
      </w:tr>
      <w:tr w:rsidR="00F333C5" w:rsidRPr="00240AE9" w:rsidTr="00EE5846">
        <w:trPr>
          <w:trHeight w:val="1040"/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</w:p>
          <w:p w:rsidR="00F333C5" w:rsidRPr="00240AE9" w:rsidRDefault="00F333C5" w:rsidP="00F333C5">
            <w:pPr>
              <w:ind w:left="72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240AE9">
              <w:rPr>
                <w:rFonts w:ascii="Arial" w:hAnsi="Arial" w:cs="Arial"/>
                <w:b/>
                <w:bCs/>
              </w:rPr>
              <w:t>DIP. VOCAL:</w:t>
            </w: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F333C5">
            <w:pPr>
              <w:jc w:val="center"/>
              <w:rPr>
                <w:rFonts w:ascii="Arial" w:hAnsi="Arial" w:cs="Arial"/>
                <w:caps/>
              </w:rPr>
            </w:pPr>
            <w:r w:rsidRPr="00F333C5">
              <w:rPr>
                <w:rFonts w:ascii="Arial" w:hAnsi="Arial" w:cs="Arial"/>
              </w:rPr>
              <w:t>ITZEL SOLEDAD CASTILLO ALMANZA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F333C5">
            <w:pPr>
              <w:jc w:val="center"/>
              <w:rPr>
                <w:rFonts w:ascii="Arial" w:hAnsi="Arial" w:cs="Arial"/>
                <w:caps/>
              </w:rPr>
            </w:pPr>
            <w:r w:rsidRPr="00F333C5">
              <w:rPr>
                <w:rFonts w:ascii="Arial" w:hAnsi="Arial" w:cs="Arial"/>
              </w:rPr>
              <w:t>COSME JULIÁN LEAL CANTÚ</w:t>
            </w:r>
          </w:p>
        </w:tc>
      </w:tr>
      <w:tr w:rsidR="00F333C5" w:rsidRPr="00240AE9" w:rsidTr="00EE5846">
        <w:trPr>
          <w:jc w:val="center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295E4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333C5" w:rsidRPr="00F333C5" w:rsidRDefault="00F333C5" w:rsidP="00295E45">
            <w:pPr>
              <w:rPr>
                <w:rFonts w:ascii="Arial" w:hAnsi="Arial" w:cs="Arial"/>
              </w:rPr>
            </w:pPr>
          </w:p>
        </w:tc>
      </w:tr>
    </w:tbl>
    <w:p w:rsidR="00F333C5" w:rsidRPr="00240AE9" w:rsidRDefault="00F333C5" w:rsidP="00F333C5">
      <w:pPr>
        <w:pStyle w:val="Ttulo1"/>
        <w:widowControl w:val="0"/>
        <w:autoSpaceDE w:val="0"/>
        <w:autoSpaceDN w:val="0"/>
        <w:spacing w:line="240" w:lineRule="auto"/>
        <w:rPr>
          <w:b w:val="0"/>
          <w:bCs/>
        </w:rPr>
      </w:pPr>
    </w:p>
    <w:p w:rsidR="007B5491" w:rsidRDefault="00B854F0" w:rsidP="00F333C5">
      <w:pPr>
        <w:spacing w:after="0" w:line="240" w:lineRule="auto"/>
      </w:pPr>
    </w:p>
    <w:sectPr w:rsidR="007B5491" w:rsidSect="00893AEF">
      <w:footerReference w:type="even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F0" w:rsidRDefault="00B854F0">
      <w:pPr>
        <w:spacing w:after="0" w:line="240" w:lineRule="auto"/>
      </w:pPr>
      <w:r>
        <w:separator/>
      </w:r>
    </w:p>
  </w:endnote>
  <w:endnote w:type="continuationSeparator" w:id="0">
    <w:p w:rsidR="00B854F0" w:rsidRDefault="00B8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Default="00AD5E1C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B15" w:rsidRDefault="00B854F0" w:rsidP="007C3B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70" w:rsidRDefault="00AD5E1C" w:rsidP="00FF0070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H. Congreso del Estado </w:t>
    </w:r>
    <w:r w:rsidR="00DC6057">
      <w:rPr>
        <w:rFonts w:cs="Arial"/>
        <w:sz w:val="16"/>
        <w:szCs w:val="16"/>
      </w:rPr>
      <w:t>de Nuevo León LXXIV Legislatura</w:t>
    </w:r>
    <w:r>
      <w:rPr>
        <w:rFonts w:cs="Arial"/>
        <w:sz w:val="16"/>
        <w:szCs w:val="16"/>
      </w:rPr>
      <w:t xml:space="preserve"> </w:t>
    </w:r>
  </w:p>
  <w:p w:rsidR="00FF0070" w:rsidRPr="0044215A" w:rsidRDefault="00AD5E1C" w:rsidP="00FF0070">
    <w:pPr>
      <w:pStyle w:val="Piedepgina"/>
      <w:jc w:val="right"/>
      <w:rPr>
        <w:sz w:val="16"/>
        <w:szCs w:val="16"/>
      </w:rPr>
    </w:pPr>
    <w:r w:rsidRPr="0044215A">
      <w:rPr>
        <w:sz w:val="16"/>
        <w:szCs w:val="16"/>
      </w:rPr>
      <w:fldChar w:fldCharType="begin"/>
    </w:r>
    <w:r w:rsidRPr="0044215A">
      <w:rPr>
        <w:sz w:val="16"/>
        <w:szCs w:val="16"/>
      </w:rPr>
      <w:instrText>PAGE</w:instrText>
    </w:r>
    <w:r w:rsidRPr="0044215A">
      <w:rPr>
        <w:sz w:val="16"/>
        <w:szCs w:val="16"/>
      </w:rPr>
      <w:fldChar w:fldCharType="separate"/>
    </w:r>
    <w:r w:rsidR="00893AEF">
      <w:rPr>
        <w:noProof/>
        <w:sz w:val="16"/>
        <w:szCs w:val="16"/>
      </w:rPr>
      <w:t>10</w:t>
    </w:r>
    <w:r w:rsidRPr="0044215A">
      <w:rPr>
        <w:sz w:val="16"/>
        <w:szCs w:val="16"/>
      </w:rPr>
      <w:fldChar w:fldCharType="end"/>
    </w:r>
    <w:r w:rsidRPr="0044215A">
      <w:rPr>
        <w:sz w:val="16"/>
        <w:szCs w:val="16"/>
      </w:rPr>
      <w:t xml:space="preserve"> </w:t>
    </w:r>
    <w:r w:rsidR="001119CE">
      <w:rPr>
        <w:sz w:val="16"/>
        <w:szCs w:val="16"/>
      </w:rPr>
      <w:t xml:space="preserve"> </w:t>
    </w:r>
  </w:p>
  <w:p w:rsidR="007C3B15" w:rsidRPr="00FF0070" w:rsidRDefault="00B854F0" w:rsidP="00FF0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F0" w:rsidRDefault="00B854F0">
      <w:pPr>
        <w:spacing w:after="0" w:line="240" w:lineRule="auto"/>
      </w:pPr>
      <w:r>
        <w:separator/>
      </w:r>
    </w:p>
  </w:footnote>
  <w:footnote w:type="continuationSeparator" w:id="0">
    <w:p w:rsidR="00B854F0" w:rsidRDefault="00B8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65A"/>
    <w:multiLevelType w:val="hybridMultilevel"/>
    <w:tmpl w:val="4E487E14"/>
    <w:lvl w:ilvl="0" w:tplc="F9EEA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4E1E"/>
    <w:multiLevelType w:val="hybridMultilevel"/>
    <w:tmpl w:val="1CE4BAB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657653"/>
    <w:multiLevelType w:val="hybridMultilevel"/>
    <w:tmpl w:val="619AAE7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1"/>
    <w:rsid w:val="00033B73"/>
    <w:rsid w:val="000629F1"/>
    <w:rsid w:val="00083AFC"/>
    <w:rsid w:val="00084A19"/>
    <w:rsid w:val="001119CE"/>
    <w:rsid w:val="001242AF"/>
    <w:rsid w:val="00135B8E"/>
    <w:rsid w:val="00174773"/>
    <w:rsid w:val="001E7AD4"/>
    <w:rsid w:val="002D46A8"/>
    <w:rsid w:val="00303428"/>
    <w:rsid w:val="00354EB6"/>
    <w:rsid w:val="003856B1"/>
    <w:rsid w:val="003B44FE"/>
    <w:rsid w:val="004552C5"/>
    <w:rsid w:val="004A183A"/>
    <w:rsid w:val="004C7CE0"/>
    <w:rsid w:val="005412C5"/>
    <w:rsid w:val="005E12AF"/>
    <w:rsid w:val="005E1D2D"/>
    <w:rsid w:val="005F567C"/>
    <w:rsid w:val="00622A14"/>
    <w:rsid w:val="00623C93"/>
    <w:rsid w:val="006D39F9"/>
    <w:rsid w:val="00804A8E"/>
    <w:rsid w:val="008377B4"/>
    <w:rsid w:val="00893AEF"/>
    <w:rsid w:val="008968D9"/>
    <w:rsid w:val="008C1ED0"/>
    <w:rsid w:val="009142DC"/>
    <w:rsid w:val="00977515"/>
    <w:rsid w:val="00A60778"/>
    <w:rsid w:val="00AB7E84"/>
    <w:rsid w:val="00AD5E1C"/>
    <w:rsid w:val="00AF0EC6"/>
    <w:rsid w:val="00AF7269"/>
    <w:rsid w:val="00B20579"/>
    <w:rsid w:val="00B21128"/>
    <w:rsid w:val="00B854F0"/>
    <w:rsid w:val="00C16ED8"/>
    <w:rsid w:val="00C430D6"/>
    <w:rsid w:val="00C55988"/>
    <w:rsid w:val="00CC271D"/>
    <w:rsid w:val="00CE5353"/>
    <w:rsid w:val="00D11C0D"/>
    <w:rsid w:val="00D51F71"/>
    <w:rsid w:val="00D5647B"/>
    <w:rsid w:val="00D81BB8"/>
    <w:rsid w:val="00DA52FE"/>
    <w:rsid w:val="00DA5E19"/>
    <w:rsid w:val="00DC5256"/>
    <w:rsid w:val="00DC6057"/>
    <w:rsid w:val="00E6784C"/>
    <w:rsid w:val="00E86D92"/>
    <w:rsid w:val="00E91EB0"/>
    <w:rsid w:val="00EC39F9"/>
    <w:rsid w:val="00EE5846"/>
    <w:rsid w:val="00EE5FAC"/>
    <w:rsid w:val="00F12993"/>
    <w:rsid w:val="00F12E9B"/>
    <w:rsid w:val="00F333C5"/>
    <w:rsid w:val="00F61737"/>
    <w:rsid w:val="00FB1422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622C6-894A-4245-9562-6CD9C71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F1"/>
  </w:style>
  <w:style w:type="paragraph" w:styleId="Ttulo1">
    <w:name w:val="heading 1"/>
    <w:basedOn w:val="Normal"/>
    <w:next w:val="Normal"/>
    <w:link w:val="Ttulo1Car"/>
    <w:qFormat/>
    <w:rsid w:val="00F333C5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2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9F1"/>
  </w:style>
  <w:style w:type="character" w:styleId="Nmerodepgina">
    <w:name w:val="page number"/>
    <w:rsid w:val="000629F1"/>
  </w:style>
  <w:style w:type="paragraph" w:styleId="Prrafodelista">
    <w:name w:val="List Paragraph"/>
    <w:basedOn w:val="Normal"/>
    <w:uiPriority w:val="34"/>
    <w:qFormat/>
    <w:rsid w:val="0097751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333C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333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33C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5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256"/>
  </w:style>
  <w:style w:type="table" w:styleId="Tablaconcuadrcula">
    <w:name w:val="Table Grid"/>
    <w:basedOn w:val="Tablanormal"/>
    <w:uiPriority w:val="39"/>
    <w:rsid w:val="00E9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1385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Tlaloc Cantu Cantu</dc:creator>
  <cp:keywords/>
  <dc:description/>
  <cp:lastModifiedBy>operador_pc</cp:lastModifiedBy>
  <cp:revision>3</cp:revision>
  <cp:lastPrinted>2017-09-27T20:01:00Z</cp:lastPrinted>
  <dcterms:created xsi:type="dcterms:W3CDTF">2017-10-31T21:35:00Z</dcterms:created>
  <dcterms:modified xsi:type="dcterms:W3CDTF">2017-10-31T21:36:00Z</dcterms:modified>
</cp:coreProperties>
</file>