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91F" w:rsidRDefault="0094291F" w:rsidP="003E7B34">
      <w:pPr>
        <w:spacing w:line="360" w:lineRule="auto"/>
        <w:rPr>
          <w:rFonts w:ascii="Arial" w:hAnsi="Arial" w:cs="Arial"/>
          <w:b/>
        </w:rPr>
      </w:pPr>
      <w:r w:rsidRPr="004B1F96">
        <w:rPr>
          <w:rFonts w:ascii="Arial" w:hAnsi="Arial" w:cs="Arial"/>
          <w:b/>
        </w:rPr>
        <w:t>HONORABLE ASAMBLEA</w:t>
      </w:r>
    </w:p>
    <w:p w:rsidR="0094291F" w:rsidRPr="004B1F96" w:rsidRDefault="0094291F" w:rsidP="003E7B34">
      <w:pPr>
        <w:spacing w:line="360" w:lineRule="auto"/>
        <w:rPr>
          <w:rFonts w:ascii="Arial" w:hAnsi="Arial" w:cs="Arial"/>
          <w:b/>
        </w:rPr>
      </w:pPr>
    </w:p>
    <w:p w:rsidR="0094291F" w:rsidRPr="004B1F96" w:rsidRDefault="0094291F" w:rsidP="003E7B34">
      <w:pPr>
        <w:spacing w:line="360" w:lineRule="auto"/>
        <w:ind w:firstLine="708"/>
        <w:jc w:val="both"/>
        <w:rPr>
          <w:rFonts w:ascii="Arial" w:hAnsi="Arial" w:cs="Arial"/>
        </w:rPr>
      </w:pPr>
      <w:r w:rsidRPr="004B1F96">
        <w:rPr>
          <w:rFonts w:ascii="Arial" w:hAnsi="Arial" w:cs="Arial"/>
        </w:rPr>
        <w:t xml:space="preserve">A la </w:t>
      </w:r>
      <w:r w:rsidRPr="004B1F96">
        <w:rPr>
          <w:rFonts w:ascii="Arial" w:hAnsi="Arial" w:cs="Arial"/>
          <w:b/>
        </w:rPr>
        <w:t xml:space="preserve">Comisión de </w:t>
      </w:r>
      <w:r w:rsidR="00430590">
        <w:rPr>
          <w:rFonts w:ascii="Arial" w:hAnsi="Arial" w:cs="Arial"/>
          <w:b/>
        </w:rPr>
        <w:t>Legislación</w:t>
      </w:r>
      <w:r w:rsidRPr="004B1F96">
        <w:rPr>
          <w:rFonts w:ascii="Arial" w:hAnsi="Arial" w:cs="Arial"/>
        </w:rPr>
        <w:t xml:space="preserve">, en fecha </w:t>
      </w:r>
      <w:r w:rsidR="0063524C">
        <w:rPr>
          <w:rFonts w:ascii="Arial" w:hAnsi="Arial" w:cs="Arial"/>
        </w:rPr>
        <w:t>14 de junio del 2017</w:t>
      </w:r>
      <w:r w:rsidRPr="004B1F96">
        <w:rPr>
          <w:rFonts w:ascii="Arial" w:hAnsi="Arial" w:cs="Arial"/>
        </w:rPr>
        <w:t xml:space="preserve">, le fue turnado para su estudio y dictamen el </w:t>
      </w:r>
      <w:r w:rsidRPr="004B1F96">
        <w:rPr>
          <w:rFonts w:ascii="Arial" w:hAnsi="Arial" w:cs="Arial"/>
          <w:b/>
        </w:rPr>
        <w:t>Expediente Legislativo 10</w:t>
      </w:r>
      <w:r w:rsidR="0063524C">
        <w:rPr>
          <w:rFonts w:ascii="Arial" w:hAnsi="Arial" w:cs="Arial"/>
          <w:b/>
        </w:rPr>
        <w:t>946</w:t>
      </w:r>
      <w:r w:rsidR="00EF7CD2">
        <w:rPr>
          <w:rFonts w:ascii="Arial" w:hAnsi="Arial" w:cs="Arial"/>
          <w:b/>
        </w:rPr>
        <w:t>/LXXIV</w:t>
      </w:r>
      <w:r w:rsidRPr="004B1F96">
        <w:rPr>
          <w:rFonts w:ascii="Arial" w:hAnsi="Arial" w:cs="Arial"/>
          <w:b/>
        </w:rPr>
        <w:t xml:space="preserve">, </w:t>
      </w:r>
      <w:r w:rsidRPr="004B1F96">
        <w:rPr>
          <w:rFonts w:ascii="Arial" w:hAnsi="Arial" w:cs="Arial"/>
        </w:rPr>
        <w:t>prese</w:t>
      </w:r>
      <w:r w:rsidR="0063524C">
        <w:rPr>
          <w:rFonts w:ascii="Arial" w:hAnsi="Arial" w:cs="Arial"/>
        </w:rPr>
        <w:t xml:space="preserve">ntado por el Diputado José Arturo Salinas Garza, </w:t>
      </w:r>
      <w:r w:rsidR="009F69C6" w:rsidRPr="004B1F96">
        <w:rPr>
          <w:rFonts w:ascii="Arial" w:hAnsi="Arial" w:cs="Arial"/>
        </w:rPr>
        <w:t>integrante del</w:t>
      </w:r>
      <w:r w:rsidRPr="004B1F96">
        <w:rPr>
          <w:rFonts w:ascii="Arial" w:hAnsi="Arial" w:cs="Arial"/>
        </w:rPr>
        <w:t xml:space="preserve"> Partido Acción Nacional y </w:t>
      </w:r>
      <w:r w:rsidR="009F69C6" w:rsidRPr="004B1F96">
        <w:rPr>
          <w:rFonts w:ascii="Arial" w:hAnsi="Arial" w:cs="Arial"/>
        </w:rPr>
        <w:t xml:space="preserve">Diputado </w:t>
      </w:r>
      <w:r w:rsidR="0063524C">
        <w:rPr>
          <w:rFonts w:ascii="Arial" w:hAnsi="Arial" w:cs="Arial"/>
        </w:rPr>
        <w:t>Marco Antonio González Valdez</w:t>
      </w:r>
      <w:r w:rsidRPr="004B1F96">
        <w:rPr>
          <w:rFonts w:ascii="Arial" w:hAnsi="Arial" w:cs="Arial"/>
        </w:rPr>
        <w:t xml:space="preserve">, </w:t>
      </w:r>
      <w:r w:rsidR="009F69C6" w:rsidRPr="004B1F96">
        <w:rPr>
          <w:rFonts w:ascii="Arial" w:hAnsi="Arial" w:cs="Arial"/>
        </w:rPr>
        <w:t xml:space="preserve">integrante </w:t>
      </w:r>
      <w:r w:rsidRPr="004B1F96">
        <w:rPr>
          <w:rFonts w:ascii="Arial" w:hAnsi="Arial" w:cs="Arial"/>
        </w:rPr>
        <w:t xml:space="preserve">del Partido Revolucionario Institucional, el cual contiene Iniciativa con proyecto de Decreto que </w:t>
      </w:r>
      <w:r w:rsidR="0063524C">
        <w:rPr>
          <w:rFonts w:ascii="Arial" w:hAnsi="Arial" w:cs="Arial"/>
        </w:rPr>
        <w:t>reforma diversos artículos de la</w:t>
      </w:r>
      <w:r w:rsidRPr="004B1F96">
        <w:rPr>
          <w:rFonts w:ascii="Arial" w:hAnsi="Arial" w:cs="Arial"/>
        </w:rPr>
        <w:t xml:space="preserve"> </w:t>
      </w:r>
      <w:r w:rsidRPr="00576774">
        <w:rPr>
          <w:rFonts w:ascii="Arial" w:hAnsi="Arial" w:cs="Arial"/>
          <w:b/>
        </w:rPr>
        <w:t>Ley para la Mejora Regulatoria y la Simplificación Administrativa del Estado de Nuevo León</w:t>
      </w:r>
      <w:r w:rsidR="0063524C">
        <w:rPr>
          <w:rFonts w:ascii="Arial" w:hAnsi="Arial" w:cs="Arial"/>
        </w:rPr>
        <w:t xml:space="preserve">, turnándose con carácter de urgente. </w:t>
      </w:r>
    </w:p>
    <w:p w:rsidR="0094291F" w:rsidRPr="004B1F96" w:rsidRDefault="0094291F" w:rsidP="003E7B34">
      <w:pPr>
        <w:spacing w:line="360" w:lineRule="auto"/>
        <w:ind w:right="527" w:firstLine="851"/>
        <w:jc w:val="both"/>
        <w:rPr>
          <w:rFonts w:ascii="Arial" w:hAnsi="Arial" w:cs="Arial"/>
        </w:rPr>
      </w:pPr>
    </w:p>
    <w:p w:rsidR="0094291F" w:rsidRPr="004B1F96" w:rsidRDefault="0094291F" w:rsidP="003E7B34">
      <w:pPr>
        <w:spacing w:line="360" w:lineRule="auto"/>
        <w:ind w:firstLine="708"/>
        <w:jc w:val="both"/>
        <w:rPr>
          <w:rFonts w:ascii="Arial" w:hAnsi="Arial" w:cs="Arial"/>
        </w:rPr>
      </w:pPr>
      <w:r w:rsidRPr="004B1F96">
        <w:rPr>
          <w:rFonts w:ascii="Arial" w:hAnsi="Arial" w:cs="Arial"/>
        </w:rPr>
        <w:t xml:space="preserve">Con el fin de ver proveído el requisito fundamental de dar vista al contenido del Oficio citado y de conformidad con lo establecido en el artículo 47 inciso b) del Reglamento para el Gobierno Interior del Congreso del Estado de Nuevo León, quienes integramos la </w:t>
      </w:r>
      <w:r w:rsidRPr="004B1F96">
        <w:rPr>
          <w:rFonts w:ascii="Arial" w:hAnsi="Arial" w:cs="Arial"/>
          <w:b/>
        </w:rPr>
        <w:t xml:space="preserve">Comisión de </w:t>
      </w:r>
      <w:r w:rsidR="00430590">
        <w:rPr>
          <w:rFonts w:ascii="Arial" w:hAnsi="Arial" w:cs="Arial"/>
          <w:b/>
        </w:rPr>
        <w:t>Legislación</w:t>
      </w:r>
      <w:r w:rsidRPr="004B1F96">
        <w:rPr>
          <w:rFonts w:ascii="Arial" w:hAnsi="Arial" w:cs="Arial"/>
        </w:rPr>
        <w:t xml:space="preserve">, consignamos ante este Pleno los siguientes: </w:t>
      </w:r>
    </w:p>
    <w:p w:rsidR="0094291F" w:rsidRPr="004B1F96" w:rsidRDefault="0094291F" w:rsidP="003E7B34">
      <w:pPr>
        <w:spacing w:line="360" w:lineRule="auto"/>
        <w:ind w:right="527"/>
        <w:jc w:val="both"/>
        <w:rPr>
          <w:rFonts w:ascii="Arial" w:hAnsi="Arial" w:cs="Arial"/>
        </w:rPr>
      </w:pPr>
    </w:p>
    <w:p w:rsidR="00C70DC0" w:rsidRPr="004B1F96" w:rsidRDefault="00D40950" w:rsidP="003E7B34">
      <w:pPr>
        <w:spacing w:line="360" w:lineRule="auto"/>
        <w:jc w:val="center"/>
        <w:rPr>
          <w:rFonts w:ascii="Arial" w:hAnsi="Arial" w:cs="Arial"/>
          <w:b/>
        </w:rPr>
      </w:pPr>
      <w:r w:rsidRPr="004B1F96">
        <w:rPr>
          <w:rFonts w:ascii="Arial" w:hAnsi="Arial" w:cs="Arial"/>
          <w:b/>
        </w:rPr>
        <w:t>ANTECEDENTES</w:t>
      </w:r>
    </w:p>
    <w:p w:rsidR="009228DF" w:rsidRDefault="00EF7CD2" w:rsidP="00EF7CD2">
      <w:pPr>
        <w:pStyle w:val="NormalWeb"/>
        <w:spacing w:line="360" w:lineRule="auto"/>
        <w:ind w:firstLine="708"/>
        <w:jc w:val="both"/>
        <w:rPr>
          <w:rFonts w:ascii="Arial" w:hAnsi="Arial" w:cs="Arial"/>
          <w:sz w:val="24"/>
          <w:szCs w:val="24"/>
          <w:lang w:val="es-MX"/>
        </w:rPr>
      </w:pPr>
      <w:r>
        <w:rPr>
          <w:rFonts w:ascii="Arial" w:hAnsi="Arial" w:cs="Arial"/>
          <w:sz w:val="24"/>
          <w:szCs w:val="24"/>
          <w:lang w:val="es-MX"/>
        </w:rPr>
        <w:t>Mencionan los promoventes que l</w:t>
      </w:r>
      <w:r w:rsidR="009228DF" w:rsidRPr="00365E94">
        <w:rPr>
          <w:rFonts w:ascii="Arial" w:hAnsi="Arial" w:cs="Arial"/>
          <w:sz w:val="24"/>
          <w:szCs w:val="24"/>
          <w:lang w:val="es-MX"/>
        </w:rPr>
        <w:t>a Comisión Federal de Mejora Regulatoria expidió un modelo general de ley esta</w:t>
      </w:r>
      <w:r w:rsidR="00C94339">
        <w:rPr>
          <w:rFonts w:ascii="Arial" w:hAnsi="Arial" w:cs="Arial"/>
          <w:sz w:val="24"/>
          <w:szCs w:val="24"/>
          <w:lang w:val="es-MX"/>
        </w:rPr>
        <w:t>dual, cuyo contenido garantizará</w:t>
      </w:r>
      <w:r w:rsidR="009228DF" w:rsidRPr="00365E94">
        <w:rPr>
          <w:rFonts w:ascii="Arial" w:hAnsi="Arial" w:cs="Arial"/>
          <w:sz w:val="24"/>
          <w:szCs w:val="24"/>
          <w:lang w:val="es-MX"/>
        </w:rPr>
        <w:t xml:space="preserve"> que las entidades federativas cuenten con una ley en materia de mejora regulatoria, la existencia de un marco jurídico que simplifique los tramites y darle a las autoridades las herramientas necesarias para esta labor.</w:t>
      </w:r>
    </w:p>
    <w:p w:rsidR="009228DF" w:rsidRDefault="00EF7CD2" w:rsidP="00EF7CD2">
      <w:pPr>
        <w:pStyle w:val="NormalWeb"/>
        <w:spacing w:line="360" w:lineRule="auto"/>
        <w:ind w:firstLine="708"/>
        <w:jc w:val="both"/>
        <w:rPr>
          <w:rFonts w:ascii="Arial" w:hAnsi="Arial" w:cs="Arial"/>
          <w:sz w:val="24"/>
          <w:szCs w:val="24"/>
          <w:lang w:val="es-MX"/>
        </w:rPr>
      </w:pPr>
      <w:r>
        <w:rPr>
          <w:rFonts w:ascii="Arial" w:hAnsi="Arial" w:cs="Arial"/>
          <w:sz w:val="24"/>
          <w:szCs w:val="24"/>
          <w:lang w:val="es-MX"/>
        </w:rPr>
        <w:lastRenderedPageBreak/>
        <w:t>Adicionan</w:t>
      </w:r>
      <w:r w:rsidR="009228DF">
        <w:rPr>
          <w:rFonts w:ascii="Arial" w:hAnsi="Arial" w:cs="Arial"/>
          <w:sz w:val="24"/>
          <w:szCs w:val="24"/>
          <w:lang w:val="es-MX"/>
        </w:rPr>
        <w:t xml:space="preserve"> que esta Soberanía se dio a la </w:t>
      </w:r>
      <w:r>
        <w:rPr>
          <w:rFonts w:ascii="Arial" w:hAnsi="Arial" w:cs="Arial"/>
          <w:sz w:val="24"/>
          <w:szCs w:val="24"/>
          <w:lang w:val="es-MX"/>
        </w:rPr>
        <w:t xml:space="preserve">tarea de cumplir con lo que nos </w:t>
      </w:r>
      <w:r w:rsidR="009228DF">
        <w:rPr>
          <w:rFonts w:ascii="Arial" w:hAnsi="Arial" w:cs="Arial"/>
          <w:sz w:val="24"/>
          <w:szCs w:val="24"/>
          <w:lang w:val="es-MX"/>
        </w:rPr>
        <w:t>compete para modificar nuestra Carta Magna y generar la ley complementaria. Sin embargo, como toda ley es perfectible es que hoy proponemos una serie de cambio</w:t>
      </w:r>
      <w:r w:rsidR="00BE03F0">
        <w:rPr>
          <w:rFonts w:ascii="Arial" w:hAnsi="Arial" w:cs="Arial"/>
          <w:sz w:val="24"/>
          <w:szCs w:val="24"/>
          <w:lang w:val="es-MX"/>
        </w:rPr>
        <w:t>s</w:t>
      </w:r>
      <w:r w:rsidR="009228DF">
        <w:rPr>
          <w:rFonts w:ascii="Arial" w:hAnsi="Arial" w:cs="Arial"/>
          <w:sz w:val="24"/>
          <w:szCs w:val="24"/>
          <w:lang w:val="es-MX"/>
        </w:rPr>
        <w:t xml:space="preserve"> a la </w:t>
      </w:r>
      <w:r w:rsidR="009228DF" w:rsidRPr="00365E94">
        <w:rPr>
          <w:rFonts w:ascii="Arial" w:hAnsi="Arial" w:cs="Arial"/>
          <w:sz w:val="24"/>
          <w:szCs w:val="24"/>
          <w:lang w:val="es-MX"/>
        </w:rPr>
        <w:t>Ley para la Mejora Regulatoria y la Simplificación Administrativa del Estado de Nuevo León</w:t>
      </w:r>
      <w:r w:rsidR="009228DF">
        <w:rPr>
          <w:rFonts w:ascii="Arial" w:hAnsi="Arial" w:cs="Arial"/>
          <w:sz w:val="24"/>
          <w:szCs w:val="24"/>
          <w:lang w:val="es-MX"/>
        </w:rPr>
        <w:t>.</w:t>
      </w:r>
    </w:p>
    <w:p w:rsidR="009228DF" w:rsidRDefault="009B5573" w:rsidP="00EF7CD2">
      <w:pPr>
        <w:pStyle w:val="NormalWeb"/>
        <w:spacing w:line="360" w:lineRule="auto"/>
        <w:ind w:firstLine="708"/>
        <w:jc w:val="both"/>
        <w:rPr>
          <w:rFonts w:ascii="Arial" w:hAnsi="Arial" w:cs="Arial"/>
          <w:sz w:val="24"/>
          <w:szCs w:val="24"/>
          <w:lang w:val="es-MX"/>
        </w:rPr>
      </w:pPr>
      <w:r>
        <w:rPr>
          <w:rFonts w:ascii="Arial" w:hAnsi="Arial" w:cs="Arial"/>
          <w:sz w:val="24"/>
          <w:szCs w:val="24"/>
          <w:lang w:val="es-MX"/>
        </w:rPr>
        <w:t>Comentan que r</w:t>
      </w:r>
      <w:r w:rsidR="009228DF">
        <w:rPr>
          <w:rFonts w:ascii="Arial" w:hAnsi="Arial" w:cs="Arial"/>
          <w:sz w:val="24"/>
          <w:szCs w:val="24"/>
          <w:lang w:val="es-MX"/>
        </w:rPr>
        <w:t>es</w:t>
      </w:r>
      <w:r w:rsidR="00B334FF">
        <w:rPr>
          <w:rFonts w:ascii="Arial" w:hAnsi="Arial" w:cs="Arial"/>
          <w:sz w:val="24"/>
          <w:szCs w:val="24"/>
          <w:lang w:val="es-MX"/>
        </w:rPr>
        <w:t xml:space="preserve">ulta importante modificar </w:t>
      </w:r>
      <w:r w:rsidR="009228DF">
        <w:rPr>
          <w:rFonts w:ascii="Arial" w:hAnsi="Arial" w:cs="Arial"/>
          <w:sz w:val="24"/>
          <w:szCs w:val="24"/>
          <w:lang w:val="es-MX"/>
        </w:rPr>
        <w:t>la presente le</w:t>
      </w:r>
      <w:r w:rsidR="00B334FF">
        <w:rPr>
          <w:rFonts w:ascii="Arial" w:hAnsi="Arial" w:cs="Arial"/>
          <w:sz w:val="24"/>
          <w:szCs w:val="24"/>
          <w:lang w:val="es-MX"/>
        </w:rPr>
        <w:t>y, en virtud de que consideran</w:t>
      </w:r>
      <w:r w:rsidR="009228DF">
        <w:rPr>
          <w:rFonts w:ascii="Arial" w:hAnsi="Arial" w:cs="Arial"/>
          <w:sz w:val="24"/>
          <w:szCs w:val="24"/>
          <w:lang w:val="es-MX"/>
        </w:rPr>
        <w:t xml:space="preserve"> oportuno establecer </w:t>
      </w:r>
      <w:r w:rsidR="009228DF" w:rsidRPr="00903886">
        <w:rPr>
          <w:rFonts w:ascii="Arial" w:hAnsi="Arial" w:cs="Arial"/>
          <w:sz w:val="24"/>
          <w:szCs w:val="24"/>
          <w:lang w:val="es-MX"/>
        </w:rPr>
        <w:t xml:space="preserve">las disposiciones </w:t>
      </w:r>
      <w:r w:rsidR="009228DF">
        <w:rPr>
          <w:rFonts w:ascii="Arial" w:hAnsi="Arial" w:cs="Arial"/>
          <w:sz w:val="24"/>
          <w:szCs w:val="24"/>
          <w:lang w:val="es-MX"/>
        </w:rPr>
        <w:t>para la</w:t>
      </w:r>
      <w:r w:rsidR="009228DF" w:rsidRPr="00903886">
        <w:rPr>
          <w:rFonts w:ascii="Arial" w:hAnsi="Arial" w:cs="Arial"/>
          <w:sz w:val="24"/>
          <w:szCs w:val="24"/>
          <w:lang w:val="es-MX"/>
        </w:rPr>
        <w:t xml:space="preserve"> simplificación administrativa a las que </w:t>
      </w:r>
      <w:r w:rsidR="009228DF">
        <w:rPr>
          <w:rFonts w:ascii="Arial" w:hAnsi="Arial" w:cs="Arial"/>
          <w:sz w:val="24"/>
          <w:szCs w:val="24"/>
          <w:lang w:val="es-MX"/>
        </w:rPr>
        <w:t>se sujetarán las administraciones Estatal y Municipales, llevando consigo una coordinación entre dichas autoridades y los sectores privados y sociales, permitiendo con ello</w:t>
      </w:r>
      <w:r w:rsidR="009228DF" w:rsidRPr="00903886">
        <w:rPr>
          <w:rFonts w:ascii="Arial" w:hAnsi="Arial" w:cs="Arial"/>
          <w:sz w:val="24"/>
          <w:szCs w:val="24"/>
          <w:lang w:val="es-MX"/>
        </w:rPr>
        <w:t xml:space="preserve"> el</w:t>
      </w:r>
      <w:r w:rsidR="009228DF">
        <w:rPr>
          <w:rFonts w:ascii="Arial" w:hAnsi="Arial" w:cs="Arial"/>
          <w:sz w:val="24"/>
          <w:szCs w:val="24"/>
          <w:lang w:val="es-MX"/>
        </w:rPr>
        <w:t xml:space="preserve"> máximo</w:t>
      </w:r>
      <w:r w:rsidR="009228DF" w:rsidRPr="00903886">
        <w:rPr>
          <w:rFonts w:ascii="Arial" w:hAnsi="Arial" w:cs="Arial"/>
          <w:sz w:val="24"/>
          <w:szCs w:val="24"/>
          <w:lang w:val="es-MX"/>
        </w:rPr>
        <w:t xml:space="preserve"> desarrollo económico </w:t>
      </w:r>
      <w:r w:rsidR="009228DF">
        <w:rPr>
          <w:rFonts w:ascii="Arial" w:hAnsi="Arial" w:cs="Arial"/>
          <w:sz w:val="24"/>
          <w:szCs w:val="24"/>
          <w:lang w:val="es-MX"/>
        </w:rPr>
        <w:t>que beneficiara a nuestra Entidad.</w:t>
      </w:r>
    </w:p>
    <w:p w:rsidR="009228DF" w:rsidRDefault="00B334FF" w:rsidP="00EF7CD2">
      <w:pPr>
        <w:pStyle w:val="NormalWeb"/>
        <w:spacing w:line="360" w:lineRule="auto"/>
        <w:ind w:firstLine="708"/>
        <w:jc w:val="both"/>
        <w:rPr>
          <w:rFonts w:ascii="Arial" w:hAnsi="Arial" w:cs="Arial"/>
          <w:sz w:val="24"/>
          <w:szCs w:val="24"/>
          <w:lang w:val="es-MX"/>
        </w:rPr>
      </w:pPr>
      <w:r>
        <w:rPr>
          <w:rFonts w:ascii="Arial" w:hAnsi="Arial" w:cs="Arial"/>
          <w:sz w:val="24"/>
          <w:szCs w:val="24"/>
          <w:lang w:val="es-MX"/>
        </w:rPr>
        <w:t xml:space="preserve">Adicionan que coinciden </w:t>
      </w:r>
      <w:r w:rsidR="009228DF">
        <w:rPr>
          <w:rFonts w:ascii="Arial" w:hAnsi="Arial" w:cs="Arial"/>
          <w:sz w:val="24"/>
          <w:szCs w:val="24"/>
          <w:lang w:val="es-MX"/>
        </w:rPr>
        <w:t>con que l</w:t>
      </w:r>
      <w:r w:rsidR="009228DF" w:rsidRPr="00CD2E2F">
        <w:rPr>
          <w:rFonts w:ascii="Arial" w:hAnsi="Arial" w:cs="Arial"/>
          <w:sz w:val="24"/>
          <w:szCs w:val="24"/>
          <w:lang w:val="es-MX"/>
        </w:rPr>
        <w:t xml:space="preserve">as disposiciones de esta Ley son de orden público y de observancia general en el Estado de Nuevo León y sus Municipios, </w:t>
      </w:r>
      <w:r w:rsidR="009228DF">
        <w:rPr>
          <w:rFonts w:ascii="Arial" w:hAnsi="Arial" w:cs="Arial"/>
          <w:sz w:val="24"/>
          <w:szCs w:val="24"/>
          <w:lang w:val="es-MX"/>
        </w:rPr>
        <w:t xml:space="preserve">siendo esta una ley </w:t>
      </w:r>
      <w:r w:rsidR="009228DF" w:rsidRPr="00CD2E2F">
        <w:rPr>
          <w:rFonts w:ascii="Arial" w:hAnsi="Arial" w:cs="Arial"/>
          <w:sz w:val="24"/>
          <w:szCs w:val="24"/>
          <w:lang w:val="es-MX"/>
        </w:rPr>
        <w:t xml:space="preserve">reglamentaria </w:t>
      </w:r>
      <w:r w:rsidR="009228DF">
        <w:rPr>
          <w:rFonts w:ascii="Arial" w:hAnsi="Arial" w:cs="Arial"/>
          <w:sz w:val="24"/>
          <w:szCs w:val="24"/>
          <w:lang w:val="es-MX"/>
        </w:rPr>
        <w:t>del artículo 24 de nuestra Carta Magna y que resulta</w:t>
      </w:r>
      <w:r w:rsidR="009228DF" w:rsidRPr="00CD2E2F">
        <w:rPr>
          <w:rFonts w:ascii="Arial" w:hAnsi="Arial" w:cs="Arial"/>
          <w:sz w:val="24"/>
          <w:szCs w:val="24"/>
          <w:lang w:val="es-MX"/>
        </w:rPr>
        <w:t xml:space="preserve"> obligatorio para todas las autoridades, entidades, órganos u organismos gubernamentales del ámbito estatal y municipal en sus respectivos ámbitos de competencia.</w:t>
      </w:r>
    </w:p>
    <w:p w:rsidR="009228DF" w:rsidRDefault="00A805F7" w:rsidP="00A805F7">
      <w:pPr>
        <w:pStyle w:val="NormalWeb"/>
        <w:spacing w:line="360" w:lineRule="auto"/>
        <w:ind w:firstLine="708"/>
        <w:jc w:val="both"/>
        <w:rPr>
          <w:rFonts w:ascii="Arial" w:hAnsi="Arial" w:cs="Arial"/>
          <w:sz w:val="24"/>
          <w:szCs w:val="24"/>
          <w:lang w:val="es-MX"/>
        </w:rPr>
      </w:pPr>
      <w:r>
        <w:rPr>
          <w:rFonts w:ascii="Arial" w:hAnsi="Arial" w:cs="Arial"/>
          <w:sz w:val="24"/>
          <w:szCs w:val="24"/>
          <w:lang w:val="es-MX"/>
        </w:rPr>
        <w:t>Consideran</w:t>
      </w:r>
      <w:r w:rsidR="009228DF">
        <w:rPr>
          <w:rFonts w:ascii="Arial" w:hAnsi="Arial" w:cs="Arial"/>
          <w:sz w:val="24"/>
          <w:szCs w:val="24"/>
          <w:lang w:val="es-MX"/>
        </w:rPr>
        <w:t xml:space="preserve"> que debe</w:t>
      </w:r>
      <w:r>
        <w:rPr>
          <w:rFonts w:ascii="Arial" w:hAnsi="Arial" w:cs="Arial"/>
          <w:sz w:val="24"/>
          <w:szCs w:val="24"/>
          <w:lang w:val="es-MX"/>
        </w:rPr>
        <w:t>n</w:t>
      </w:r>
      <w:r w:rsidR="009228DF">
        <w:rPr>
          <w:rFonts w:ascii="Arial" w:hAnsi="Arial" w:cs="Arial"/>
          <w:sz w:val="24"/>
          <w:szCs w:val="24"/>
          <w:lang w:val="es-MX"/>
        </w:rPr>
        <w:t xml:space="preserve"> establecerse en esta Ley, sus excepciones </w:t>
      </w:r>
      <w:r>
        <w:rPr>
          <w:rFonts w:ascii="Arial" w:hAnsi="Arial" w:cs="Arial"/>
          <w:sz w:val="24"/>
          <w:szCs w:val="24"/>
          <w:lang w:val="es-MX"/>
        </w:rPr>
        <w:t xml:space="preserve">con respecto a su </w:t>
      </w:r>
      <w:r w:rsidR="000D24BE">
        <w:rPr>
          <w:rFonts w:ascii="Arial" w:hAnsi="Arial" w:cs="Arial"/>
          <w:sz w:val="24"/>
          <w:szCs w:val="24"/>
          <w:lang w:val="es-MX"/>
        </w:rPr>
        <w:t xml:space="preserve">implementación </w:t>
      </w:r>
      <w:r w:rsidR="009228DF">
        <w:rPr>
          <w:rFonts w:ascii="Arial" w:hAnsi="Arial" w:cs="Arial"/>
          <w:sz w:val="24"/>
          <w:szCs w:val="24"/>
          <w:lang w:val="es-MX"/>
        </w:rPr>
        <w:t>en los ámbitos fiscales, laborales, de responsabilidad de los servidores públicos, de justicia administr</w:t>
      </w:r>
      <w:r w:rsidR="000D24BE">
        <w:rPr>
          <w:rFonts w:ascii="Arial" w:hAnsi="Arial" w:cs="Arial"/>
          <w:sz w:val="24"/>
          <w:szCs w:val="24"/>
          <w:lang w:val="es-MX"/>
        </w:rPr>
        <w:t>ativa, de seguridad pública, del Sistema Estatal Anticorrupción, así como</w:t>
      </w:r>
      <w:r w:rsidR="009228DF">
        <w:rPr>
          <w:rFonts w:ascii="Arial" w:hAnsi="Arial" w:cs="Arial"/>
          <w:sz w:val="24"/>
          <w:szCs w:val="24"/>
          <w:lang w:val="es-MX"/>
        </w:rPr>
        <w:t xml:space="preserve"> las propias leyes que tiene</w:t>
      </w:r>
      <w:r w:rsidR="000D24BE">
        <w:rPr>
          <w:rFonts w:ascii="Arial" w:hAnsi="Arial" w:cs="Arial"/>
          <w:sz w:val="24"/>
          <w:szCs w:val="24"/>
          <w:lang w:val="es-MX"/>
        </w:rPr>
        <w:t xml:space="preserve">n carácter constitucional contenido </w:t>
      </w:r>
      <w:r w:rsidR="009228DF">
        <w:rPr>
          <w:rFonts w:ascii="Arial" w:hAnsi="Arial" w:cs="Arial"/>
          <w:sz w:val="24"/>
          <w:szCs w:val="24"/>
          <w:lang w:val="es-MX"/>
        </w:rPr>
        <w:t>en el artículo 152 de nuestra Carta Magna. Además del</w:t>
      </w:r>
      <w:r w:rsidR="009228DF" w:rsidRPr="00683B91">
        <w:rPr>
          <w:rFonts w:ascii="Arial" w:hAnsi="Arial" w:cs="Arial"/>
          <w:sz w:val="24"/>
          <w:szCs w:val="24"/>
          <w:lang w:val="es-MX"/>
        </w:rPr>
        <w:t xml:space="preserve"> cumplimiento a sentencias dictadas por autoridades </w:t>
      </w:r>
      <w:r w:rsidR="009228DF" w:rsidRPr="00683B91">
        <w:rPr>
          <w:rFonts w:ascii="Arial" w:hAnsi="Arial" w:cs="Arial"/>
          <w:sz w:val="24"/>
          <w:szCs w:val="24"/>
          <w:lang w:val="es-MX"/>
        </w:rPr>
        <w:lastRenderedPageBreak/>
        <w:t xml:space="preserve">judiciales, las obligaciones que deriven de leyes federales, y al Ministerio Público en ejercicio de sus atribuciones constitucionales; así como a los trámites, servicios y actos </w:t>
      </w:r>
      <w:r w:rsidR="00081FD7">
        <w:rPr>
          <w:rFonts w:ascii="Arial" w:hAnsi="Arial" w:cs="Arial"/>
          <w:sz w:val="24"/>
          <w:szCs w:val="24"/>
          <w:lang w:val="es-MX"/>
        </w:rPr>
        <w:t>administrativos que deriven de programas f</w:t>
      </w:r>
      <w:r w:rsidR="009228DF" w:rsidRPr="00683B91">
        <w:rPr>
          <w:rFonts w:ascii="Arial" w:hAnsi="Arial" w:cs="Arial"/>
          <w:sz w:val="24"/>
          <w:szCs w:val="24"/>
          <w:lang w:val="es-MX"/>
        </w:rPr>
        <w:t>ederales, en cuyo caso, se deberá aplicar la normatividad correspondiente.</w:t>
      </w:r>
    </w:p>
    <w:p w:rsidR="009228DF" w:rsidRDefault="00A740B0" w:rsidP="00A740B0">
      <w:pPr>
        <w:pStyle w:val="NormalWeb"/>
        <w:spacing w:line="360" w:lineRule="auto"/>
        <w:ind w:firstLine="708"/>
        <w:jc w:val="both"/>
        <w:rPr>
          <w:rFonts w:ascii="Arial" w:hAnsi="Arial" w:cs="Arial"/>
          <w:sz w:val="24"/>
          <w:szCs w:val="24"/>
          <w:lang w:val="es-MX"/>
        </w:rPr>
      </w:pPr>
      <w:r>
        <w:rPr>
          <w:rFonts w:ascii="Arial" w:hAnsi="Arial" w:cs="Arial"/>
          <w:sz w:val="24"/>
          <w:szCs w:val="24"/>
          <w:lang w:val="es-MX"/>
        </w:rPr>
        <w:t xml:space="preserve">Establecen que se </w:t>
      </w:r>
      <w:r w:rsidR="009228DF">
        <w:rPr>
          <w:rFonts w:ascii="Arial" w:hAnsi="Arial" w:cs="Arial"/>
          <w:sz w:val="24"/>
          <w:szCs w:val="24"/>
          <w:lang w:val="es-MX"/>
        </w:rPr>
        <w:t xml:space="preserve">modifica la definición de Disposiciones Generales para establecer que todas aquellas </w:t>
      </w:r>
      <w:r w:rsidR="009228DF" w:rsidRPr="0053616D">
        <w:rPr>
          <w:rFonts w:ascii="Arial" w:hAnsi="Arial" w:cs="Arial"/>
          <w:sz w:val="24"/>
          <w:szCs w:val="24"/>
          <w:lang w:val="es-MX"/>
        </w:rPr>
        <w:t>disposiciones que tengan por objeto establecer obligaciones específicas que impliquen costos de cump</w:t>
      </w:r>
      <w:r w:rsidR="00B35935">
        <w:rPr>
          <w:rFonts w:ascii="Arial" w:hAnsi="Arial" w:cs="Arial"/>
          <w:sz w:val="24"/>
          <w:szCs w:val="24"/>
          <w:lang w:val="es-MX"/>
        </w:rPr>
        <w:t xml:space="preserve">limiento para los particulares </w:t>
      </w:r>
      <w:r w:rsidR="009228DF" w:rsidRPr="0053616D">
        <w:rPr>
          <w:rFonts w:ascii="Arial" w:hAnsi="Arial" w:cs="Arial"/>
          <w:sz w:val="24"/>
          <w:szCs w:val="24"/>
          <w:lang w:val="es-MX"/>
        </w:rPr>
        <w:t>que expidan los Sujetos Obligados</w:t>
      </w:r>
      <w:r w:rsidR="00B35935">
        <w:rPr>
          <w:rFonts w:ascii="Arial" w:hAnsi="Arial" w:cs="Arial"/>
          <w:sz w:val="24"/>
          <w:szCs w:val="24"/>
          <w:lang w:val="es-MX"/>
        </w:rPr>
        <w:t>. A</w:t>
      </w:r>
      <w:r w:rsidR="009228DF">
        <w:rPr>
          <w:rFonts w:ascii="Arial" w:hAnsi="Arial" w:cs="Arial"/>
          <w:sz w:val="24"/>
          <w:szCs w:val="24"/>
          <w:lang w:val="es-MX"/>
        </w:rPr>
        <w:t>simismo en ese mismo artículo se propone modificar completamente la redacción de la definición de regulación a fin de que sean l</w:t>
      </w:r>
      <w:r w:rsidR="009228DF" w:rsidRPr="0053616D">
        <w:rPr>
          <w:rFonts w:ascii="Arial" w:hAnsi="Arial" w:cs="Arial"/>
          <w:sz w:val="24"/>
          <w:szCs w:val="24"/>
          <w:lang w:val="es-MX"/>
        </w:rPr>
        <w:t>as iniciativas de Ley que se presenten en el Congreso del Estado por parte d</w:t>
      </w:r>
      <w:r w:rsidR="00F83AE5">
        <w:rPr>
          <w:rFonts w:ascii="Arial" w:hAnsi="Arial" w:cs="Arial"/>
          <w:sz w:val="24"/>
          <w:szCs w:val="24"/>
          <w:lang w:val="es-MX"/>
        </w:rPr>
        <w:t>el Poder Ejecutivo y cualquier</w:t>
      </w:r>
      <w:r w:rsidR="009228DF" w:rsidRPr="0053616D">
        <w:rPr>
          <w:rFonts w:ascii="Arial" w:hAnsi="Arial" w:cs="Arial"/>
          <w:sz w:val="24"/>
          <w:szCs w:val="24"/>
          <w:lang w:val="es-MX"/>
        </w:rPr>
        <w:t xml:space="preserve"> disposición de carácter general que emita el Ejecutivo del Estado</w:t>
      </w:r>
      <w:r w:rsidR="009228DF">
        <w:rPr>
          <w:rFonts w:ascii="Arial" w:hAnsi="Arial" w:cs="Arial"/>
          <w:sz w:val="24"/>
          <w:szCs w:val="24"/>
          <w:lang w:val="es-MX"/>
        </w:rPr>
        <w:t xml:space="preserve"> y no como lo señala la ley actualmente.</w:t>
      </w:r>
    </w:p>
    <w:p w:rsidR="009228DF" w:rsidRDefault="00F83AE5" w:rsidP="00F83AE5">
      <w:pPr>
        <w:pStyle w:val="NormalWeb"/>
        <w:spacing w:line="360" w:lineRule="auto"/>
        <w:ind w:firstLine="708"/>
        <w:jc w:val="both"/>
        <w:rPr>
          <w:rFonts w:ascii="Arial" w:hAnsi="Arial" w:cs="Arial"/>
          <w:sz w:val="24"/>
          <w:szCs w:val="24"/>
          <w:lang w:val="es-MX"/>
        </w:rPr>
      </w:pPr>
      <w:r>
        <w:rPr>
          <w:rFonts w:ascii="Arial" w:hAnsi="Arial" w:cs="Arial"/>
          <w:sz w:val="24"/>
          <w:szCs w:val="24"/>
          <w:lang w:val="es-MX"/>
        </w:rPr>
        <w:t xml:space="preserve">Determinan que </w:t>
      </w:r>
      <w:r w:rsidR="009228DF">
        <w:rPr>
          <w:rFonts w:ascii="Arial" w:hAnsi="Arial" w:cs="Arial"/>
          <w:sz w:val="24"/>
          <w:szCs w:val="24"/>
          <w:lang w:val="es-MX"/>
        </w:rPr>
        <w:t xml:space="preserve">resulta importante que el Congreso este mayormente representado en el Consejo </w:t>
      </w:r>
      <w:r w:rsidR="009228DF" w:rsidRPr="0053616D">
        <w:rPr>
          <w:rFonts w:ascii="Arial" w:hAnsi="Arial" w:cs="Arial"/>
          <w:sz w:val="24"/>
          <w:szCs w:val="24"/>
          <w:lang w:val="es-MX"/>
        </w:rPr>
        <w:t>Estatal de Mejora Regulatoria</w:t>
      </w:r>
      <w:r w:rsidR="009228DF">
        <w:rPr>
          <w:rFonts w:ascii="Arial" w:hAnsi="Arial" w:cs="Arial"/>
          <w:sz w:val="24"/>
          <w:szCs w:val="24"/>
          <w:lang w:val="es-MX"/>
        </w:rPr>
        <w:t>, ya que con esta Ley se debe de p</w:t>
      </w:r>
      <w:r w:rsidR="009228DF" w:rsidRPr="0053616D">
        <w:rPr>
          <w:rFonts w:ascii="Arial" w:hAnsi="Arial" w:cs="Arial"/>
          <w:sz w:val="24"/>
          <w:szCs w:val="24"/>
          <w:lang w:val="es-MX"/>
        </w:rPr>
        <w:t>rocurar que las Leyes y disposiciones de carácter general que se expidan generen beneficios superiores a los costos, no impongan barreras a la competencia y a la libre concurrencia,  y produzcan el máximo bienestar para la sociedad</w:t>
      </w:r>
      <w:r w:rsidR="009228DF">
        <w:rPr>
          <w:rFonts w:ascii="Arial" w:hAnsi="Arial" w:cs="Arial"/>
          <w:sz w:val="24"/>
          <w:szCs w:val="24"/>
          <w:lang w:val="es-MX"/>
        </w:rPr>
        <w:t xml:space="preserve">. Por ello al ser responsables de las modificaciones de las leyes </w:t>
      </w:r>
      <w:r>
        <w:rPr>
          <w:rFonts w:ascii="Arial" w:hAnsi="Arial" w:cs="Arial"/>
          <w:sz w:val="24"/>
          <w:szCs w:val="24"/>
          <w:lang w:val="es-MX"/>
        </w:rPr>
        <w:t>creemos pertinente que</w:t>
      </w:r>
      <w:r w:rsidR="009228DF">
        <w:rPr>
          <w:rFonts w:ascii="Arial" w:hAnsi="Arial" w:cs="Arial"/>
          <w:sz w:val="24"/>
          <w:szCs w:val="24"/>
          <w:lang w:val="es-MX"/>
        </w:rPr>
        <w:t xml:space="preserve"> tres legislad</w:t>
      </w:r>
      <w:r>
        <w:rPr>
          <w:rFonts w:ascii="Arial" w:hAnsi="Arial" w:cs="Arial"/>
          <w:sz w:val="24"/>
          <w:szCs w:val="24"/>
          <w:lang w:val="es-MX"/>
        </w:rPr>
        <w:t xml:space="preserve">ores </w:t>
      </w:r>
      <w:r w:rsidR="009228DF">
        <w:rPr>
          <w:rFonts w:ascii="Arial" w:hAnsi="Arial" w:cs="Arial"/>
          <w:sz w:val="24"/>
          <w:szCs w:val="24"/>
          <w:lang w:val="es-MX"/>
        </w:rPr>
        <w:t>formen parte de dicho Consejo.</w:t>
      </w:r>
    </w:p>
    <w:p w:rsidR="009228DF" w:rsidRDefault="004164E8" w:rsidP="004164E8">
      <w:pPr>
        <w:pStyle w:val="NormalWeb"/>
        <w:spacing w:line="360" w:lineRule="auto"/>
        <w:ind w:firstLine="708"/>
        <w:jc w:val="both"/>
        <w:rPr>
          <w:rFonts w:ascii="Arial" w:hAnsi="Arial" w:cs="Arial"/>
          <w:sz w:val="24"/>
          <w:szCs w:val="24"/>
          <w:lang w:val="es-MX"/>
        </w:rPr>
      </w:pPr>
      <w:r>
        <w:rPr>
          <w:rFonts w:ascii="Arial" w:hAnsi="Arial" w:cs="Arial"/>
          <w:sz w:val="24"/>
          <w:szCs w:val="24"/>
          <w:lang w:val="es-MX"/>
        </w:rPr>
        <w:t xml:space="preserve">Agregan que la Ley </w:t>
      </w:r>
      <w:r w:rsidR="009228DF">
        <w:rPr>
          <w:rFonts w:ascii="Arial" w:hAnsi="Arial" w:cs="Arial"/>
          <w:sz w:val="24"/>
          <w:szCs w:val="24"/>
          <w:lang w:val="es-MX"/>
        </w:rPr>
        <w:t>en comento ya cuenta con el mecanismo de como sesionará el Consejo Estatal de Mejora Regulatoria, sin embargo, al tener</w:t>
      </w:r>
      <w:r w:rsidR="00553FFE">
        <w:rPr>
          <w:rFonts w:ascii="Arial" w:hAnsi="Arial" w:cs="Arial"/>
          <w:sz w:val="24"/>
          <w:szCs w:val="24"/>
          <w:lang w:val="es-MX"/>
        </w:rPr>
        <w:t xml:space="preserve"> esta ley un gran impacto con respecto a las actividades</w:t>
      </w:r>
      <w:r w:rsidR="009228DF">
        <w:rPr>
          <w:rFonts w:ascii="Arial" w:hAnsi="Arial" w:cs="Arial"/>
          <w:sz w:val="24"/>
          <w:szCs w:val="24"/>
          <w:lang w:val="es-MX"/>
        </w:rPr>
        <w:t xml:space="preserve"> que </w:t>
      </w:r>
      <w:r w:rsidR="00553FFE">
        <w:rPr>
          <w:rFonts w:ascii="Arial" w:hAnsi="Arial" w:cs="Arial"/>
          <w:sz w:val="24"/>
          <w:szCs w:val="24"/>
          <w:lang w:val="es-MX"/>
        </w:rPr>
        <w:t>ejercen</w:t>
      </w:r>
      <w:r w:rsidR="009228DF">
        <w:rPr>
          <w:rFonts w:ascii="Arial" w:hAnsi="Arial" w:cs="Arial"/>
          <w:sz w:val="24"/>
          <w:szCs w:val="24"/>
          <w:lang w:val="es-MX"/>
        </w:rPr>
        <w:t xml:space="preserve"> los tres Poderes </w:t>
      </w:r>
      <w:r w:rsidR="009228DF">
        <w:rPr>
          <w:rFonts w:ascii="Arial" w:hAnsi="Arial" w:cs="Arial"/>
          <w:sz w:val="24"/>
          <w:szCs w:val="24"/>
          <w:lang w:val="es-MX"/>
        </w:rPr>
        <w:lastRenderedPageBreak/>
        <w:t xml:space="preserve">de Gobierno, resulta importante que sesione con  </w:t>
      </w:r>
      <w:r w:rsidR="009228DF" w:rsidRPr="00AB0951">
        <w:rPr>
          <w:rFonts w:ascii="Arial" w:hAnsi="Arial" w:cs="Arial"/>
          <w:sz w:val="24"/>
          <w:szCs w:val="24"/>
          <w:lang w:val="es-MX"/>
        </w:rPr>
        <w:t xml:space="preserve">la asistencia de la mayoría de los representantes </w:t>
      </w:r>
      <w:r w:rsidR="009228DF">
        <w:rPr>
          <w:rFonts w:ascii="Arial" w:hAnsi="Arial" w:cs="Arial"/>
          <w:sz w:val="24"/>
          <w:szCs w:val="24"/>
          <w:lang w:val="es-MX"/>
        </w:rPr>
        <w:t>de los tres Poderes del Estado</w:t>
      </w:r>
      <w:r w:rsidR="00553FFE">
        <w:rPr>
          <w:rFonts w:ascii="Arial" w:hAnsi="Arial" w:cs="Arial"/>
          <w:sz w:val="24"/>
          <w:szCs w:val="24"/>
          <w:lang w:val="es-MX"/>
        </w:rPr>
        <w:t>,</w:t>
      </w:r>
      <w:r w:rsidR="009228DF">
        <w:rPr>
          <w:rFonts w:ascii="Arial" w:hAnsi="Arial" w:cs="Arial"/>
          <w:sz w:val="24"/>
          <w:szCs w:val="24"/>
          <w:lang w:val="es-MX"/>
        </w:rPr>
        <w:t xml:space="preserve"> y que las propias</w:t>
      </w:r>
      <w:r w:rsidR="009228DF" w:rsidRPr="00AB0951">
        <w:rPr>
          <w:rFonts w:ascii="Arial" w:hAnsi="Arial" w:cs="Arial"/>
          <w:sz w:val="24"/>
          <w:szCs w:val="24"/>
          <w:lang w:val="es-MX"/>
        </w:rPr>
        <w:t xml:space="preserve"> resoluciones </w:t>
      </w:r>
      <w:r w:rsidR="009228DF">
        <w:rPr>
          <w:rFonts w:ascii="Arial" w:hAnsi="Arial" w:cs="Arial"/>
          <w:sz w:val="24"/>
          <w:szCs w:val="24"/>
          <w:lang w:val="es-MX"/>
        </w:rPr>
        <w:t>que se tomen sea</w:t>
      </w:r>
      <w:r w:rsidR="00553FFE">
        <w:rPr>
          <w:rFonts w:ascii="Arial" w:hAnsi="Arial" w:cs="Arial"/>
          <w:sz w:val="24"/>
          <w:szCs w:val="24"/>
          <w:lang w:val="es-MX"/>
        </w:rPr>
        <w:t>n</w:t>
      </w:r>
      <w:r w:rsidR="009228DF" w:rsidRPr="00AB0951">
        <w:rPr>
          <w:rFonts w:ascii="Arial" w:hAnsi="Arial" w:cs="Arial"/>
          <w:sz w:val="24"/>
          <w:szCs w:val="24"/>
          <w:lang w:val="es-MX"/>
        </w:rPr>
        <w:t xml:space="preserve"> por medio de las dos terceras partes de los miembros asistentes. </w:t>
      </w:r>
      <w:r w:rsidR="009228DF">
        <w:rPr>
          <w:rFonts w:ascii="Arial" w:hAnsi="Arial" w:cs="Arial"/>
          <w:sz w:val="24"/>
          <w:szCs w:val="24"/>
          <w:lang w:val="es-MX"/>
        </w:rPr>
        <w:t xml:space="preserve">Y que de </w:t>
      </w:r>
      <w:r w:rsidR="009228DF" w:rsidRPr="00AB0951">
        <w:rPr>
          <w:rFonts w:ascii="Arial" w:hAnsi="Arial" w:cs="Arial"/>
          <w:sz w:val="24"/>
          <w:szCs w:val="24"/>
          <w:lang w:val="es-MX"/>
        </w:rPr>
        <w:t xml:space="preserve">cada sesión se </w:t>
      </w:r>
      <w:r w:rsidR="009228DF">
        <w:rPr>
          <w:rFonts w:ascii="Arial" w:hAnsi="Arial" w:cs="Arial"/>
          <w:sz w:val="24"/>
          <w:szCs w:val="24"/>
          <w:lang w:val="es-MX"/>
        </w:rPr>
        <w:t>levante</w:t>
      </w:r>
      <w:r w:rsidR="009228DF" w:rsidRPr="00AB0951">
        <w:rPr>
          <w:rFonts w:ascii="Arial" w:hAnsi="Arial" w:cs="Arial"/>
          <w:sz w:val="24"/>
          <w:szCs w:val="24"/>
          <w:lang w:val="es-MX"/>
        </w:rPr>
        <w:t xml:space="preserve"> un acta </w:t>
      </w:r>
      <w:r w:rsidR="009228DF">
        <w:rPr>
          <w:rFonts w:ascii="Arial" w:hAnsi="Arial" w:cs="Arial"/>
          <w:sz w:val="24"/>
          <w:szCs w:val="24"/>
          <w:lang w:val="es-MX"/>
        </w:rPr>
        <w:t xml:space="preserve">de lo que aconteció en la reunión </w:t>
      </w:r>
      <w:r w:rsidR="009228DF" w:rsidRPr="00AB0951">
        <w:rPr>
          <w:rFonts w:ascii="Arial" w:hAnsi="Arial" w:cs="Arial"/>
          <w:sz w:val="24"/>
          <w:szCs w:val="24"/>
          <w:lang w:val="es-MX"/>
        </w:rPr>
        <w:t>en la cual se asentará una síntesis de las discusiones y de los a</w:t>
      </w:r>
      <w:r w:rsidR="009228DF">
        <w:rPr>
          <w:rFonts w:ascii="Arial" w:hAnsi="Arial" w:cs="Arial"/>
          <w:sz w:val="24"/>
          <w:szCs w:val="24"/>
          <w:lang w:val="es-MX"/>
        </w:rPr>
        <w:t xml:space="preserve">cuerdos tomados por el Consejo y estas </w:t>
      </w:r>
      <w:r w:rsidR="009228DF" w:rsidRPr="00AB0951">
        <w:rPr>
          <w:rFonts w:ascii="Arial" w:hAnsi="Arial" w:cs="Arial"/>
          <w:sz w:val="24"/>
          <w:szCs w:val="24"/>
          <w:lang w:val="es-MX"/>
        </w:rPr>
        <w:t>deberán ser firmadas por los miembros del Consejo que hayan asist</w:t>
      </w:r>
      <w:r w:rsidR="009228DF">
        <w:rPr>
          <w:rFonts w:ascii="Arial" w:hAnsi="Arial" w:cs="Arial"/>
          <w:sz w:val="24"/>
          <w:szCs w:val="24"/>
          <w:lang w:val="es-MX"/>
        </w:rPr>
        <w:t>ido a la sesión correspondiente, dando fe de los acuerdos tomados.</w:t>
      </w:r>
    </w:p>
    <w:p w:rsidR="009228DF" w:rsidRDefault="00553FFE" w:rsidP="00553FFE">
      <w:pPr>
        <w:pStyle w:val="NormalWeb"/>
        <w:spacing w:line="360" w:lineRule="auto"/>
        <w:ind w:firstLine="708"/>
        <w:jc w:val="both"/>
        <w:rPr>
          <w:rFonts w:ascii="Arial" w:hAnsi="Arial" w:cs="Arial"/>
          <w:sz w:val="24"/>
          <w:szCs w:val="24"/>
          <w:lang w:val="es-MX"/>
        </w:rPr>
      </w:pPr>
      <w:r>
        <w:rPr>
          <w:rFonts w:ascii="Arial" w:hAnsi="Arial" w:cs="Arial"/>
          <w:sz w:val="24"/>
          <w:szCs w:val="24"/>
          <w:lang w:val="es-MX"/>
        </w:rPr>
        <w:t>Establecen que d</w:t>
      </w:r>
      <w:r w:rsidR="009228DF">
        <w:rPr>
          <w:rFonts w:ascii="Arial" w:hAnsi="Arial" w:cs="Arial"/>
          <w:sz w:val="24"/>
          <w:szCs w:val="24"/>
          <w:lang w:val="es-MX"/>
        </w:rPr>
        <w:t xml:space="preserve">entro del Capítulo Segundo de la presente ley debe establecerse de manera clara y concisa que el </w:t>
      </w:r>
      <w:r w:rsidR="009228DF" w:rsidRPr="00DF392F">
        <w:rPr>
          <w:rFonts w:ascii="Arial" w:hAnsi="Arial" w:cs="Arial"/>
          <w:sz w:val="24"/>
          <w:szCs w:val="24"/>
          <w:lang w:val="es-MX"/>
        </w:rPr>
        <w:t xml:space="preserve">análisis </w:t>
      </w:r>
      <w:r w:rsidR="009228DF">
        <w:rPr>
          <w:rFonts w:ascii="Arial" w:hAnsi="Arial" w:cs="Arial"/>
          <w:sz w:val="24"/>
          <w:szCs w:val="24"/>
          <w:lang w:val="es-MX"/>
        </w:rPr>
        <w:t>tendrá</w:t>
      </w:r>
      <w:r w:rsidR="009228DF" w:rsidRPr="00DF392F">
        <w:rPr>
          <w:rFonts w:ascii="Arial" w:hAnsi="Arial" w:cs="Arial"/>
          <w:sz w:val="24"/>
          <w:szCs w:val="24"/>
          <w:lang w:val="es-MX"/>
        </w:rPr>
        <w:t xml:space="preserve"> por objeto la verificación y seguimiento de la relación costo beneficio de las regulaciones.</w:t>
      </w:r>
      <w:r w:rsidR="009228DF">
        <w:rPr>
          <w:rFonts w:ascii="Arial" w:hAnsi="Arial" w:cs="Arial"/>
          <w:sz w:val="24"/>
          <w:szCs w:val="24"/>
          <w:lang w:val="es-MX"/>
        </w:rPr>
        <w:t xml:space="preserve"> Toda vez que una de las herramientas principales de la normativa es la simplificación de los trámites. </w:t>
      </w:r>
    </w:p>
    <w:p w:rsidR="009228DF" w:rsidRDefault="00553FFE" w:rsidP="00553FFE">
      <w:pPr>
        <w:pStyle w:val="NormalWeb"/>
        <w:spacing w:line="360" w:lineRule="auto"/>
        <w:ind w:firstLine="708"/>
        <w:jc w:val="both"/>
        <w:rPr>
          <w:rFonts w:ascii="Arial" w:hAnsi="Arial" w:cs="Arial"/>
          <w:sz w:val="24"/>
          <w:szCs w:val="24"/>
          <w:lang w:val="es-MX"/>
        </w:rPr>
      </w:pPr>
      <w:r>
        <w:rPr>
          <w:rFonts w:ascii="Arial" w:hAnsi="Arial" w:cs="Arial"/>
          <w:sz w:val="24"/>
          <w:szCs w:val="24"/>
          <w:lang w:val="es-MX"/>
        </w:rPr>
        <w:t>Adicionan que e</w:t>
      </w:r>
      <w:r w:rsidR="009228DF">
        <w:rPr>
          <w:rFonts w:ascii="Arial" w:hAnsi="Arial" w:cs="Arial"/>
          <w:sz w:val="24"/>
          <w:szCs w:val="24"/>
          <w:lang w:val="es-MX"/>
        </w:rPr>
        <w:t xml:space="preserve">n este mismo tenor es que </w:t>
      </w:r>
      <w:r w:rsidR="00E6520A">
        <w:rPr>
          <w:rFonts w:ascii="Arial" w:hAnsi="Arial" w:cs="Arial"/>
          <w:sz w:val="24"/>
          <w:szCs w:val="24"/>
          <w:lang w:val="es-MX"/>
        </w:rPr>
        <w:t>proponemos modificar</w:t>
      </w:r>
      <w:r w:rsidR="009228DF">
        <w:rPr>
          <w:rFonts w:ascii="Arial" w:hAnsi="Arial" w:cs="Arial"/>
          <w:sz w:val="24"/>
          <w:szCs w:val="24"/>
          <w:lang w:val="es-MX"/>
        </w:rPr>
        <w:t xml:space="preserve"> los </w:t>
      </w:r>
      <w:r w:rsidR="009228DF" w:rsidRPr="00145173">
        <w:rPr>
          <w:rFonts w:ascii="Arial" w:hAnsi="Arial" w:cs="Arial"/>
          <w:sz w:val="24"/>
          <w:szCs w:val="24"/>
          <w:lang w:val="es-MX"/>
        </w:rPr>
        <w:t>mecanismo</w:t>
      </w:r>
      <w:r w:rsidR="009228DF">
        <w:rPr>
          <w:rFonts w:ascii="Arial" w:hAnsi="Arial" w:cs="Arial"/>
          <w:sz w:val="24"/>
          <w:szCs w:val="24"/>
          <w:lang w:val="es-MX"/>
        </w:rPr>
        <w:t>s</w:t>
      </w:r>
      <w:r w:rsidR="009228DF" w:rsidRPr="00145173">
        <w:rPr>
          <w:rFonts w:ascii="Arial" w:hAnsi="Arial" w:cs="Arial"/>
          <w:sz w:val="24"/>
          <w:szCs w:val="24"/>
          <w:lang w:val="es-MX"/>
        </w:rPr>
        <w:t xml:space="preserve"> para que los análisis </w:t>
      </w:r>
      <w:r w:rsidR="009228DF">
        <w:rPr>
          <w:rFonts w:ascii="Arial" w:hAnsi="Arial" w:cs="Arial"/>
          <w:sz w:val="24"/>
          <w:szCs w:val="24"/>
          <w:lang w:val="es-MX"/>
        </w:rPr>
        <w:t xml:space="preserve">que lleve de la propia Comisión </w:t>
      </w:r>
      <w:r w:rsidR="009228DF" w:rsidRPr="00145173">
        <w:rPr>
          <w:rFonts w:ascii="Arial" w:hAnsi="Arial" w:cs="Arial"/>
          <w:sz w:val="24"/>
          <w:szCs w:val="24"/>
          <w:lang w:val="es-MX"/>
        </w:rPr>
        <w:t xml:space="preserve">Estatal de Mejora Regulatoria se lleven a cabo bajo un marco estructurado para asistir a los sujetos obligados </w:t>
      </w:r>
      <w:r w:rsidR="009228DF">
        <w:rPr>
          <w:rFonts w:ascii="Arial" w:hAnsi="Arial" w:cs="Arial"/>
          <w:sz w:val="24"/>
          <w:szCs w:val="24"/>
          <w:lang w:val="es-MX"/>
        </w:rPr>
        <w:t>siendo más sencillas para ellos, puesto que lo primordial es la simplificación y no darles más trabajo.</w:t>
      </w:r>
    </w:p>
    <w:p w:rsidR="009228DF" w:rsidRDefault="007F6AF0" w:rsidP="007F6AF0">
      <w:pPr>
        <w:pStyle w:val="NormalWeb"/>
        <w:spacing w:line="360" w:lineRule="auto"/>
        <w:ind w:firstLine="708"/>
        <w:jc w:val="both"/>
        <w:rPr>
          <w:rFonts w:ascii="Arial" w:hAnsi="Arial" w:cs="Arial"/>
          <w:sz w:val="24"/>
          <w:szCs w:val="24"/>
          <w:lang w:val="es-MX"/>
        </w:rPr>
      </w:pPr>
      <w:r>
        <w:rPr>
          <w:rFonts w:ascii="Arial" w:hAnsi="Arial" w:cs="Arial"/>
          <w:sz w:val="24"/>
          <w:szCs w:val="24"/>
          <w:lang w:val="es-MX"/>
        </w:rPr>
        <w:t>Establecen que</w:t>
      </w:r>
      <w:r w:rsidR="009228DF">
        <w:rPr>
          <w:rFonts w:ascii="Arial" w:hAnsi="Arial" w:cs="Arial"/>
          <w:sz w:val="24"/>
          <w:szCs w:val="24"/>
          <w:lang w:val="es-MX"/>
        </w:rPr>
        <w:t xml:space="preserve"> de manera clara en los artículos 30 y 36 quienes son los “Sujetos Obligados”</w:t>
      </w:r>
      <w:r w:rsidR="00E6520A">
        <w:rPr>
          <w:rFonts w:ascii="Arial" w:hAnsi="Arial" w:cs="Arial"/>
          <w:sz w:val="24"/>
          <w:szCs w:val="24"/>
          <w:lang w:val="es-MX"/>
        </w:rPr>
        <w:t>,</w:t>
      </w:r>
      <w:r w:rsidR="009228DF">
        <w:rPr>
          <w:rFonts w:ascii="Arial" w:hAnsi="Arial" w:cs="Arial"/>
          <w:sz w:val="24"/>
          <w:szCs w:val="24"/>
          <w:lang w:val="es-MX"/>
        </w:rPr>
        <w:t xml:space="preserve"> siendo </w:t>
      </w:r>
      <w:r w:rsidR="00E6520A">
        <w:rPr>
          <w:rFonts w:ascii="Arial" w:hAnsi="Arial" w:cs="Arial"/>
          <w:sz w:val="24"/>
          <w:szCs w:val="24"/>
          <w:lang w:val="es-MX"/>
        </w:rPr>
        <w:t xml:space="preserve">estos </w:t>
      </w:r>
      <w:r w:rsidR="009228DF">
        <w:rPr>
          <w:rFonts w:ascii="Arial" w:hAnsi="Arial" w:cs="Arial"/>
          <w:sz w:val="24"/>
          <w:szCs w:val="24"/>
          <w:lang w:val="es-MX"/>
        </w:rPr>
        <w:t>el</w:t>
      </w:r>
      <w:r w:rsidR="009228DF" w:rsidRPr="00145173">
        <w:rPr>
          <w:rFonts w:ascii="Arial" w:hAnsi="Arial" w:cs="Arial"/>
          <w:sz w:val="24"/>
          <w:szCs w:val="24"/>
          <w:lang w:val="es-MX"/>
        </w:rPr>
        <w:t xml:space="preserve"> </w:t>
      </w:r>
      <w:r w:rsidR="00E6520A">
        <w:rPr>
          <w:rFonts w:ascii="Arial" w:hAnsi="Arial" w:cs="Arial"/>
          <w:sz w:val="24"/>
          <w:szCs w:val="24"/>
          <w:lang w:val="es-MX"/>
        </w:rPr>
        <w:t xml:space="preserve">Poder Ejecutivo o los Municipios según corresponda. </w:t>
      </w:r>
    </w:p>
    <w:p w:rsidR="009228DF" w:rsidRDefault="007F6AF0" w:rsidP="007F6AF0">
      <w:pPr>
        <w:pStyle w:val="NormalWeb"/>
        <w:spacing w:line="360" w:lineRule="auto"/>
        <w:ind w:firstLine="708"/>
        <w:jc w:val="both"/>
        <w:rPr>
          <w:rFonts w:ascii="Arial" w:hAnsi="Arial" w:cs="Arial"/>
          <w:sz w:val="24"/>
          <w:szCs w:val="24"/>
          <w:lang w:val="es-MX"/>
        </w:rPr>
      </w:pPr>
      <w:r>
        <w:rPr>
          <w:rFonts w:ascii="Arial" w:hAnsi="Arial" w:cs="Arial"/>
          <w:sz w:val="24"/>
          <w:szCs w:val="24"/>
          <w:lang w:val="es-MX"/>
        </w:rPr>
        <w:lastRenderedPageBreak/>
        <w:t>Visualizan que</w:t>
      </w:r>
      <w:r w:rsidR="009228DF">
        <w:rPr>
          <w:rFonts w:ascii="Arial" w:hAnsi="Arial" w:cs="Arial"/>
          <w:sz w:val="24"/>
          <w:szCs w:val="24"/>
          <w:lang w:val="es-MX"/>
        </w:rPr>
        <w:t xml:space="preserve"> con aras de contribuir con esta normativa y con la simplificación de tramitología es que modificamos el artículo donde señala que l</w:t>
      </w:r>
      <w:r w:rsidR="009228DF" w:rsidRPr="00145173">
        <w:rPr>
          <w:rFonts w:ascii="Arial" w:hAnsi="Arial" w:cs="Arial"/>
          <w:sz w:val="24"/>
          <w:szCs w:val="24"/>
          <w:lang w:val="es-MX"/>
        </w:rPr>
        <w:t>os proyectos de Ley que se presenten en el Congreso del Estado por parte del Ejecutivo Estatal o cualquier ente gubernamental que se trate de los 3 niveles de gobierno deberán estar acompañados del análisis al que se hace referencia en el artículo 26 de la presente legislación.</w:t>
      </w:r>
      <w:r w:rsidR="009228DF">
        <w:rPr>
          <w:rFonts w:ascii="Arial" w:hAnsi="Arial" w:cs="Arial"/>
          <w:sz w:val="24"/>
          <w:szCs w:val="24"/>
          <w:lang w:val="es-MX"/>
        </w:rPr>
        <w:t xml:space="preserve"> A fin de que e</w:t>
      </w:r>
      <w:r w:rsidR="009228DF" w:rsidRPr="00145173">
        <w:rPr>
          <w:rFonts w:ascii="Arial" w:hAnsi="Arial" w:cs="Arial"/>
          <w:sz w:val="24"/>
          <w:szCs w:val="24"/>
          <w:lang w:val="es-MX"/>
        </w:rPr>
        <w:t>l Poder Legislativo del Estado, contribuirá en el ámbito de su competencia, a la mejora regulatoria y simplificación administrativa en el Estado a través del diseño y ejecución de planes, programas y acciones, al interior de sus instituciones, las que se apegarán, en lo conducente, a las disposiciones y principios de la presente Ley y su Reglamento.</w:t>
      </w:r>
    </w:p>
    <w:p w:rsidR="009228DF" w:rsidRDefault="007F6AF0" w:rsidP="007F6AF0">
      <w:pPr>
        <w:pStyle w:val="NormalWeb"/>
        <w:spacing w:line="360" w:lineRule="auto"/>
        <w:ind w:firstLine="708"/>
        <w:jc w:val="both"/>
        <w:rPr>
          <w:rFonts w:ascii="Arial" w:hAnsi="Arial" w:cs="Arial"/>
          <w:sz w:val="24"/>
          <w:szCs w:val="24"/>
          <w:lang w:val="es-MX"/>
        </w:rPr>
      </w:pPr>
      <w:r>
        <w:rPr>
          <w:rFonts w:ascii="Arial" w:hAnsi="Arial" w:cs="Arial"/>
          <w:sz w:val="24"/>
          <w:szCs w:val="24"/>
          <w:lang w:val="es-MX"/>
        </w:rPr>
        <w:t>Determinan que d</w:t>
      </w:r>
      <w:r w:rsidR="009228DF">
        <w:rPr>
          <w:rFonts w:ascii="Arial" w:hAnsi="Arial" w:cs="Arial"/>
          <w:sz w:val="24"/>
          <w:szCs w:val="24"/>
          <w:lang w:val="es-MX"/>
        </w:rPr>
        <w:t>ebemos dejar en claro que cada Poder es distinto y tiene diferentes atribuciones y que en relación del Poder Legislativo no podemos permitir que el Ejecutivo se entrometa en el proceso legislativo como tal.</w:t>
      </w:r>
    </w:p>
    <w:p w:rsidR="00D40950" w:rsidRPr="009228DF" w:rsidRDefault="007F6AF0" w:rsidP="007F6AF0">
      <w:pPr>
        <w:pStyle w:val="NormalWeb"/>
        <w:spacing w:line="360" w:lineRule="auto"/>
        <w:ind w:firstLine="708"/>
        <w:jc w:val="both"/>
        <w:rPr>
          <w:rFonts w:ascii="Arial" w:hAnsi="Arial" w:cs="Arial"/>
          <w:sz w:val="24"/>
          <w:szCs w:val="24"/>
          <w:lang w:val="es-MX"/>
        </w:rPr>
      </w:pPr>
      <w:r>
        <w:rPr>
          <w:rFonts w:ascii="Arial" w:hAnsi="Arial" w:cs="Arial"/>
          <w:sz w:val="24"/>
          <w:szCs w:val="24"/>
          <w:lang w:val="es-MX"/>
        </w:rPr>
        <w:t>C</w:t>
      </w:r>
      <w:r w:rsidR="00A91FDB">
        <w:rPr>
          <w:rFonts w:ascii="Arial" w:hAnsi="Arial" w:cs="Arial"/>
          <w:sz w:val="24"/>
          <w:szCs w:val="24"/>
          <w:lang w:val="es-MX"/>
        </w:rPr>
        <w:t xml:space="preserve">oncluyen </w:t>
      </w:r>
      <w:r>
        <w:rPr>
          <w:rFonts w:ascii="Arial" w:hAnsi="Arial" w:cs="Arial"/>
          <w:sz w:val="24"/>
          <w:szCs w:val="24"/>
          <w:lang w:val="es-MX"/>
        </w:rPr>
        <w:t>que</w:t>
      </w:r>
      <w:r w:rsidR="009228DF">
        <w:rPr>
          <w:rFonts w:ascii="Arial" w:hAnsi="Arial" w:cs="Arial"/>
          <w:sz w:val="24"/>
          <w:szCs w:val="24"/>
          <w:lang w:val="es-MX"/>
        </w:rPr>
        <w:t xml:space="preserve"> en el ámbito gubernamental existe mucha tramitología así como en el Poder Legislativo, sin embargo, consideramos oportuno todos los cambios antes señalados para reforzar la </w:t>
      </w:r>
      <w:r w:rsidR="009228DF" w:rsidRPr="00365E94">
        <w:rPr>
          <w:rFonts w:ascii="Arial" w:hAnsi="Arial" w:cs="Arial"/>
          <w:sz w:val="24"/>
          <w:szCs w:val="24"/>
          <w:lang w:val="es-MX"/>
        </w:rPr>
        <w:t>Ley para la Mejora Regulatoria y la Simplificación Administrativa del Estado de Nuevo León</w:t>
      </w:r>
      <w:r w:rsidR="009228DF">
        <w:rPr>
          <w:rFonts w:ascii="Arial" w:hAnsi="Arial" w:cs="Arial"/>
          <w:sz w:val="24"/>
          <w:szCs w:val="24"/>
          <w:lang w:val="es-MX"/>
        </w:rPr>
        <w:t xml:space="preserve"> y adecuándola con las necesidades que surgen día a día para elevar la</w:t>
      </w:r>
      <w:r w:rsidR="009228DF" w:rsidRPr="00145173">
        <w:rPr>
          <w:rFonts w:ascii="Arial" w:hAnsi="Arial" w:cs="Arial"/>
          <w:sz w:val="24"/>
          <w:szCs w:val="24"/>
          <w:lang w:val="es-MX"/>
        </w:rPr>
        <w:t xml:space="preserve"> coordinación y colaboración intergubernamental de las dependencias y organismos públicos, los Municipios, sectores privados y sociales, </w:t>
      </w:r>
      <w:r w:rsidR="009228DF">
        <w:rPr>
          <w:rFonts w:ascii="Arial" w:hAnsi="Arial" w:cs="Arial"/>
          <w:sz w:val="24"/>
          <w:szCs w:val="24"/>
          <w:lang w:val="es-MX"/>
        </w:rPr>
        <w:t>simplificando los tramites en beneficio de la ciudadanía.</w:t>
      </w:r>
    </w:p>
    <w:p w:rsidR="00E32EA1" w:rsidRPr="008F7788" w:rsidRDefault="00D40950" w:rsidP="003E7B34">
      <w:pPr>
        <w:tabs>
          <w:tab w:val="left" w:pos="7230"/>
        </w:tabs>
        <w:spacing w:line="360" w:lineRule="auto"/>
        <w:ind w:right="709"/>
        <w:jc w:val="center"/>
        <w:rPr>
          <w:rFonts w:ascii="Arial" w:hAnsi="Arial" w:cs="Arial"/>
          <w:b/>
        </w:rPr>
      </w:pPr>
      <w:r w:rsidRPr="004B1F96">
        <w:rPr>
          <w:rFonts w:ascii="Arial" w:hAnsi="Arial" w:cs="Arial"/>
          <w:b/>
        </w:rPr>
        <w:lastRenderedPageBreak/>
        <w:t>CONSIDERACIONES</w:t>
      </w:r>
    </w:p>
    <w:p w:rsidR="00E32EA1" w:rsidRDefault="00E32EA1" w:rsidP="003E7B34">
      <w:pPr>
        <w:spacing w:line="360" w:lineRule="auto"/>
        <w:jc w:val="both"/>
        <w:rPr>
          <w:rFonts w:ascii="Arial" w:hAnsi="Arial" w:cs="Arial"/>
        </w:rPr>
      </w:pPr>
    </w:p>
    <w:p w:rsidR="00430590" w:rsidRDefault="00FA2EE5" w:rsidP="00A91FDB">
      <w:pPr>
        <w:spacing w:line="360" w:lineRule="auto"/>
        <w:ind w:firstLine="708"/>
        <w:jc w:val="both"/>
        <w:rPr>
          <w:rFonts w:ascii="Arial" w:hAnsi="Arial" w:cs="Arial"/>
        </w:rPr>
      </w:pPr>
      <w:r>
        <w:rPr>
          <w:rFonts w:ascii="Arial" w:hAnsi="Arial" w:cs="Arial"/>
        </w:rPr>
        <w:t>La competencia que le resulta a la Comisión de Legislación para conocer del asuntos que le fueran turnados, se sustenta por los numerales 70 fracci</w:t>
      </w:r>
      <w:r w:rsidR="00163C93">
        <w:rPr>
          <w:rFonts w:ascii="Arial" w:hAnsi="Arial" w:cs="Arial"/>
        </w:rPr>
        <w:t>ón II</w:t>
      </w:r>
      <w:r>
        <w:rPr>
          <w:rFonts w:ascii="Arial" w:hAnsi="Arial" w:cs="Arial"/>
        </w:rPr>
        <w:t xml:space="preserve"> y demás relativos de la Ley Orgánica del Poder Legislativo del Estado de Nuevo León, así como lo dispuesto en los artículos 37 y 39 fracci</w:t>
      </w:r>
      <w:r w:rsidR="00163C93">
        <w:rPr>
          <w:rFonts w:ascii="Arial" w:hAnsi="Arial" w:cs="Arial"/>
        </w:rPr>
        <w:t>ón II</w:t>
      </w:r>
      <w:r w:rsidR="00E720B7">
        <w:rPr>
          <w:rFonts w:ascii="Arial" w:hAnsi="Arial" w:cs="Arial"/>
        </w:rPr>
        <w:t xml:space="preserve"> y 47 inciso c)</w:t>
      </w:r>
      <w:r>
        <w:rPr>
          <w:rFonts w:ascii="Arial" w:hAnsi="Arial" w:cs="Arial"/>
        </w:rPr>
        <w:t xml:space="preserve"> del Reglamento para el Gobierno Interior del Congreso del Estado de Nuevo León.</w:t>
      </w:r>
    </w:p>
    <w:p w:rsidR="00430590" w:rsidRDefault="00430590" w:rsidP="003E7B34">
      <w:pPr>
        <w:spacing w:line="360" w:lineRule="auto"/>
        <w:jc w:val="both"/>
        <w:rPr>
          <w:rFonts w:ascii="Arial" w:hAnsi="Arial" w:cs="Arial"/>
        </w:rPr>
      </w:pPr>
    </w:p>
    <w:p w:rsidR="00D64354" w:rsidRDefault="001C1238" w:rsidP="00A91FDB">
      <w:pPr>
        <w:spacing w:line="360" w:lineRule="auto"/>
        <w:ind w:firstLine="708"/>
        <w:jc w:val="both"/>
        <w:rPr>
          <w:rFonts w:ascii="Arial" w:hAnsi="Arial" w:cs="Arial"/>
        </w:rPr>
      </w:pPr>
      <w:r>
        <w:rPr>
          <w:rFonts w:ascii="Arial" w:hAnsi="Arial" w:cs="Arial"/>
        </w:rPr>
        <w:t>Consideramos que</w:t>
      </w:r>
      <w:r w:rsidR="00D64354">
        <w:rPr>
          <w:rFonts w:ascii="Arial" w:hAnsi="Arial" w:cs="Arial"/>
        </w:rPr>
        <w:t xml:space="preserve"> resulta primordial mencionar que</w:t>
      </w:r>
      <w:r w:rsidR="00D92685">
        <w:rPr>
          <w:rFonts w:ascii="Arial" w:hAnsi="Arial" w:cs="Arial"/>
        </w:rPr>
        <w:t xml:space="preserve"> los promov</w:t>
      </w:r>
      <w:r w:rsidR="00E1626C">
        <w:rPr>
          <w:rFonts w:ascii="Arial" w:hAnsi="Arial" w:cs="Arial"/>
        </w:rPr>
        <w:t>e</w:t>
      </w:r>
      <w:r w:rsidR="00D92685">
        <w:rPr>
          <w:rFonts w:ascii="Arial" w:hAnsi="Arial" w:cs="Arial"/>
        </w:rPr>
        <w:t>n</w:t>
      </w:r>
      <w:r w:rsidR="00E1626C">
        <w:rPr>
          <w:rFonts w:ascii="Arial" w:hAnsi="Arial" w:cs="Arial"/>
        </w:rPr>
        <w:t>te</w:t>
      </w:r>
      <w:r w:rsidR="00D92685">
        <w:rPr>
          <w:rFonts w:ascii="Arial" w:hAnsi="Arial" w:cs="Arial"/>
        </w:rPr>
        <w:t>s</w:t>
      </w:r>
      <w:r w:rsidR="00E1626C">
        <w:rPr>
          <w:rFonts w:ascii="Arial" w:hAnsi="Arial" w:cs="Arial"/>
        </w:rPr>
        <w:t xml:space="preserve"> </w:t>
      </w:r>
      <w:r w:rsidR="00D64354">
        <w:rPr>
          <w:rFonts w:ascii="Arial" w:hAnsi="Arial" w:cs="Arial"/>
        </w:rPr>
        <w:t xml:space="preserve">señalan </w:t>
      </w:r>
      <w:r w:rsidR="00330BFE">
        <w:rPr>
          <w:rFonts w:ascii="Arial" w:hAnsi="Arial" w:cs="Arial"/>
        </w:rPr>
        <w:t xml:space="preserve">que la ley </w:t>
      </w:r>
      <w:r w:rsidR="000722B1">
        <w:rPr>
          <w:rFonts w:ascii="Arial" w:hAnsi="Arial" w:cs="Arial"/>
        </w:rPr>
        <w:t xml:space="preserve">vigente de la materia </w:t>
      </w:r>
      <w:r w:rsidR="0001275A">
        <w:rPr>
          <w:rFonts w:ascii="Arial" w:hAnsi="Arial" w:cs="Arial"/>
        </w:rPr>
        <w:t xml:space="preserve">dentro de su espectro de aplicación </w:t>
      </w:r>
      <w:r w:rsidR="000722B1">
        <w:rPr>
          <w:rFonts w:ascii="Arial" w:hAnsi="Arial" w:cs="Arial"/>
        </w:rPr>
        <w:t xml:space="preserve">tenía como principal objetivo </w:t>
      </w:r>
      <w:r w:rsidR="0001275A">
        <w:rPr>
          <w:rFonts w:ascii="Arial" w:hAnsi="Arial" w:cs="Arial"/>
        </w:rPr>
        <w:t>establecer principio</w:t>
      </w:r>
      <w:r w:rsidR="000722B1">
        <w:rPr>
          <w:rFonts w:ascii="Arial" w:hAnsi="Arial" w:cs="Arial"/>
        </w:rPr>
        <w:t>s</w:t>
      </w:r>
      <w:r w:rsidR="0001275A">
        <w:rPr>
          <w:rFonts w:ascii="Arial" w:hAnsi="Arial" w:cs="Arial"/>
        </w:rPr>
        <w:t>, bases, procedimiento</w:t>
      </w:r>
      <w:r w:rsidR="000722B1">
        <w:rPr>
          <w:rFonts w:ascii="Arial" w:hAnsi="Arial" w:cs="Arial"/>
        </w:rPr>
        <w:t xml:space="preserve">s, así como </w:t>
      </w:r>
      <w:r w:rsidR="0001275A">
        <w:rPr>
          <w:rFonts w:ascii="Arial" w:hAnsi="Arial" w:cs="Arial"/>
        </w:rPr>
        <w:t xml:space="preserve">emitir los procedimientos jurídicos para que las leyes que emita el Poder Legislativo y cualquier autoridad en nuestra entidad, garantice con su </w:t>
      </w:r>
      <w:r w:rsidR="008D0847">
        <w:rPr>
          <w:rFonts w:ascii="Arial" w:hAnsi="Arial" w:cs="Arial"/>
        </w:rPr>
        <w:t>emisión</w:t>
      </w:r>
      <w:r w:rsidR="0001275A">
        <w:rPr>
          <w:rFonts w:ascii="Arial" w:hAnsi="Arial" w:cs="Arial"/>
        </w:rPr>
        <w:t xml:space="preserve"> </w:t>
      </w:r>
      <w:r w:rsidR="008D0847">
        <w:rPr>
          <w:rFonts w:ascii="Arial" w:hAnsi="Arial" w:cs="Arial"/>
        </w:rPr>
        <w:t>beneficios para la sociedad</w:t>
      </w:r>
      <w:r w:rsidR="00BD1DAE">
        <w:rPr>
          <w:rFonts w:ascii="Arial" w:hAnsi="Arial" w:cs="Arial"/>
        </w:rPr>
        <w:t xml:space="preserve"> en general</w:t>
      </w:r>
      <w:r w:rsidR="008D0847">
        <w:rPr>
          <w:rFonts w:ascii="Arial" w:hAnsi="Arial" w:cs="Arial"/>
        </w:rPr>
        <w:t>.</w:t>
      </w:r>
      <w:r w:rsidR="0038657E">
        <w:rPr>
          <w:rFonts w:ascii="Arial" w:hAnsi="Arial" w:cs="Arial"/>
        </w:rPr>
        <w:t xml:space="preserve"> </w:t>
      </w:r>
    </w:p>
    <w:p w:rsidR="00D64354" w:rsidRDefault="00D64354" w:rsidP="003E7B34">
      <w:pPr>
        <w:spacing w:line="360" w:lineRule="auto"/>
        <w:jc w:val="both"/>
        <w:rPr>
          <w:rFonts w:ascii="Arial" w:hAnsi="Arial" w:cs="Arial"/>
        </w:rPr>
      </w:pPr>
    </w:p>
    <w:p w:rsidR="00D64354" w:rsidRDefault="00D64354" w:rsidP="00A91FDB">
      <w:pPr>
        <w:spacing w:line="360" w:lineRule="auto"/>
        <w:ind w:firstLine="708"/>
        <w:jc w:val="both"/>
        <w:rPr>
          <w:rFonts w:ascii="Arial" w:hAnsi="Arial" w:cs="Arial"/>
        </w:rPr>
      </w:pPr>
      <w:r>
        <w:rPr>
          <w:rFonts w:ascii="Arial" w:hAnsi="Arial" w:cs="Arial"/>
        </w:rPr>
        <w:t xml:space="preserve">Atendiendo lo anterior, los diputados que integramos el presente órgano de trabajo hemos recogido las diversas propuestas planteadas en la iniciativa promovida. </w:t>
      </w:r>
    </w:p>
    <w:p w:rsidR="00D64354" w:rsidRDefault="00D64354" w:rsidP="003E7B34">
      <w:pPr>
        <w:spacing w:line="360" w:lineRule="auto"/>
        <w:jc w:val="both"/>
        <w:rPr>
          <w:rFonts w:ascii="Arial" w:hAnsi="Arial" w:cs="Arial"/>
        </w:rPr>
      </w:pPr>
    </w:p>
    <w:p w:rsidR="001043F3" w:rsidRDefault="00D92685" w:rsidP="00A91FDB">
      <w:pPr>
        <w:spacing w:line="360" w:lineRule="auto"/>
        <w:ind w:firstLine="708"/>
        <w:jc w:val="both"/>
        <w:rPr>
          <w:rFonts w:ascii="Arial" w:hAnsi="Arial" w:cs="Arial"/>
        </w:rPr>
      </w:pPr>
      <w:r>
        <w:rPr>
          <w:rFonts w:ascii="Arial" w:hAnsi="Arial" w:cs="Arial"/>
        </w:rPr>
        <w:t xml:space="preserve">Aluden </w:t>
      </w:r>
      <w:r w:rsidR="00D64354">
        <w:rPr>
          <w:rFonts w:ascii="Arial" w:hAnsi="Arial" w:cs="Arial"/>
        </w:rPr>
        <w:t xml:space="preserve">los promoventes </w:t>
      </w:r>
      <w:r>
        <w:rPr>
          <w:rFonts w:ascii="Arial" w:hAnsi="Arial" w:cs="Arial"/>
        </w:rPr>
        <w:t xml:space="preserve">que </w:t>
      </w:r>
      <w:r w:rsidR="006A31D4">
        <w:rPr>
          <w:rFonts w:ascii="Arial" w:hAnsi="Arial" w:cs="Arial"/>
        </w:rPr>
        <w:t>cualquier</w:t>
      </w:r>
      <w:r w:rsidR="002025E0">
        <w:rPr>
          <w:rFonts w:ascii="Arial" w:hAnsi="Arial" w:cs="Arial"/>
        </w:rPr>
        <w:t xml:space="preserve"> sistema de mejora regulatoria tiene como fin mejorar y simplificar los procesos </w:t>
      </w:r>
      <w:r w:rsidR="006A31D4">
        <w:rPr>
          <w:rFonts w:ascii="Arial" w:hAnsi="Arial" w:cs="Arial"/>
        </w:rPr>
        <w:t xml:space="preserve">y </w:t>
      </w:r>
      <w:r w:rsidR="002025E0">
        <w:rPr>
          <w:rFonts w:ascii="Arial" w:hAnsi="Arial" w:cs="Arial"/>
        </w:rPr>
        <w:t xml:space="preserve">trámites administrativos que se tuvieran en cualquier dependencia de gobierno </w:t>
      </w:r>
      <w:r w:rsidR="006A31D4">
        <w:rPr>
          <w:rFonts w:ascii="Arial" w:hAnsi="Arial" w:cs="Arial"/>
        </w:rPr>
        <w:t xml:space="preserve">haciéndolos menos burocráticos para la ciudadanía. Razón </w:t>
      </w:r>
      <w:r w:rsidR="00A3453F">
        <w:rPr>
          <w:rFonts w:ascii="Arial" w:hAnsi="Arial" w:cs="Arial"/>
        </w:rPr>
        <w:t xml:space="preserve">por la que </w:t>
      </w:r>
      <w:r w:rsidR="00D64354">
        <w:rPr>
          <w:rFonts w:ascii="Arial" w:hAnsi="Arial" w:cs="Arial"/>
        </w:rPr>
        <w:t xml:space="preserve">la presente Comisión Dictaminadora </w:t>
      </w:r>
      <w:r w:rsidR="00A3453F">
        <w:rPr>
          <w:rFonts w:ascii="Arial" w:hAnsi="Arial" w:cs="Arial"/>
        </w:rPr>
        <w:t xml:space="preserve">encontramos oportuno </w:t>
      </w:r>
      <w:r w:rsidR="006A31D4">
        <w:rPr>
          <w:rFonts w:ascii="Arial" w:hAnsi="Arial" w:cs="Arial"/>
        </w:rPr>
        <w:t>mejorar los alcances</w:t>
      </w:r>
      <w:r w:rsidR="00A3453F">
        <w:rPr>
          <w:rFonts w:ascii="Arial" w:hAnsi="Arial" w:cs="Arial"/>
        </w:rPr>
        <w:t xml:space="preserve"> que tiene la ley </w:t>
      </w:r>
      <w:r w:rsidR="00A3453F">
        <w:rPr>
          <w:rFonts w:ascii="Arial" w:hAnsi="Arial" w:cs="Arial"/>
        </w:rPr>
        <w:lastRenderedPageBreak/>
        <w:t>actual, proponiendo el uso de las tecnologías de la información, permitiendo un desarrollo económico en el Estado, basando en las mejores prácticas de simplificación de actos administrativos, bajo los principios de máxima eficaci</w:t>
      </w:r>
      <w:r w:rsidR="001043F3">
        <w:rPr>
          <w:rFonts w:ascii="Arial" w:hAnsi="Arial" w:cs="Arial"/>
        </w:rPr>
        <w:t xml:space="preserve">a y transparencia gubernamental, por lo que se advierte pertinente establecer que el análisis que deberá hacerse tendrá por objeto verificar la relación del costo beneficio de las diversas regulaciones de los sujetos obligados. </w:t>
      </w:r>
    </w:p>
    <w:p w:rsidR="001043F3" w:rsidRDefault="001043F3" w:rsidP="003E7B34">
      <w:pPr>
        <w:spacing w:line="360" w:lineRule="auto"/>
        <w:jc w:val="both"/>
        <w:rPr>
          <w:rFonts w:ascii="Arial" w:hAnsi="Arial" w:cs="Arial"/>
        </w:rPr>
      </w:pPr>
    </w:p>
    <w:p w:rsidR="006A31D4" w:rsidRDefault="001043F3" w:rsidP="00A91FDB">
      <w:pPr>
        <w:spacing w:line="360" w:lineRule="auto"/>
        <w:ind w:firstLine="708"/>
        <w:jc w:val="both"/>
        <w:rPr>
          <w:rFonts w:ascii="Arial" w:hAnsi="Arial" w:cs="Arial"/>
        </w:rPr>
      </w:pPr>
      <w:r>
        <w:rPr>
          <w:rFonts w:ascii="Arial" w:hAnsi="Arial" w:cs="Arial"/>
        </w:rPr>
        <w:t xml:space="preserve">En ese mismo sentido, se atiende </w:t>
      </w:r>
      <w:r w:rsidR="00E36515">
        <w:rPr>
          <w:rFonts w:ascii="Arial" w:hAnsi="Arial" w:cs="Arial"/>
        </w:rPr>
        <w:t>en el presente proyecto la propuesta de</w:t>
      </w:r>
      <w:r>
        <w:rPr>
          <w:rFonts w:ascii="Arial" w:hAnsi="Arial" w:cs="Arial"/>
        </w:rPr>
        <w:t xml:space="preserve"> modificar la definición del concepto regulación, a fin de establecer que deberá de entenderse como aquellas iniciativas de ley que se presenten en el Congreso del Estado por parte del Ejecutivo y cualesquier disposición de carácter general que emita el Ejecutivo del Estado. </w:t>
      </w:r>
    </w:p>
    <w:p w:rsidR="00A3453F" w:rsidRDefault="00A3453F" w:rsidP="003E7B34">
      <w:pPr>
        <w:spacing w:line="360" w:lineRule="auto"/>
        <w:jc w:val="both"/>
        <w:rPr>
          <w:rFonts w:ascii="Arial" w:hAnsi="Arial" w:cs="Arial"/>
        </w:rPr>
      </w:pPr>
    </w:p>
    <w:p w:rsidR="0050427E" w:rsidRDefault="00E36515" w:rsidP="00A91FDB">
      <w:pPr>
        <w:spacing w:line="360" w:lineRule="auto"/>
        <w:ind w:firstLine="708"/>
        <w:jc w:val="both"/>
        <w:rPr>
          <w:rFonts w:ascii="Arial" w:hAnsi="Arial" w:cs="Arial"/>
        </w:rPr>
      </w:pPr>
      <w:r>
        <w:rPr>
          <w:rFonts w:ascii="Arial" w:hAnsi="Arial" w:cs="Arial"/>
        </w:rPr>
        <w:t>Así mismo,</w:t>
      </w:r>
      <w:r w:rsidR="00A3453F">
        <w:rPr>
          <w:rFonts w:ascii="Arial" w:hAnsi="Arial" w:cs="Arial"/>
        </w:rPr>
        <w:t xml:space="preserve"> </w:t>
      </w:r>
      <w:r>
        <w:rPr>
          <w:rFonts w:ascii="Arial" w:hAnsi="Arial" w:cs="Arial"/>
        </w:rPr>
        <w:t xml:space="preserve">en el presente decreto </w:t>
      </w:r>
      <w:r w:rsidR="00A3453F">
        <w:rPr>
          <w:rFonts w:ascii="Arial" w:hAnsi="Arial" w:cs="Arial"/>
        </w:rPr>
        <w:t>se excepciona</w:t>
      </w:r>
      <w:r w:rsidR="0050427E">
        <w:rPr>
          <w:rFonts w:ascii="Arial" w:hAnsi="Arial" w:cs="Arial"/>
        </w:rPr>
        <w:t xml:space="preserve"> de la aplicación de la ley diversas materias como, la fiscal, laboral, de responsabilidades de los servidores públicos, de justicia administrativa de seguridad pública, del sistema estatal anticorrupción y otras leyes que deriven de leyes federales o que tengan que ver con la investidura que guarda el Ministerio Público en la investigación de los delitos, permitiendo con ello que diversas leyes puedan ejercerse de forma </w:t>
      </w:r>
      <w:r w:rsidR="008B5AF6">
        <w:rPr>
          <w:rFonts w:ascii="Arial" w:hAnsi="Arial" w:cs="Arial"/>
        </w:rPr>
        <w:t>autónoma sin que puedan ser detenidos en su ejercicio por alguna otra norma de carácter estatal, permitiendo que se avance en diversos temas legislativos que por su importancia deben guardar el procedimiento ordinario de transformación de leyes.</w:t>
      </w:r>
    </w:p>
    <w:p w:rsidR="00A3453F" w:rsidRDefault="00A3453F" w:rsidP="003E7B34">
      <w:pPr>
        <w:spacing w:line="360" w:lineRule="auto"/>
        <w:jc w:val="both"/>
        <w:rPr>
          <w:rFonts w:ascii="Arial" w:hAnsi="Arial" w:cs="Arial"/>
        </w:rPr>
      </w:pPr>
      <w:r>
        <w:rPr>
          <w:rFonts w:ascii="Arial" w:hAnsi="Arial" w:cs="Arial"/>
        </w:rPr>
        <w:t xml:space="preserve"> </w:t>
      </w:r>
    </w:p>
    <w:p w:rsidR="008B5AF6" w:rsidRDefault="00847731" w:rsidP="00A91FDB">
      <w:pPr>
        <w:spacing w:line="360" w:lineRule="auto"/>
        <w:ind w:firstLine="708"/>
        <w:jc w:val="both"/>
        <w:rPr>
          <w:rFonts w:ascii="Arial" w:hAnsi="Arial" w:cs="Arial"/>
        </w:rPr>
      </w:pPr>
      <w:r>
        <w:rPr>
          <w:rFonts w:ascii="Arial" w:hAnsi="Arial" w:cs="Arial"/>
        </w:rPr>
        <w:lastRenderedPageBreak/>
        <w:t>Por otro lado, la presente Comisión Dictaminadora advierte procedente la propuesta para</w:t>
      </w:r>
      <w:r w:rsidR="00F15CB6">
        <w:rPr>
          <w:rFonts w:ascii="Arial" w:hAnsi="Arial" w:cs="Arial"/>
        </w:rPr>
        <w:t xml:space="preserve"> </w:t>
      </w:r>
      <w:r>
        <w:rPr>
          <w:rFonts w:ascii="Arial" w:hAnsi="Arial" w:cs="Arial"/>
        </w:rPr>
        <w:t>clarificar</w:t>
      </w:r>
      <w:r w:rsidR="00993E74">
        <w:rPr>
          <w:rFonts w:ascii="Arial" w:hAnsi="Arial" w:cs="Arial"/>
        </w:rPr>
        <w:t xml:space="preserve"> diversos procedimientos internos para las sesiones del Consejo de mejora regulatoria como la votación que deberán ocuparse para aprobar sus resoluciones y la asistencia válida para sesionar válidamente, estos puntos medulares de la reforma permitirán darle certeza en su operación, incluyendo colmar algunas lagunas legales.</w:t>
      </w:r>
      <w:r w:rsidR="00BA5506">
        <w:rPr>
          <w:rFonts w:ascii="Arial" w:hAnsi="Arial" w:cs="Arial"/>
        </w:rPr>
        <w:t xml:space="preserve"> </w:t>
      </w:r>
      <w:r w:rsidR="00993E74">
        <w:rPr>
          <w:rFonts w:ascii="Arial" w:hAnsi="Arial" w:cs="Arial"/>
        </w:rPr>
        <w:t>Se establecen además elementos que deberán levantarse de cada sesión del Consejo como un acta de las discusiones de las mismas y de los acuerdos que en su caso llegue a tener este órgano de dirección.</w:t>
      </w:r>
    </w:p>
    <w:p w:rsidR="00BC0D6B" w:rsidRDefault="00BC0D6B" w:rsidP="003E7B34">
      <w:pPr>
        <w:spacing w:line="360" w:lineRule="auto"/>
        <w:jc w:val="both"/>
        <w:rPr>
          <w:rFonts w:ascii="Arial" w:hAnsi="Arial" w:cs="Arial"/>
        </w:rPr>
      </w:pPr>
    </w:p>
    <w:p w:rsidR="00993E74" w:rsidRDefault="00BC0D6B" w:rsidP="00A91FDB">
      <w:pPr>
        <w:spacing w:line="360" w:lineRule="auto"/>
        <w:ind w:firstLine="708"/>
        <w:jc w:val="both"/>
        <w:rPr>
          <w:rFonts w:ascii="Arial" w:hAnsi="Arial" w:cs="Arial"/>
        </w:rPr>
      </w:pPr>
      <w:r>
        <w:rPr>
          <w:rFonts w:ascii="Arial" w:hAnsi="Arial" w:cs="Arial"/>
        </w:rPr>
        <w:t>En relación a la propuesta de brindar</w:t>
      </w:r>
      <w:r w:rsidR="00993E74">
        <w:rPr>
          <w:rFonts w:ascii="Arial" w:hAnsi="Arial" w:cs="Arial"/>
        </w:rPr>
        <w:t xml:space="preserve"> mayor eficacia en el desempeño del Poder Legislativo, </w:t>
      </w:r>
      <w:r>
        <w:rPr>
          <w:rFonts w:ascii="Arial" w:hAnsi="Arial" w:cs="Arial"/>
        </w:rPr>
        <w:t xml:space="preserve">se considera atinada la propuesta de establecerlo </w:t>
      </w:r>
      <w:r w:rsidR="00331689">
        <w:rPr>
          <w:rFonts w:ascii="Arial" w:hAnsi="Arial" w:cs="Arial"/>
        </w:rPr>
        <w:t>como un coadyuvante de la mejora regulatoria y la simplificación administrativa del estado y para los diseños de planes, programas y acciones que este lleve dentro de sus instituciones.</w:t>
      </w:r>
      <w:r w:rsidR="001043F3">
        <w:rPr>
          <w:rFonts w:ascii="Arial" w:hAnsi="Arial" w:cs="Arial"/>
        </w:rPr>
        <w:t xml:space="preserve"> </w:t>
      </w:r>
    </w:p>
    <w:p w:rsidR="00A44CE5" w:rsidRPr="00386192" w:rsidRDefault="00A44CE5" w:rsidP="003E7B34">
      <w:pPr>
        <w:spacing w:line="360" w:lineRule="auto"/>
        <w:jc w:val="both"/>
        <w:rPr>
          <w:rFonts w:ascii="Arial" w:hAnsi="Arial" w:cs="Arial"/>
        </w:rPr>
      </w:pPr>
    </w:p>
    <w:p w:rsidR="00A44CE5" w:rsidRDefault="00E6520A" w:rsidP="00A91FDB">
      <w:pPr>
        <w:spacing w:line="360" w:lineRule="auto"/>
        <w:ind w:firstLine="708"/>
        <w:jc w:val="both"/>
        <w:rPr>
          <w:rFonts w:ascii="Arial" w:hAnsi="Arial" w:cs="Arial"/>
        </w:rPr>
      </w:pPr>
      <w:r>
        <w:rPr>
          <w:rFonts w:ascii="Arial" w:hAnsi="Arial" w:cs="Arial"/>
        </w:rPr>
        <w:t xml:space="preserve">Asimismo, quienes integramos la Comisión de Legislación hemos sido contactos por parte representantes de diversos municipios, quienes han manifestado apreciaciones en materia presupuestal inherentes a la entrada en vigor de la presente ley, mismas que han sido consideradas en el presente proyecto de dictamen. </w:t>
      </w:r>
      <w:r w:rsidR="009C23B7">
        <w:rPr>
          <w:rFonts w:ascii="Arial" w:hAnsi="Arial" w:cs="Arial"/>
        </w:rPr>
        <w:t xml:space="preserve">En ese sentido, a fin de garantizar la efectiva aplicación de la ley de mejora regulatoria, se advierte pertinente </w:t>
      </w:r>
      <w:r w:rsidR="00BA5506">
        <w:rPr>
          <w:rFonts w:ascii="Arial" w:hAnsi="Arial" w:cs="Arial"/>
        </w:rPr>
        <w:t xml:space="preserve">clarificar las visitas de inspección o verificación, </w:t>
      </w:r>
      <w:r w:rsidR="009C23B7">
        <w:rPr>
          <w:rFonts w:ascii="Arial" w:hAnsi="Arial" w:cs="Arial"/>
        </w:rPr>
        <w:t xml:space="preserve">modificar el plazo otorgados a los municipios para integrar y operar las ventanillas </w:t>
      </w:r>
      <w:r w:rsidR="009C23B7" w:rsidRPr="009C23B7">
        <w:rPr>
          <w:rFonts w:ascii="Arial" w:hAnsi="Arial" w:cs="Arial"/>
        </w:rPr>
        <w:t xml:space="preserve">las Ventanillas Únicas de Construcción y las </w:t>
      </w:r>
      <w:r w:rsidR="009C23B7" w:rsidRPr="009C23B7">
        <w:rPr>
          <w:rFonts w:ascii="Arial" w:hAnsi="Arial" w:cs="Arial"/>
        </w:rPr>
        <w:lastRenderedPageBreak/>
        <w:t>Ventanillas Únicas Municipales de Atención a Trámites</w:t>
      </w:r>
      <w:r w:rsidR="00BA5506">
        <w:rPr>
          <w:rFonts w:ascii="Arial" w:hAnsi="Arial" w:cs="Arial"/>
        </w:rPr>
        <w:t>, así como el plazo establecido para la certificación y evaluación de dichas ventanillas</w:t>
      </w:r>
      <w:r w:rsidR="009C23B7">
        <w:rPr>
          <w:rFonts w:ascii="Arial" w:hAnsi="Arial" w:cs="Arial"/>
        </w:rPr>
        <w:t xml:space="preserve">. </w:t>
      </w:r>
    </w:p>
    <w:p w:rsidR="001C1238" w:rsidRDefault="001C1238" w:rsidP="00A91FDB">
      <w:pPr>
        <w:spacing w:line="360" w:lineRule="auto"/>
        <w:ind w:firstLine="708"/>
        <w:jc w:val="both"/>
        <w:rPr>
          <w:rFonts w:ascii="Arial" w:hAnsi="Arial" w:cs="Arial"/>
        </w:rPr>
      </w:pPr>
    </w:p>
    <w:p w:rsidR="001C1238" w:rsidRPr="001C1238" w:rsidRDefault="00014903" w:rsidP="001C1238">
      <w:pPr>
        <w:spacing w:line="360" w:lineRule="auto"/>
        <w:ind w:firstLine="708"/>
        <w:jc w:val="both"/>
        <w:rPr>
          <w:rFonts w:ascii="Arial" w:hAnsi="Arial" w:cs="Arial"/>
          <w:lang w:val="es-MX"/>
        </w:rPr>
      </w:pPr>
      <w:r w:rsidRPr="00014903">
        <w:rPr>
          <w:rFonts w:ascii="Arial" w:hAnsi="Arial" w:cs="Arial"/>
          <w:lang w:val="es-ES_tradnl"/>
        </w:rPr>
        <w:t>Por otra parte, a</w:t>
      </w:r>
      <w:r w:rsidR="00886180" w:rsidRPr="00014903">
        <w:rPr>
          <w:rFonts w:ascii="Arial" w:hAnsi="Arial" w:cs="Arial"/>
          <w:lang w:val="es-ES_tradnl"/>
        </w:rPr>
        <w:t xml:space="preserve">cordamos que </w:t>
      </w:r>
      <w:r w:rsidR="001C1238" w:rsidRPr="00014903">
        <w:rPr>
          <w:rFonts w:ascii="Arial" w:hAnsi="Arial" w:cs="Arial"/>
          <w:lang w:val="es-MX"/>
        </w:rPr>
        <w:t xml:space="preserve">es </w:t>
      </w:r>
      <w:r w:rsidR="00886180" w:rsidRPr="00014903">
        <w:rPr>
          <w:rFonts w:ascii="Arial" w:hAnsi="Arial" w:cs="Arial"/>
          <w:lang w:val="es-MX"/>
        </w:rPr>
        <w:t>el Poder Legislativo no es</w:t>
      </w:r>
      <w:r w:rsidR="001C1238" w:rsidRPr="00014903">
        <w:rPr>
          <w:rFonts w:ascii="Arial" w:hAnsi="Arial" w:cs="Arial"/>
          <w:lang w:val="es-MX"/>
        </w:rPr>
        <w:t xml:space="preserve"> sujeto obligado a cumplir la Ley para la Mejora Regulatoria y Simplificación Administrativa del Estado de Nuevo León en lo que respecta al proceso de creación de leyes</w:t>
      </w:r>
      <w:r>
        <w:rPr>
          <w:rFonts w:ascii="Arial" w:hAnsi="Arial" w:cs="Arial"/>
          <w:lang w:val="es-MX"/>
        </w:rPr>
        <w:t>. Por lo tanto</w:t>
      </w:r>
      <w:r w:rsidR="001C1238" w:rsidRPr="00014903">
        <w:rPr>
          <w:rFonts w:ascii="Arial" w:hAnsi="Arial" w:cs="Arial"/>
          <w:lang w:val="es-MX"/>
        </w:rPr>
        <w:t xml:space="preserve"> establecemos </w:t>
      </w:r>
      <w:r>
        <w:rPr>
          <w:rFonts w:ascii="Arial" w:hAnsi="Arial" w:cs="Arial"/>
          <w:lang w:val="es-MX"/>
        </w:rPr>
        <w:t>es inadecuado sujetarnos</w:t>
      </w:r>
      <w:r w:rsidR="00482763">
        <w:rPr>
          <w:rFonts w:ascii="Arial" w:hAnsi="Arial" w:cs="Arial"/>
          <w:lang w:val="es-MX"/>
        </w:rPr>
        <w:t xml:space="preserve"> a ello ya que se violenta dicho proceso</w:t>
      </w:r>
      <w:r>
        <w:rPr>
          <w:rFonts w:ascii="Arial" w:hAnsi="Arial" w:cs="Arial"/>
          <w:lang w:val="es-MX"/>
        </w:rPr>
        <w:t>.</w:t>
      </w:r>
    </w:p>
    <w:p w:rsidR="001C1238" w:rsidRDefault="001C1238" w:rsidP="00A91FDB">
      <w:pPr>
        <w:spacing w:line="360" w:lineRule="auto"/>
        <w:ind w:firstLine="708"/>
        <w:jc w:val="both"/>
        <w:rPr>
          <w:rFonts w:ascii="Arial" w:hAnsi="Arial" w:cs="Arial"/>
        </w:rPr>
      </w:pPr>
    </w:p>
    <w:p w:rsidR="00886180" w:rsidRPr="00482763" w:rsidRDefault="00886180" w:rsidP="00482763">
      <w:pPr>
        <w:spacing w:line="360" w:lineRule="auto"/>
        <w:ind w:firstLine="708"/>
        <w:jc w:val="both"/>
        <w:rPr>
          <w:rFonts w:ascii="Arial" w:hAnsi="Arial" w:cs="Arial"/>
        </w:rPr>
      </w:pPr>
      <w:r w:rsidRPr="00886180">
        <w:rPr>
          <w:rFonts w:ascii="Arial" w:hAnsi="Arial" w:cs="Arial"/>
          <w:lang w:val="es-MX"/>
        </w:rPr>
        <w:t xml:space="preserve">Acorde a lo mencionado, convenimos </w:t>
      </w:r>
      <w:r w:rsidR="00482763">
        <w:rPr>
          <w:rFonts w:ascii="Arial" w:hAnsi="Arial" w:cs="Arial"/>
          <w:lang w:val="es-MX"/>
        </w:rPr>
        <w:t xml:space="preserve">en </w:t>
      </w:r>
      <w:r w:rsidRPr="00886180">
        <w:rPr>
          <w:rFonts w:ascii="Arial" w:hAnsi="Arial" w:cs="Arial"/>
          <w:lang w:val="es-MX"/>
        </w:rPr>
        <w:t>que la Comisión Estatal de Mejora Regulatoria no cuenta con la facultad de limitar las actuaciones del Poder Legislativo, ya que únicamente ostenta un carácter administrativo, pudiendo realizar observaciones que no son vinculantes u obligatorias</w:t>
      </w:r>
      <w:r w:rsidR="00482763">
        <w:rPr>
          <w:rFonts w:ascii="Arial" w:hAnsi="Arial" w:cs="Arial"/>
          <w:lang w:val="es-MX"/>
        </w:rPr>
        <w:t>.</w:t>
      </w:r>
      <w:r w:rsidR="00482763">
        <w:rPr>
          <w:rFonts w:ascii="Arial" w:hAnsi="Arial" w:cs="Arial"/>
        </w:rPr>
        <w:t xml:space="preserve"> </w:t>
      </w:r>
      <w:r w:rsidR="00482763">
        <w:rPr>
          <w:rFonts w:ascii="Arial" w:hAnsi="Arial" w:cs="Arial"/>
          <w:bCs/>
          <w:lang w:val="es-MX"/>
        </w:rPr>
        <w:t>Así mismo c</w:t>
      </w:r>
      <w:r w:rsidRPr="00886180">
        <w:rPr>
          <w:rFonts w:ascii="Arial" w:hAnsi="Arial" w:cs="Arial"/>
          <w:bCs/>
          <w:lang w:val="es-MX"/>
        </w:rPr>
        <w:t>onsideramos que el artículo 36 de la Ley para la Mejora Regulatoria y la Simplificación Administrativa del Estado de Nuevo León es inconstitucional, puesto que transgrede tajantemente el mecanismo de control político de poderes cuyo objetivo es mant</w:t>
      </w:r>
      <w:r w:rsidR="00482763">
        <w:rPr>
          <w:rFonts w:ascii="Arial" w:hAnsi="Arial" w:cs="Arial"/>
          <w:bCs/>
          <w:lang w:val="es-MX"/>
        </w:rPr>
        <w:t>ener el equilibrio entre ellos.</w:t>
      </w:r>
    </w:p>
    <w:p w:rsidR="00886180" w:rsidRDefault="00886180" w:rsidP="003E7B34">
      <w:pPr>
        <w:spacing w:line="360" w:lineRule="auto"/>
        <w:jc w:val="both"/>
        <w:rPr>
          <w:rFonts w:ascii="Arial" w:hAnsi="Arial" w:cs="Arial"/>
        </w:rPr>
      </w:pPr>
    </w:p>
    <w:p w:rsidR="00E32EA1" w:rsidRDefault="008944D3" w:rsidP="00A91FDB">
      <w:pPr>
        <w:spacing w:line="360" w:lineRule="auto"/>
        <w:ind w:firstLine="708"/>
        <w:jc w:val="both"/>
        <w:rPr>
          <w:rFonts w:ascii="Arial" w:hAnsi="Arial" w:cs="Arial"/>
        </w:rPr>
      </w:pPr>
      <w:r>
        <w:rPr>
          <w:rFonts w:ascii="Arial" w:hAnsi="Arial" w:cs="Arial"/>
        </w:rPr>
        <w:t>Por otro lado</w:t>
      </w:r>
      <w:r w:rsidR="00E6520A">
        <w:rPr>
          <w:rFonts w:ascii="Arial" w:hAnsi="Arial" w:cs="Arial"/>
        </w:rPr>
        <w:t>, en el contenido del presente proyecto de decreto</w:t>
      </w:r>
      <w:r>
        <w:rPr>
          <w:rFonts w:ascii="Arial" w:hAnsi="Arial" w:cs="Arial"/>
        </w:rPr>
        <w:t xml:space="preserve"> se adecuan diversos artículos para que estén en concordancia con las figuras que se pretenden modificar, razón por la que los miembros de la Comisión de dictamen encontramos ajustados a derecho los cambios pretendidos en la iniciativa, ya que van con el objetivo que pretende la mejora regulatoria en el país, además de las buenas practicas que recomienda la COFEMER órgano rector de esta política en el país.</w:t>
      </w:r>
      <w:r w:rsidR="001043F3">
        <w:rPr>
          <w:rFonts w:ascii="Arial" w:hAnsi="Arial" w:cs="Arial"/>
        </w:rPr>
        <w:t xml:space="preserve"> Lo anterior, en relación a la propuesta de </w:t>
      </w:r>
      <w:r w:rsidR="001043F3">
        <w:rPr>
          <w:rFonts w:ascii="Arial" w:hAnsi="Arial" w:cs="Arial"/>
        </w:rPr>
        <w:lastRenderedPageBreak/>
        <w:t xml:space="preserve">reformar la definición de disposiciones de carácter general, para incluir aquellas disposiciones que impliquen costos de cumplimiento para los particulares. </w:t>
      </w:r>
      <w:r w:rsidRPr="008944D3">
        <w:rPr>
          <w:rFonts w:ascii="Arial" w:hAnsi="Arial" w:cs="Arial"/>
        </w:rPr>
        <w:t>Según este organismo</w:t>
      </w:r>
      <w:r w:rsidR="00E6520A">
        <w:rPr>
          <w:rFonts w:ascii="Arial" w:hAnsi="Arial" w:cs="Arial"/>
        </w:rPr>
        <w:t>,</w:t>
      </w:r>
      <w:r w:rsidRPr="008944D3">
        <w:rPr>
          <w:rFonts w:ascii="Arial" w:hAnsi="Arial" w:cs="Arial"/>
        </w:rPr>
        <w:t xml:space="preserve"> el propósito de la mejora regulatoria radica entonces en procurar los mayores beneficios para la sociedad con los menores costos posibles, mediante la formulación normativa de reglas e incentivos que estimulen la innovación, la confianza en la economía, la productividad, la eficiencia y la competitividad a favor del crecimiento, bienes</w:t>
      </w:r>
      <w:r>
        <w:rPr>
          <w:rFonts w:ascii="Arial" w:hAnsi="Arial" w:cs="Arial"/>
        </w:rPr>
        <w:t>tar general y desarrollo humano, situación que sin duda aborda la presenta modificación, razón por la cual encontramos acertada dichas modificaciones.</w:t>
      </w:r>
    </w:p>
    <w:p w:rsidR="00E6520A" w:rsidRDefault="00E6520A" w:rsidP="003E7B34">
      <w:pPr>
        <w:spacing w:line="360" w:lineRule="auto"/>
        <w:jc w:val="both"/>
        <w:rPr>
          <w:rFonts w:ascii="Arial" w:hAnsi="Arial" w:cs="Arial"/>
        </w:rPr>
      </w:pPr>
    </w:p>
    <w:p w:rsidR="00D40950" w:rsidRPr="004B1F96" w:rsidRDefault="00E6520A" w:rsidP="00A91FDB">
      <w:pPr>
        <w:spacing w:line="360" w:lineRule="auto"/>
        <w:ind w:firstLine="708"/>
        <w:jc w:val="both"/>
        <w:rPr>
          <w:rFonts w:ascii="Arial" w:hAnsi="Arial" w:cs="Arial"/>
        </w:rPr>
      </w:pPr>
      <w:r>
        <w:rPr>
          <w:rFonts w:ascii="Arial" w:hAnsi="Arial" w:cs="Arial"/>
        </w:rPr>
        <w:t xml:space="preserve">Uno más de los aciertos del presente proyecto de dictamen es el atender lo relativo a clarificar la redacción de diversos artículos en relación a las obligaciones del Estado y los Municipios en la presentación de propuestas regulatorias, además de la obligación de abstenerse de publicar disposiciones de carácter general que no hayan sido dictaminadas favorablemente por la comisión respectiva. Además de lo anterior, se modifican diversos plazos establecidos en la ley en comento, a fin de que la imposición de dichos plazos no resulten en una erogación presupuestal extraordinaria por parte de los sujetos obligados. </w:t>
      </w:r>
      <w:r w:rsidR="00A91FDB">
        <w:rPr>
          <w:rFonts w:ascii="Arial" w:hAnsi="Arial" w:cs="Arial"/>
        </w:rPr>
        <w:t xml:space="preserve"> </w:t>
      </w:r>
      <w:r w:rsidR="005D1157">
        <w:rPr>
          <w:rFonts w:ascii="Arial" w:hAnsi="Arial" w:cs="Arial"/>
        </w:rPr>
        <w:t>Por lo tanto, esta Comisión</w:t>
      </w:r>
      <w:r w:rsidR="00D40950" w:rsidRPr="004B1F96">
        <w:rPr>
          <w:rFonts w:ascii="Arial" w:hAnsi="Arial" w:cs="Arial"/>
        </w:rPr>
        <w:t xml:space="preserve"> después del análisis y trabajo hecho está convencida que la presente Ley vendrá a ser de suma utilidad para el desarrollo socioeconómico y la competitividad de nuestra entidad,</w:t>
      </w:r>
    </w:p>
    <w:p w:rsidR="00D40950" w:rsidRPr="004B1F96" w:rsidRDefault="00D40950" w:rsidP="003E7B34">
      <w:pPr>
        <w:spacing w:line="360" w:lineRule="auto"/>
        <w:ind w:left="-567" w:right="709" w:firstLine="567"/>
        <w:jc w:val="both"/>
        <w:rPr>
          <w:rFonts w:ascii="Arial" w:hAnsi="Arial" w:cs="Arial"/>
        </w:rPr>
      </w:pPr>
    </w:p>
    <w:p w:rsidR="00D40950" w:rsidRPr="004B1F96" w:rsidRDefault="00A91FDB" w:rsidP="003E7B34">
      <w:pPr>
        <w:tabs>
          <w:tab w:val="left" w:pos="993"/>
        </w:tabs>
        <w:spacing w:line="360" w:lineRule="auto"/>
        <w:jc w:val="both"/>
        <w:rPr>
          <w:rFonts w:ascii="Arial" w:hAnsi="Arial" w:cs="Arial"/>
        </w:rPr>
      </w:pPr>
      <w:r>
        <w:rPr>
          <w:rFonts w:ascii="Arial" w:hAnsi="Arial" w:cs="Arial"/>
        </w:rPr>
        <w:tab/>
      </w:r>
      <w:r w:rsidR="00AD183C" w:rsidRPr="004B1F96">
        <w:rPr>
          <w:rFonts w:ascii="Arial" w:hAnsi="Arial" w:cs="Arial"/>
        </w:rPr>
        <w:t>Siendo así que los integrantes de la Comisión de</w:t>
      </w:r>
      <w:r>
        <w:rPr>
          <w:rFonts w:ascii="Arial" w:hAnsi="Arial" w:cs="Arial"/>
        </w:rPr>
        <w:t xml:space="preserve"> </w:t>
      </w:r>
      <w:r w:rsidR="009E2FCE">
        <w:rPr>
          <w:rFonts w:ascii="Arial" w:hAnsi="Arial" w:cs="Arial"/>
        </w:rPr>
        <w:t>Legislación</w:t>
      </w:r>
      <w:r w:rsidR="00AD183C" w:rsidRPr="004B1F96">
        <w:rPr>
          <w:rFonts w:ascii="Arial" w:hAnsi="Arial" w:cs="Arial"/>
        </w:rPr>
        <w:t>, sometemos a la consideración del Pleno de esta Honorable Asamblea, este proyecto de:</w:t>
      </w:r>
    </w:p>
    <w:p w:rsidR="00D40950" w:rsidRDefault="00D40950" w:rsidP="003E7B34">
      <w:pPr>
        <w:spacing w:line="360" w:lineRule="auto"/>
        <w:jc w:val="center"/>
        <w:rPr>
          <w:rFonts w:ascii="Arial" w:hAnsi="Arial" w:cs="Arial"/>
          <w:b/>
        </w:rPr>
      </w:pPr>
      <w:r w:rsidRPr="004B1F96">
        <w:rPr>
          <w:rFonts w:ascii="Arial" w:hAnsi="Arial" w:cs="Arial"/>
          <w:b/>
        </w:rPr>
        <w:lastRenderedPageBreak/>
        <w:t>DECRETO</w:t>
      </w:r>
    </w:p>
    <w:p w:rsidR="00CB0D67" w:rsidRPr="004B1F96" w:rsidRDefault="00CB0D67" w:rsidP="003E7B34">
      <w:pPr>
        <w:spacing w:line="360" w:lineRule="auto"/>
        <w:jc w:val="center"/>
        <w:rPr>
          <w:rFonts w:ascii="Arial" w:hAnsi="Arial" w:cs="Arial"/>
          <w:b/>
        </w:rPr>
      </w:pPr>
    </w:p>
    <w:p w:rsidR="00521FA8" w:rsidRPr="009E2FCE" w:rsidRDefault="00521FA8" w:rsidP="003E7B34">
      <w:pPr>
        <w:pStyle w:val="NormalWeb"/>
        <w:spacing w:before="0" w:beforeAutospacing="0" w:after="0" w:afterAutospacing="0" w:line="360" w:lineRule="auto"/>
        <w:jc w:val="both"/>
        <w:rPr>
          <w:rFonts w:ascii="Arial" w:hAnsi="Arial" w:cs="Arial"/>
          <w:sz w:val="24"/>
          <w:szCs w:val="24"/>
          <w:lang w:val="es-MX"/>
        </w:rPr>
      </w:pPr>
      <w:r w:rsidRPr="003C2FBB">
        <w:rPr>
          <w:rFonts w:ascii="Arial" w:hAnsi="Arial" w:cs="Arial"/>
          <w:b/>
          <w:bCs/>
          <w:sz w:val="24"/>
          <w:szCs w:val="24"/>
          <w:lang w:val="es-MX"/>
        </w:rPr>
        <w:t xml:space="preserve">Único: </w:t>
      </w:r>
      <w:r w:rsidRPr="009E2FCE">
        <w:rPr>
          <w:rFonts w:ascii="Arial" w:hAnsi="Arial" w:cs="Arial"/>
          <w:bCs/>
          <w:sz w:val="24"/>
          <w:szCs w:val="24"/>
          <w:lang w:val="es-MX"/>
        </w:rPr>
        <w:t xml:space="preserve">Se reforman los artículos 1, 2, 3 fracciones XIII y XXVI, 9, 11, 25, 27, 29, 30, 32, 36, 45, 52, 58, 63, 64, 66, 67, 70 y 90 de la Ley para la Mejora Regulatoria y la Simplificación Administrativa del Estado de Nuevo León, y se deroga el </w:t>
      </w:r>
      <w:r w:rsidRPr="009E2FCE">
        <w:rPr>
          <w:rFonts w:ascii="Arial" w:hAnsi="Arial" w:cs="Arial"/>
          <w:sz w:val="24"/>
          <w:szCs w:val="24"/>
          <w:lang w:val="es-MX"/>
        </w:rPr>
        <w:t xml:space="preserve"> Artículo Décimo Transitorio del Decreto 216 publicado el 18 de enero de 2017 en el Periódico Oficial del Estado, </w:t>
      </w:r>
      <w:r w:rsidRPr="009E2FCE">
        <w:rPr>
          <w:rFonts w:ascii="Arial" w:hAnsi="Arial" w:cs="Arial"/>
          <w:bCs/>
          <w:sz w:val="24"/>
          <w:szCs w:val="24"/>
          <w:lang w:val="es-MX"/>
        </w:rPr>
        <w:t>para quedar como sigue:</w:t>
      </w:r>
    </w:p>
    <w:p w:rsidR="00521FA8" w:rsidRPr="003C2FBB" w:rsidRDefault="00521FA8" w:rsidP="003E7B34">
      <w:pPr>
        <w:pStyle w:val="NormalWeb"/>
        <w:spacing w:line="360" w:lineRule="auto"/>
        <w:jc w:val="both"/>
        <w:rPr>
          <w:rFonts w:ascii="Arial" w:hAnsi="Arial" w:cs="Arial"/>
          <w:b/>
          <w:sz w:val="24"/>
          <w:szCs w:val="24"/>
          <w:lang w:val="es-MX"/>
        </w:rPr>
      </w:pPr>
      <w:r w:rsidRPr="003C2FBB">
        <w:rPr>
          <w:rFonts w:ascii="Arial" w:hAnsi="Arial" w:cs="Arial"/>
          <w:b/>
          <w:bCs/>
          <w:sz w:val="24"/>
          <w:szCs w:val="24"/>
          <w:lang w:val="es-MX"/>
        </w:rPr>
        <w:t xml:space="preserve">Artículo 1.- </w:t>
      </w:r>
      <w:r w:rsidRPr="003C2FBB">
        <w:rPr>
          <w:rFonts w:ascii="Arial" w:hAnsi="Arial" w:cs="Arial"/>
          <w:sz w:val="24"/>
          <w:szCs w:val="24"/>
          <w:lang w:val="es-MX"/>
        </w:rPr>
        <w:t xml:space="preserve">La presente Ley tiene como objetivo crear el Sistema Estatal de Mejora Regulatoria, </w:t>
      </w:r>
      <w:r w:rsidRPr="003C2FBB">
        <w:rPr>
          <w:rFonts w:ascii="Arial" w:hAnsi="Arial" w:cs="Arial"/>
          <w:b/>
          <w:sz w:val="24"/>
          <w:szCs w:val="24"/>
          <w:lang w:val="es-MX"/>
        </w:rPr>
        <w:t>así como establecer las disposiciones y los principios rectores de mejora regulatoria y simplificación administrativa a las que deben de sujetarse la Administración Pública Estatal, así como las bases generales concernientes a la Administración Pública Municipal, a través de la coordinación de acciones entre las autoridades y los sectores social y privado, procurando el uso de las tecnologías de la información, a fin de permitir el desarrollo económico del Estado, con base en principios de máxima eficacia y transparencia gubernamental.</w:t>
      </w:r>
    </w:p>
    <w:p w:rsidR="00521FA8" w:rsidRPr="00EA4C3D" w:rsidRDefault="00521FA8" w:rsidP="003E7B34">
      <w:pPr>
        <w:pStyle w:val="NormalWeb"/>
        <w:spacing w:line="360" w:lineRule="auto"/>
        <w:rPr>
          <w:rFonts w:ascii="Arial" w:hAnsi="Arial" w:cs="Arial"/>
          <w:sz w:val="24"/>
          <w:szCs w:val="24"/>
          <w:lang w:val="es-MX"/>
        </w:rPr>
      </w:pPr>
      <w:r w:rsidRPr="003C2FBB">
        <w:rPr>
          <w:rFonts w:ascii="Arial" w:hAnsi="Arial" w:cs="Arial"/>
          <w:sz w:val="24"/>
          <w:szCs w:val="24"/>
          <w:lang w:val="es-MX"/>
        </w:rPr>
        <w:t>…</w:t>
      </w:r>
    </w:p>
    <w:p w:rsidR="00521FA8" w:rsidRPr="003C2FBB" w:rsidRDefault="00521FA8" w:rsidP="003E7B34">
      <w:pPr>
        <w:pStyle w:val="NormalWeb"/>
        <w:spacing w:line="360" w:lineRule="auto"/>
        <w:rPr>
          <w:rFonts w:ascii="Arial" w:hAnsi="Arial" w:cs="Arial"/>
          <w:b/>
          <w:sz w:val="24"/>
          <w:szCs w:val="24"/>
          <w:lang w:val="es-MX"/>
        </w:rPr>
      </w:pPr>
      <w:r w:rsidRPr="003C2FBB">
        <w:rPr>
          <w:rFonts w:ascii="Arial" w:hAnsi="Arial" w:cs="Arial"/>
          <w:b/>
          <w:sz w:val="24"/>
          <w:szCs w:val="24"/>
          <w:lang w:val="es-MX"/>
        </w:rPr>
        <w:t>Artículo 2.</w:t>
      </w:r>
      <w:r w:rsidR="009E2FCE" w:rsidRPr="003C2FBB">
        <w:rPr>
          <w:rFonts w:ascii="Arial" w:hAnsi="Arial" w:cs="Arial"/>
          <w:b/>
          <w:sz w:val="24"/>
          <w:szCs w:val="24"/>
          <w:lang w:val="es-MX"/>
        </w:rPr>
        <w:t>-…</w:t>
      </w:r>
    </w:p>
    <w:p w:rsidR="00521FA8" w:rsidRPr="003C2FBB" w:rsidRDefault="00521FA8" w:rsidP="003E7B34">
      <w:pPr>
        <w:pStyle w:val="NormalWeb"/>
        <w:spacing w:line="360" w:lineRule="auto"/>
        <w:rPr>
          <w:rFonts w:ascii="Arial" w:hAnsi="Arial" w:cs="Arial"/>
          <w:b/>
          <w:sz w:val="24"/>
          <w:szCs w:val="24"/>
          <w:lang w:val="es-MX"/>
        </w:rPr>
      </w:pPr>
      <w:r w:rsidRPr="003C2FBB">
        <w:rPr>
          <w:rFonts w:ascii="Arial" w:hAnsi="Arial" w:cs="Arial"/>
          <w:b/>
          <w:sz w:val="24"/>
          <w:szCs w:val="24"/>
          <w:lang w:val="es-MX"/>
        </w:rPr>
        <w:t>…</w:t>
      </w:r>
    </w:p>
    <w:p w:rsidR="00521FA8" w:rsidRPr="003C2FBB" w:rsidRDefault="00521FA8" w:rsidP="003E7B34">
      <w:pPr>
        <w:pStyle w:val="NormalWeb"/>
        <w:spacing w:line="360" w:lineRule="auto"/>
        <w:rPr>
          <w:rFonts w:ascii="Arial" w:hAnsi="Arial" w:cs="Arial"/>
          <w:b/>
          <w:sz w:val="24"/>
          <w:szCs w:val="24"/>
          <w:lang w:val="es-MX"/>
        </w:rPr>
      </w:pPr>
      <w:r w:rsidRPr="003C2FBB">
        <w:rPr>
          <w:rFonts w:ascii="Arial" w:hAnsi="Arial" w:cs="Arial"/>
          <w:b/>
          <w:sz w:val="24"/>
          <w:szCs w:val="24"/>
          <w:lang w:val="es-MX"/>
        </w:rPr>
        <w:t>…</w:t>
      </w:r>
    </w:p>
    <w:p w:rsidR="00521FA8" w:rsidRPr="003C2FBB" w:rsidRDefault="00521FA8" w:rsidP="003E7B34">
      <w:pPr>
        <w:pStyle w:val="NormalWeb"/>
        <w:spacing w:line="360" w:lineRule="auto"/>
        <w:jc w:val="both"/>
        <w:rPr>
          <w:rFonts w:ascii="Arial" w:hAnsi="Arial" w:cs="Arial"/>
          <w:b/>
          <w:sz w:val="24"/>
          <w:szCs w:val="24"/>
          <w:lang w:val="es-MX"/>
        </w:rPr>
      </w:pPr>
      <w:r w:rsidRPr="003C2FBB">
        <w:rPr>
          <w:rFonts w:ascii="Arial" w:hAnsi="Arial" w:cs="Arial"/>
          <w:b/>
          <w:sz w:val="24"/>
          <w:szCs w:val="24"/>
          <w:lang w:val="es-MX"/>
        </w:rPr>
        <w:lastRenderedPageBreak/>
        <w:t>Se exceptúa la aplicación de esta Ley a las materias fiscales, laboral, de responsabilidad de los servidores públicos, de justicia administrativa, de seguridad pública, el Sistema Estatal Anticorrupción, las Leyes establecidas en el artículo 152 de la Constitución Política del Estado Libre y Soberano de Nuevo León, el cumplimiento a sentencias dictadas por autoridades judiciales, las obligaciones que deriven de leyes federales, y al Ministerio Público en ejercicio de sus atribuciones constitucionales; así como a los trámites, servicios y actos administrativos que deriven de Programas Federales, en cuyo caso, se deberá aplicar la normatividad correspondiente.</w:t>
      </w:r>
    </w:p>
    <w:p w:rsidR="00521FA8" w:rsidRPr="003C2FBB" w:rsidRDefault="00521FA8" w:rsidP="003E7B34">
      <w:pPr>
        <w:pStyle w:val="NormalWeb"/>
        <w:spacing w:line="360" w:lineRule="auto"/>
        <w:jc w:val="both"/>
        <w:rPr>
          <w:rFonts w:ascii="Arial" w:hAnsi="Arial" w:cs="Arial"/>
          <w:sz w:val="24"/>
          <w:szCs w:val="24"/>
          <w:lang w:val="es-MX"/>
        </w:rPr>
      </w:pPr>
      <w:r w:rsidRPr="003C2FBB">
        <w:rPr>
          <w:rFonts w:ascii="Arial" w:hAnsi="Arial" w:cs="Arial"/>
          <w:sz w:val="24"/>
          <w:szCs w:val="24"/>
          <w:lang w:val="es-MX"/>
        </w:rPr>
        <w:t xml:space="preserve">La presente Ley, no será́ aplicable en los procedimientos administrativos que se llevan en forma de juicio, Tribunal de Justicia Administrativa, Juicios Laborales ante la Junta de Conciliación y Arbitraje, Procedimientos de Responsabilidad de Servidores Públicos ante la Contraloría y Transparencia Gubernamental, Procedimiento de Arbitraje Médico ante la Comisión Estatal de Arbitraje Médico, Ministerio Público en ejercicio de sus atribuciones constitucionales. </w:t>
      </w:r>
    </w:p>
    <w:p w:rsidR="00521FA8" w:rsidRPr="003C2FBB" w:rsidRDefault="00521FA8" w:rsidP="003E7B34">
      <w:pPr>
        <w:pStyle w:val="NormalWeb"/>
        <w:spacing w:line="360" w:lineRule="auto"/>
        <w:rPr>
          <w:rFonts w:ascii="Arial" w:hAnsi="Arial" w:cs="Arial"/>
          <w:b/>
          <w:sz w:val="24"/>
          <w:szCs w:val="24"/>
          <w:lang w:val="es-MX"/>
        </w:rPr>
      </w:pPr>
      <w:r w:rsidRPr="003C2FBB">
        <w:rPr>
          <w:rFonts w:ascii="Arial" w:hAnsi="Arial" w:cs="Arial"/>
          <w:b/>
          <w:sz w:val="24"/>
          <w:szCs w:val="24"/>
          <w:lang w:val="es-MX"/>
        </w:rPr>
        <w:t>Artículo 3.-…</w:t>
      </w:r>
    </w:p>
    <w:p w:rsidR="00521FA8" w:rsidRPr="003C2FBB" w:rsidRDefault="00521FA8" w:rsidP="003E7B34">
      <w:pPr>
        <w:pStyle w:val="NormalWeb"/>
        <w:spacing w:line="360" w:lineRule="auto"/>
        <w:ind w:left="360"/>
        <w:rPr>
          <w:rFonts w:ascii="Arial" w:hAnsi="Arial" w:cs="Arial"/>
          <w:sz w:val="24"/>
          <w:szCs w:val="24"/>
          <w:lang w:val="es-MX"/>
        </w:rPr>
      </w:pPr>
      <w:r w:rsidRPr="003C2FBB">
        <w:rPr>
          <w:rFonts w:ascii="Arial" w:hAnsi="Arial" w:cs="Arial"/>
          <w:sz w:val="24"/>
          <w:szCs w:val="24"/>
          <w:lang w:val="es-MX"/>
        </w:rPr>
        <w:t>I. al XII. …</w:t>
      </w:r>
    </w:p>
    <w:p w:rsidR="00521FA8" w:rsidRPr="003C2FBB" w:rsidRDefault="00521FA8" w:rsidP="003E7B34">
      <w:pPr>
        <w:pStyle w:val="NormalWeb"/>
        <w:spacing w:line="360" w:lineRule="auto"/>
        <w:ind w:left="360"/>
        <w:jc w:val="both"/>
        <w:rPr>
          <w:rFonts w:ascii="Arial" w:hAnsi="Arial" w:cs="Arial"/>
          <w:sz w:val="24"/>
          <w:szCs w:val="24"/>
          <w:lang w:val="es-MX"/>
        </w:rPr>
      </w:pPr>
      <w:r w:rsidRPr="003C2FBB">
        <w:rPr>
          <w:rFonts w:ascii="Arial" w:hAnsi="Arial" w:cs="Arial"/>
          <w:sz w:val="24"/>
          <w:szCs w:val="24"/>
          <w:lang w:val="es-MX"/>
        </w:rPr>
        <w:t xml:space="preserve">XIII. Disposiciones de Carácter General: Los Reglamentos, circulares y formatos, así como los lineamientos, criterios, metodologías, instructivos, directivas, manuales y disposiciones que tengan por objeto establecer </w:t>
      </w:r>
      <w:r w:rsidRPr="003C2FBB">
        <w:rPr>
          <w:rFonts w:ascii="Arial" w:hAnsi="Arial" w:cs="Arial"/>
          <w:sz w:val="24"/>
          <w:szCs w:val="24"/>
          <w:lang w:val="es-MX"/>
        </w:rPr>
        <w:lastRenderedPageBreak/>
        <w:t xml:space="preserve">obligaciones específicas </w:t>
      </w:r>
      <w:r w:rsidRPr="003C2FBB">
        <w:rPr>
          <w:rFonts w:ascii="Arial" w:hAnsi="Arial" w:cs="Arial"/>
          <w:b/>
          <w:sz w:val="24"/>
          <w:szCs w:val="24"/>
          <w:lang w:val="es-MX"/>
        </w:rPr>
        <w:t>que impliquen costos de cumplimiento para los particulares</w:t>
      </w:r>
      <w:r w:rsidRPr="003C2FBB">
        <w:rPr>
          <w:rFonts w:ascii="Arial" w:hAnsi="Arial" w:cs="Arial"/>
          <w:sz w:val="24"/>
          <w:szCs w:val="24"/>
          <w:lang w:val="es-MX"/>
        </w:rPr>
        <w:t xml:space="preserve">, que expidan los Sujetos Obligados; </w:t>
      </w:r>
    </w:p>
    <w:p w:rsidR="00521FA8" w:rsidRPr="003C2FBB" w:rsidRDefault="00521FA8" w:rsidP="003E7B34">
      <w:pPr>
        <w:pStyle w:val="NormalWeb"/>
        <w:spacing w:line="360" w:lineRule="auto"/>
        <w:ind w:left="360"/>
        <w:jc w:val="both"/>
        <w:rPr>
          <w:rFonts w:ascii="Arial" w:hAnsi="Arial" w:cs="Arial"/>
          <w:sz w:val="24"/>
          <w:szCs w:val="24"/>
          <w:lang w:val="es-MX"/>
        </w:rPr>
      </w:pPr>
    </w:p>
    <w:p w:rsidR="00521FA8" w:rsidRPr="003C2FBB" w:rsidRDefault="00521FA8" w:rsidP="003E7B34">
      <w:pPr>
        <w:pStyle w:val="NormalWeb"/>
        <w:spacing w:line="360" w:lineRule="auto"/>
        <w:ind w:left="360"/>
        <w:jc w:val="both"/>
        <w:rPr>
          <w:rFonts w:ascii="Arial" w:hAnsi="Arial" w:cs="Arial"/>
          <w:sz w:val="24"/>
          <w:szCs w:val="24"/>
          <w:lang w:val="es-MX"/>
        </w:rPr>
      </w:pPr>
      <w:r w:rsidRPr="003C2FBB">
        <w:rPr>
          <w:rFonts w:ascii="Arial" w:hAnsi="Arial" w:cs="Arial"/>
          <w:sz w:val="24"/>
          <w:szCs w:val="24"/>
          <w:lang w:val="es-MX"/>
        </w:rPr>
        <w:t>XIV. a XXV. …</w:t>
      </w:r>
    </w:p>
    <w:p w:rsidR="00521FA8" w:rsidRPr="003C2FBB" w:rsidRDefault="00521FA8" w:rsidP="003E7B34">
      <w:pPr>
        <w:pStyle w:val="NormalWeb"/>
        <w:spacing w:line="360" w:lineRule="auto"/>
        <w:ind w:left="360"/>
        <w:jc w:val="both"/>
        <w:rPr>
          <w:rFonts w:ascii="Arial" w:hAnsi="Arial" w:cs="Arial"/>
          <w:b/>
          <w:sz w:val="24"/>
          <w:szCs w:val="24"/>
          <w:lang w:val="es-MX"/>
        </w:rPr>
      </w:pPr>
      <w:r w:rsidRPr="003C2FBB">
        <w:rPr>
          <w:rFonts w:ascii="Arial" w:hAnsi="Arial" w:cs="Arial"/>
          <w:sz w:val="24"/>
          <w:szCs w:val="24"/>
          <w:lang w:val="es-MX"/>
        </w:rPr>
        <w:t xml:space="preserve">XXVI. Regulación: </w:t>
      </w:r>
      <w:r w:rsidRPr="003C2FBB">
        <w:rPr>
          <w:rFonts w:ascii="Arial" w:hAnsi="Arial" w:cs="Arial"/>
          <w:b/>
          <w:sz w:val="24"/>
          <w:szCs w:val="24"/>
          <w:lang w:val="es-MX"/>
        </w:rPr>
        <w:t>Las iniciativas de Ley que se presenten en el Congreso del Estado por parte del Poder Ejecutivo y cualesquier disposición de carácter general que emita el Ejecutivo del Estado;</w:t>
      </w:r>
    </w:p>
    <w:p w:rsidR="00521FA8" w:rsidRPr="003C2FBB" w:rsidRDefault="00521FA8" w:rsidP="003E7B34">
      <w:pPr>
        <w:pStyle w:val="NormalWeb"/>
        <w:spacing w:line="360" w:lineRule="auto"/>
        <w:ind w:left="360"/>
        <w:jc w:val="both"/>
        <w:rPr>
          <w:rFonts w:ascii="Arial" w:hAnsi="Arial" w:cs="Arial"/>
          <w:sz w:val="24"/>
          <w:szCs w:val="24"/>
          <w:lang w:val="es-MX"/>
        </w:rPr>
      </w:pPr>
      <w:r w:rsidRPr="003C2FBB">
        <w:rPr>
          <w:rFonts w:ascii="Arial" w:hAnsi="Arial" w:cs="Arial"/>
          <w:sz w:val="24"/>
          <w:szCs w:val="24"/>
          <w:lang w:val="es-MX"/>
        </w:rPr>
        <w:t>XXVII. al XXXV. …</w:t>
      </w:r>
    </w:p>
    <w:p w:rsidR="00521FA8" w:rsidRPr="003C2FBB" w:rsidRDefault="00521FA8" w:rsidP="003E7B34">
      <w:pPr>
        <w:pStyle w:val="NormalWeb"/>
        <w:spacing w:line="360" w:lineRule="auto"/>
        <w:rPr>
          <w:rFonts w:ascii="Arial" w:hAnsi="Arial" w:cs="Arial"/>
          <w:b/>
          <w:sz w:val="24"/>
          <w:szCs w:val="24"/>
          <w:lang w:val="es-MX"/>
        </w:rPr>
      </w:pPr>
      <w:r w:rsidRPr="003C2FBB">
        <w:rPr>
          <w:rFonts w:ascii="Arial" w:hAnsi="Arial" w:cs="Arial"/>
          <w:b/>
          <w:sz w:val="24"/>
          <w:szCs w:val="24"/>
          <w:lang w:val="es-MX"/>
        </w:rPr>
        <w:t>Artículo 9.</w:t>
      </w:r>
      <w:r w:rsidR="001D483F" w:rsidRPr="003C2FBB">
        <w:rPr>
          <w:rFonts w:ascii="Arial" w:hAnsi="Arial" w:cs="Arial"/>
          <w:b/>
          <w:sz w:val="24"/>
          <w:szCs w:val="24"/>
          <w:lang w:val="es-MX"/>
        </w:rPr>
        <w:t>-…</w:t>
      </w:r>
    </w:p>
    <w:p w:rsidR="00521FA8" w:rsidRPr="003C2FBB" w:rsidRDefault="00521FA8" w:rsidP="003E7B34">
      <w:pPr>
        <w:pStyle w:val="NormalWeb"/>
        <w:spacing w:line="360" w:lineRule="auto"/>
        <w:rPr>
          <w:rFonts w:ascii="Arial" w:hAnsi="Arial" w:cs="Arial"/>
          <w:sz w:val="24"/>
          <w:szCs w:val="24"/>
          <w:lang w:val="es-MX"/>
        </w:rPr>
      </w:pPr>
      <w:r w:rsidRPr="003C2FBB">
        <w:rPr>
          <w:rFonts w:ascii="Arial" w:hAnsi="Arial" w:cs="Arial"/>
          <w:sz w:val="24"/>
          <w:szCs w:val="24"/>
          <w:lang w:val="es-MX"/>
        </w:rPr>
        <w:t>I. a XI. …</w:t>
      </w:r>
    </w:p>
    <w:p w:rsidR="00521FA8" w:rsidRPr="003C2FBB" w:rsidRDefault="00521FA8" w:rsidP="003E7B34">
      <w:pPr>
        <w:pStyle w:val="NormalWeb"/>
        <w:spacing w:line="360" w:lineRule="auto"/>
        <w:rPr>
          <w:rFonts w:ascii="Arial" w:hAnsi="Arial" w:cs="Arial"/>
          <w:sz w:val="24"/>
          <w:szCs w:val="24"/>
          <w:lang w:val="es-MX"/>
        </w:rPr>
      </w:pPr>
      <w:r w:rsidRPr="003C2FBB">
        <w:rPr>
          <w:rFonts w:ascii="Arial" w:hAnsi="Arial" w:cs="Arial"/>
          <w:sz w:val="24"/>
          <w:szCs w:val="24"/>
          <w:lang w:val="es-MX"/>
        </w:rPr>
        <w:t>XII. Tres representantes del Congreso del Estado;</w:t>
      </w:r>
    </w:p>
    <w:p w:rsidR="00521FA8" w:rsidRPr="003C2FBB" w:rsidRDefault="00521FA8" w:rsidP="003E7B34">
      <w:pPr>
        <w:pStyle w:val="NormalWeb"/>
        <w:spacing w:line="360" w:lineRule="auto"/>
        <w:rPr>
          <w:rFonts w:ascii="Arial" w:hAnsi="Arial" w:cs="Arial"/>
          <w:sz w:val="24"/>
          <w:szCs w:val="24"/>
          <w:lang w:val="es-MX"/>
        </w:rPr>
      </w:pPr>
      <w:r w:rsidRPr="003C2FBB">
        <w:rPr>
          <w:rFonts w:ascii="Arial" w:hAnsi="Arial" w:cs="Arial"/>
          <w:sz w:val="24"/>
          <w:szCs w:val="24"/>
          <w:lang w:val="es-MX"/>
        </w:rPr>
        <w:t>XIII. a XIV. …</w:t>
      </w:r>
    </w:p>
    <w:p w:rsidR="00521FA8" w:rsidRPr="003C2FBB" w:rsidRDefault="00521FA8" w:rsidP="003E7B34">
      <w:pPr>
        <w:pStyle w:val="NormalWeb"/>
        <w:spacing w:line="360" w:lineRule="auto"/>
        <w:rPr>
          <w:rFonts w:ascii="Arial" w:hAnsi="Arial" w:cs="Arial"/>
          <w:sz w:val="24"/>
          <w:szCs w:val="24"/>
          <w:lang w:val="es-MX"/>
        </w:rPr>
      </w:pPr>
      <w:r w:rsidRPr="003C2FBB">
        <w:rPr>
          <w:rFonts w:ascii="Arial" w:hAnsi="Arial" w:cs="Arial"/>
          <w:sz w:val="24"/>
          <w:szCs w:val="24"/>
          <w:lang w:val="es-MX"/>
        </w:rPr>
        <w:t>…</w:t>
      </w:r>
    </w:p>
    <w:p w:rsidR="00521FA8" w:rsidRPr="003C2FBB" w:rsidRDefault="00521FA8" w:rsidP="003E7B34">
      <w:pPr>
        <w:pStyle w:val="NormalWeb"/>
        <w:spacing w:line="360" w:lineRule="auto"/>
        <w:rPr>
          <w:rFonts w:ascii="Arial" w:hAnsi="Arial" w:cs="Arial"/>
          <w:sz w:val="24"/>
          <w:szCs w:val="24"/>
          <w:lang w:val="es-MX"/>
        </w:rPr>
      </w:pPr>
      <w:r w:rsidRPr="003C2FBB">
        <w:rPr>
          <w:rFonts w:ascii="Arial" w:hAnsi="Arial" w:cs="Arial"/>
          <w:sz w:val="24"/>
          <w:szCs w:val="24"/>
          <w:lang w:val="es-MX"/>
        </w:rPr>
        <w:t>…</w:t>
      </w:r>
    </w:p>
    <w:p w:rsidR="00521FA8" w:rsidRPr="003C2FBB" w:rsidRDefault="00521FA8" w:rsidP="003E7B34">
      <w:pPr>
        <w:pStyle w:val="NormalWeb"/>
        <w:spacing w:line="360" w:lineRule="auto"/>
        <w:rPr>
          <w:rFonts w:ascii="Arial" w:hAnsi="Arial" w:cs="Arial"/>
          <w:b/>
          <w:sz w:val="24"/>
          <w:szCs w:val="24"/>
          <w:lang w:val="es-MX"/>
        </w:rPr>
      </w:pPr>
      <w:r w:rsidRPr="003C2FBB">
        <w:rPr>
          <w:rFonts w:ascii="Arial" w:hAnsi="Arial" w:cs="Arial"/>
          <w:b/>
          <w:sz w:val="24"/>
          <w:szCs w:val="24"/>
          <w:lang w:val="es-MX"/>
        </w:rPr>
        <w:t>Artículo 11.</w:t>
      </w:r>
      <w:r w:rsidR="001D483F" w:rsidRPr="003C2FBB">
        <w:rPr>
          <w:rFonts w:ascii="Arial" w:hAnsi="Arial" w:cs="Arial"/>
          <w:b/>
          <w:sz w:val="24"/>
          <w:szCs w:val="24"/>
          <w:lang w:val="es-MX"/>
        </w:rPr>
        <w:t>-…</w:t>
      </w:r>
    </w:p>
    <w:p w:rsidR="00521FA8" w:rsidRPr="003C2FBB" w:rsidRDefault="00521FA8" w:rsidP="003E7B34">
      <w:pPr>
        <w:pStyle w:val="NormalWeb"/>
        <w:spacing w:line="360" w:lineRule="auto"/>
        <w:jc w:val="both"/>
        <w:rPr>
          <w:rFonts w:ascii="Arial" w:hAnsi="Arial" w:cs="Arial"/>
          <w:strike/>
          <w:sz w:val="24"/>
          <w:szCs w:val="24"/>
          <w:lang w:val="es-MX"/>
        </w:rPr>
      </w:pPr>
      <w:r w:rsidRPr="003C2FBB">
        <w:rPr>
          <w:rFonts w:ascii="Arial" w:hAnsi="Arial" w:cs="Arial"/>
          <w:sz w:val="24"/>
          <w:szCs w:val="24"/>
          <w:lang w:val="es-MX"/>
        </w:rPr>
        <w:t xml:space="preserve">El Consejo sesionará válidamente con la asistencia de por lo menos la mitad más uno de sus miembros, </w:t>
      </w:r>
      <w:r w:rsidRPr="003C2FBB">
        <w:rPr>
          <w:rFonts w:ascii="Arial" w:hAnsi="Arial" w:cs="Arial"/>
          <w:b/>
          <w:sz w:val="24"/>
          <w:szCs w:val="24"/>
          <w:lang w:val="es-MX"/>
        </w:rPr>
        <w:t xml:space="preserve">así como con la asistencia de la mayoría de los </w:t>
      </w:r>
      <w:r w:rsidRPr="003C2FBB">
        <w:rPr>
          <w:rFonts w:ascii="Arial" w:hAnsi="Arial" w:cs="Arial"/>
          <w:b/>
          <w:sz w:val="24"/>
          <w:szCs w:val="24"/>
          <w:lang w:val="es-MX"/>
        </w:rPr>
        <w:lastRenderedPageBreak/>
        <w:t>representantes de los tres Poderes del Estado</w:t>
      </w:r>
      <w:r w:rsidRPr="003C2FBB">
        <w:rPr>
          <w:rFonts w:ascii="Arial" w:hAnsi="Arial" w:cs="Arial"/>
          <w:sz w:val="24"/>
          <w:szCs w:val="24"/>
          <w:lang w:val="es-MX"/>
        </w:rPr>
        <w:t xml:space="preserve">. </w:t>
      </w:r>
      <w:r w:rsidRPr="003C2FBB">
        <w:rPr>
          <w:rFonts w:ascii="Arial" w:hAnsi="Arial" w:cs="Arial"/>
          <w:b/>
          <w:sz w:val="24"/>
          <w:szCs w:val="24"/>
          <w:lang w:val="es-MX"/>
        </w:rPr>
        <w:t>Las resoluciones se tomarán por medio de las dos terceras partes de los miembros asistentes.</w:t>
      </w:r>
      <w:r w:rsidRPr="003C2FBB">
        <w:rPr>
          <w:rFonts w:ascii="Arial" w:hAnsi="Arial" w:cs="Arial"/>
          <w:sz w:val="24"/>
          <w:szCs w:val="24"/>
          <w:lang w:val="es-MX"/>
        </w:rPr>
        <w:t xml:space="preserve"> </w:t>
      </w:r>
    </w:p>
    <w:p w:rsidR="00521FA8" w:rsidRPr="003C2FBB" w:rsidRDefault="00521FA8" w:rsidP="003E7B34">
      <w:pPr>
        <w:pStyle w:val="NormalWeb"/>
        <w:spacing w:line="360" w:lineRule="auto"/>
        <w:jc w:val="both"/>
        <w:rPr>
          <w:rFonts w:ascii="Arial" w:hAnsi="Arial" w:cs="Arial"/>
          <w:b/>
          <w:sz w:val="24"/>
          <w:szCs w:val="24"/>
          <w:lang w:val="es-MX"/>
        </w:rPr>
      </w:pPr>
      <w:r w:rsidRPr="003C2FBB">
        <w:rPr>
          <w:rFonts w:ascii="Arial" w:hAnsi="Arial" w:cs="Arial"/>
          <w:b/>
          <w:sz w:val="24"/>
          <w:szCs w:val="24"/>
          <w:lang w:val="es-MX"/>
        </w:rPr>
        <w:t>De cada sesión se levantará un acta en la cual se asentará una síntesis de las discusiones y de los acuerdos tomados por el Consejo. Las actas deberán ser firmadas por los miembros del Consejo que hayan asistido a la sesión correspondiente.</w:t>
      </w:r>
    </w:p>
    <w:p w:rsidR="00521FA8" w:rsidRPr="003C2FBB" w:rsidRDefault="00521FA8" w:rsidP="003E7B34">
      <w:pPr>
        <w:pStyle w:val="NormalWeb"/>
        <w:spacing w:line="360" w:lineRule="auto"/>
        <w:jc w:val="both"/>
        <w:rPr>
          <w:rFonts w:ascii="Arial" w:hAnsi="Arial" w:cs="Arial"/>
          <w:sz w:val="24"/>
          <w:szCs w:val="24"/>
          <w:lang w:val="es-MX"/>
        </w:rPr>
      </w:pPr>
    </w:p>
    <w:p w:rsidR="00521FA8" w:rsidRPr="00573822" w:rsidRDefault="00521FA8" w:rsidP="003E7B34">
      <w:pPr>
        <w:pStyle w:val="NormalWeb"/>
        <w:spacing w:line="360" w:lineRule="auto"/>
        <w:jc w:val="both"/>
        <w:rPr>
          <w:rFonts w:ascii="Arial" w:hAnsi="Arial" w:cs="Arial"/>
          <w:sz w:val="24"/>
          <w:szCs w:val="24"/>
          <w:lang w:val="es-MX"/>
        </w:rPr>
      </w:pPr>
      <w:r w:rsidRPr="003C2FBB">
        <w:rPr>
          <w:rFonts w:ascii="Arial" w:hAnsi="Arial" w:cs="Arial"/>
          <w:b/>
          <w:sz w:val="24"/>
          <w:szCs w:val="24"/>
          <w:lang w:val="es-MX"/>
        </w:rPr>
        <w:t>Artículo 25.-</w:t>
      </w:r>
      <w:r w:rsidRPr="003C2FBB">
        <w:rPr>
          <w:rFonts w:ascii="Arial" w:hAnsi="Arial" w:cs="Arial"/>
          <w:sz w:val="24"/>
          <w:szCs w:val="24"/>
          <w:lang w:val="es-MX"/>
        </w:rPr>
        <w:t xml:space="preserve"> El análisis es una herramienta que tiene por objeto </w:t>
      </w:r>
      <w:r w:rsidRPr="003C2FBB">
        <w:rPr>
          <w:rFonts w:ascii="Arial" w:hAnsi="Arial" w:cs="Arial"/>
          <w:b/>
          <w:sz w:val="24"/>
          <w:szCs w:val="24"/>
          <w:lang w:val="es-MX"/>
        </w:rPr>
        <w:t xml:space="preserve">la verificación y seguimiento de la relación costo beneficio de las regulaciones. </w:t>
      </w:r>
      <w:r w:rsidRPr="003C2FBB">
        <w:rPr>
          <w:rFonts w:ascii="Arial" w:hAnsi="Arial" w:cs="Arial"/>
          <w:sz w:val="24"/>
          <w:szCs w:val="24"/>
          <w:lang w:val="es-MX"/>
        </w:rPr>
        <w:t xml:space="preserve">Esta herramienta permite analizar sistemáticamente los impactos potenciales de las regulaciones para la toma de decisiones gubernamentales, fomentando que éstas sean más transparentes y racionales, además de que brinda a la ciudadanía la oportunidad de participar en su elaboración. </w:t>
      </w:r>
    </w:p>
    <w:p w:rsidR="00521FA8" w:rsidRPr="003C2FBB" w:rsidRDefault="00521FA8" w:rsidP="003E7B34">
      <w:pPr>
        <w:pStyle w:val="NormalWeb"/>
        <w:spacing w:line="360" w:lineRule="auto"/>
        <w:jc w:val="both"/>
        <w:rPr>
          <w:rFonts w:ascii="Arial" w:hAnsi="Arial" w:cs="Arial"/>
          <w:sz w:val="24"/>
          <w:szCs w:val="24"/>
          <w:lang w:val="es-MX"/>
        </w:rPr>
      </w:pPr>
      <w:r w:rsidRPr="003C2FBB">
        <w:rPr>
          <w:rFonts w:ascii="Arial" w:hAnsi="Arial" w:cs="Arial"/>
          <w:b/>
          <w:sz w:val="24"/>
          <w:szCs w:val="24"/>
          <w:lang w:val="es-MX"/>
        </w:rPr>
        <w:t xml:space="preserve">Artículo 27.- </w:t>
      </w:r>
      <w:r w:rsidRPr="003C2FBB">
        <w:rPr>
          <w:rFonts w:ascii="Arial" w:hAnsi="Arial" w:cs="Arial"/>
          <w:sz w:val="24"/>
          <w:szCs w:val="24"/>
          <w:lang w:val="es-MX"/>
        </w:rPr>
        <w:t xml:space="preserve">Los análisis deben contribuir a que las regulaciones se diseñen sobre bases económicas, jurídicas y empíricas sólidas. La Comisión y las Comisiones Municipales, en colaboración con las autoridades encargadas de la elaboración de los Análisis, desarrollarán las capacidades necesarias para ello. </w:t>
      </w:r>
    </w:p>
    <w:p w:rsidR="00521FA8" w:rsidRPr="003C2FBB" w:rsidRDefault="00521FA8" w:rsidP="003E7B34">
      <w:pPr>
        <w:pStyle w:val="NormalWeb"/>
        <w:spacing w:line="360" w:lineRule="auto"/>
        <w:jc w:val="both"/>
        <w:rPr>
          <w:rFonts w:ascii="Arial" w:hAnsi="Arial" w:cs="Arial"/>
          <w:sz w:val="24"/>
          <w:szCs w:val="24"/>
          <w:lang w:val="es-MX"/>
        </w:rPr>
      </w:pPr>
      <w:r w:rsidRPr="003C2FBB">
        <w:rPr>
          <w:rFonts w:ascii="Arial" w:hAnsi="Arial" w:cs="Arial"/>
          <w:b/>
          <w:bCs/>
          <w:sz w:val="24"/>
          <w:szCs w:val="24"/>
          <w:lang w:val="es-MX"/>
        </w:rPr>
        <w:t xml:space="preserve">Artículo 29.- </w:t>
      </w:r>
      <w:r w:rsidRPr="003C2FBB">
        <w:rPr>
          <w:rFonts w:ascii="Arial" w:hAnsi="Arial" w:cs="Arial"/>
          <w:sz w:val="24"/>
          <w:szCs w:val="24"/>
          <w:lang w:val="es-MX"/>
        </w:rPr>
        <w:t>La Comisión establecer</w:t>
      </w:r>
      <w:r>
        <w:rPr>
          <w:rFonts w:ascii="Arial" w:hAnsi="Arial" w:cs="Arial"/>
          <w:sz w:val="24"/>
          <w:szCs w:val="24"/>
          <w:lang w:val="es-MX"/>
        </w:rPr>
        <w:t>á</w:t>
      </w:r>
      <w:r w:rsidRPr="003C2FBB">
        <w:rPr>
          <w:rFonts w:ascii="Arial" w:hAnsi="Arial" w:cs="Arial"/>
          <w:sz w:val="24"/>
          <w:szCs w:val="24"/>
          <w:lang w:val="es-MX"/>
        </w:rPr>
        <w:t xml:space="preserve"> el mecanismo para que los análisis se lleven a cabo bajo un marco estructurado para asistir a los sujetos obligados en el estudio de los efectos de las regulaciones y propuestas regulatorias, y en </w:t>
      </w:r>
      <w:r w:rsidRPr="003C2FBB">
        <w:rPr>
          <w:rFonts w:ascii="Arial" w:hAnsi="Arial" w:cs="Arial"/>
          <w:sz w:val="24"/>
          <w:szCs w:val="24"/>
          <w:lang w:val="es-MX"/>
        </w:rPr>
        <w:lastRenderedPageBreak/>
        <w:t xml:space="preserve">la realización de los ejercicios de consulta pública correspondientes. Las cuales deberán contener cuando menos: </w:t>
      </w:r>
    </w:p>
    <w:p w:rsidR="00521FA8" w:rsidRPr="003C2FBB" w:rsidRDefault="00521FA8" w:rsidP="003E7B34">
      <w:pPr>
        <w:pStyle w:val="NormalWeb"/>
        <w:numPr>
          <w:ilvl w:val="0"/>
          <w:numId w:val="49"/>
        </w:numPr>
        <w:spacing w:line="360" w:lineRule="auto"/>
        <w:jc w:val="both"/>
        <w:rPr>
          <w:rFonts w:ascii="Arial" w:hAnsi="Arial" w:cs="Arial"/>
          <w:sz w:val="24"/>
          <w:szCs w:val="24"/>
          <w:lang w:val="es-MX"/>
        </w:rPr>
      </w:pPr>
      <w:r w:rsidRPr="003C2FBB">
        <w:rPr>
          <w:rFonts w:ascii="Arial" w:hAnsi="Arial" w:cs="Arial"/>
          <w:sz w:val="24"/>
          <w:szCs w:val="24"/>
          <w:lang w:val="es-MX"/>
        </w:rPr>
        <w:t>Generalidades;</w:t>
      </w:r>
      <w:r w:rsidRPr="003C2FBB">
        <w:rPr>
          <w:rFonts w:ascii="MS Gothic" w:eastAsia="MS Gothic" w:hAnsi="MS Gothic" w:cs="MS Gothic" w:hint="eastAsia"/>
          <w:sz w:val="24"/>
          <w:szCs w:val="24"/>
          <w:lang w:val="es-MX"/>
        </w:rPr>
        <w:t> </w:t>
      </w:r>
    </w:p>
    <w:p w:rsidR="00521FA8" w:rsidRPr="003C2FBB" w:rsidRDefault="00521FA8" w:rsidP="003E7B34">
      <w:pPr>
        <w:pStyle w:val="NormalWeb"/>
        <w:numPr>
          <w:ilvl w:val="0"/>
          <w:numId w:val="49"/>
        </w:numPr>
        <w:spacing w:line="360" w:lineRule="auto"/>
        <w:jc w:val="both"/>
        <w:rPr>
          <w:rFonts w:ascii="Arial" w:hAnsi="Arial" w:cs="Arial"/>
          <w:sz w:val="24"/>
          <w:szCs w:val="24"/>
          <w:lang w:val="es-MX"/>
        </w:rPr>
      </w:pPr>
      <w:r w:rsidRPr="003C2FBB">
        <w:rPr>
          <w:rFonts w:ascii="Arial" w:hAnsi="Arial" w:cs="Arial"/>
          <w:sz w:val="24"/>
          <w:szCs w:val="24"/>
          <w:lang w:val="es-MX"/>
        </w:rPr>
        <w:t>Fundamento jurídico;</w:t>
      </w:r>
      <w:r w:rsidRPr="003C2FBB">
        <w:rPr>
          <w:rFonts w:ascii="MS Gothic" w:eastAsia="MS Gothic" w:hAnsi="MS Gothic" w:cs="MS Gothic" w:hint="eastAsia"/>
          <w:sz w:val="24"/>
          <w:szCs w:val="24"/>
          <w:lang w:val="es-MX"/>
        </w:rPr>
        <w:t> </w:t>
      </w:r>
    </w:p>
    <w:p w:rsidR="00521FA8" w:rsidRPr="003C2FBB" w:rsidRDefault="00521FA8" w:rsidP="003E7B34">
      <w:pPr>
        <w:pStyle w:val="NormalWeb"/>
        <w:numPr>
          <w:ilvl w:val="0"/>
          <w:numId w:val="49"/>
        </w:numPr>
        <w:spacing w:line="360" w:lineRule="auto"/>
        <w:jc w:val="both"/>
        <w:rPr>
          <w:rFonts w:ascii="Arial" w:hAnsi="Arial" w:cs="Arial"/>
          <w:sz w:val="24"/>
          <w:szCs w:val="24"/>
          <w:lang w:val="es-MX"/>
        </w:rPr>
      </w:pPr>
      <w:r w:rsidRPr="003C2FBB">
        <w:rPr>
          <w:rFonts w:ascii="Arial" w:hAnsi="Arial" w:cs="Arial"/>
          <w:sz w:val="24"/>
          <w:szCs w:val="24"/>
          <w:lang w:val="es-MX"/>
        </w:rPr>
        <w:t>Justificación;</w:t>
      </w:r>
    </w:p>
    <w:p w:rsidR="00521FA8" w:rsidRPr="003C2FBB" w:rsidRDefault="00521FA8" w:rsidP="003E7B34">
      <w:pPr>
        <w:pStyle w:val="NormalWeb"/>
        <w:numPr>
          <w:ilvl w:val="0"/>
          <w:numId w:val="49"/>
        </w:numPr>
        <w:spacing w:line="360" w:lineRule="auto"/>
        <w:jc w:val="both"/>
        <w:rPr>
          <w:rFonts w:ascii="Arial" w:hAnsi="Arial" w:cs="Arial"/>
          <w:sz w:val="24"/>
          <w:szCs w:val="24"/>
          <w:lang w:val="es-MX"/>
        </w:rPr>
      </w:pPr>
      <w:r w:rsidRPr="003C2FBB">
        <w:rPr>
          <w:rFonts w:ascii="Arial" w:hAnsi="Arial" w:cs="Arial"/>
          <w:sz w:val="24"/>
          <w:szCs w:val="24"/>
          <w:lang w:val="es-MX"/>
        </w:rPr>
        <w:t>Análisis económico y social;</w:t>
      </w:r>
    </w:p>
    <w:p w:rsidR="00521FA8" w:rsidRPr="003C2FBB" w:rsidRDefault="00521FA8" w:rsidP="003E7B34">
      <w:pPr>
        <w:pStyle w:val="NormalWeb"/>
        <w:numPr>
          <w:ilvl w:val="0"/>
          <w:numId w:val="49"/>
        </w:numPr>
        <w:spacing w:line="360" w:lineRule="auto"/>
        <w:jc w:val="both"/>
        <w:rPr>
          <w:rFonts w:ascii="Arial" w:hAnsi="Arial" w:cs="Arial"/>
          <w:sz w:val="24"/>
          <w:szCs w:val="24"/>
          <w:lang w:val="es-MX"/>
        </w:rPr>
      </w:pPr>
      <w:r w:rsidRPr="003C2FBB">
        <w:rPr>
          <w:rFonts w:ascii="Arial" w:hAnsi="Arial" w:cs="Arial"/>
          <w:sz w:val="24"/>
          <w:szCs w:val="24"/>
          <w:lang w:val="es-MX"/>
        </w:rPr>
        <w:t>Estimación de costo beneficio; y</w:t>
      </w:r>
      <w:r w:rsidRPr="003C2FBB">
        <w:rPr>
          <w:rFonts w:ascii="MS Gothic" w:eastAsia="MS Gothic" w:hAnsi="MS Gothic" w:cs="MS Gothic" w:hint="eastAsia"/>
          <w:sz w:val="24"/>
          <w:szCs w:val="24"/>
          <w:lang w:val="es-MX"/>
        </w:rPr>
        <w:t> </w:t>
      </w:r>
    </w:p>
    <w:p w:rsidR="00521FA8" w:rsidRPr="009E2FCE" w:rsidRDefault="00521FA8" w:rsidP="003E7B34">
      <w:pPr>
        <w:pStyle w:val="NormalWeb"/>
        <w:numPr>
          <w:ilvl w:val="0"/>
          <w:numId w:val="49"/>
        </w:numPr>
        <w:spacing w:line="360" w:lineRule="auto"/>
        <w:jc w:val="both"/>
        <w:rPr>
          <w:rFonts w:ascii="Arial" w:hAnsi="Arial" w:cs="Arial"/>
          <w:sz w:val="24"/>
          <w:szCs w:val="24"/>
          <w:lang w:val="es-MX"/>
        </w:rPr>
      </w:pPr>
      <w:r w:rsidRPr="003C2FBB">
        <w:rPr>
          <w:rFonts w:ascii="Arial" w:hAnsi="Arial" w:cs="Arial"/>
          <w:sz w:val="24"/>
          <w:szCs w:val="24"/>
          <w:lang w:val="es-MX"/>
        </w:rPr>
        <w:t xml:space="preserve">Los demás que determine el Reglamento. </w:t>
      </w:r>
    </w:p>
    <w:p w:rsidR="00521FA8" w:rsidRPr="003C2FBB" w:rsidRDefault="00521FA8" w:rsidP="003E7B34">
      <w:pPr>
        <w:pStyle w:val="NormalWeb"/>
        <w:spacing w:line="360" w:lineRule="auto"/>
        <w:jc w:val="both"/>
        <w:rPr>
          <w:rFonts w:ascii="Arial" w:hAnsi="Arial" w:cs="Arial"/>
          <w:sz w:val="24"/>
          <w:szCs w:val="24"/>
          <w:lang w:val="es-MX"/>
        </w:rPr>
      </w:pPr>
      <w:r w:rsidRPr="003C2FBB">
        <w:rPr>
          <w:rFonts w:ascii="Arial" w:hAnsi="Arial" w:cs="Arial"/>
          <w:b/>
          <w:bCs/>
          <w:sz w:val="24"/>
          <w:szCs w:val="24"/>
          <w:lang w:val="es-MX"/>
        </w:rPr>
        <w:t xml:space="preserve">Artículo 30.- </w:t>
      </w:r>
      <w:r w:rsidRPr="003C2FBB">
        <w:rPr>
          <w:rFonts w:ascii="Arial" w:hAnsi="Arial" w:cs="Arial"/>
          <w:sz w:val="24"/>
          <w:szCs w:val="24"/>
          <w:lang w:val="es-MX"/>
        </w:rPr>
        <w:t xml:space="preserve">Cuando </w:t>
      </w:r>
      <w:r w:rsidRPr="003C2FBB">
        <w:rPr>
          <w:rFonts w:ascii="Arial" w:hAnsi="Arial" w:cs="Arial"/>
          <w:b/>
          <w:sz w:val="24"/>
          <w:szCs w:val="24"/>
          <w:lang w:val="es-MX"/>
        </w:rPr>
        <w:t>el Poder Ejecutivo o los Municipios elaboren</w:t>
      </w:r>
      <w:r w:rsidRPr="003C2FBB">
        <w:rPr>
          <w:rFonts w:ascii="Arial" w:hAnsi="Arial" w:cs="Arial"/>
          <w:sz w:val="24"/>
          <w:szCs w:val="24"/>
          <w:lang w:val="es-MX"/>
        </w:rPr>
        <w:t xml:space="preserve"> propuestas regulatorias, las presentarán a la Comisión o a la Comisión Municipal, según corresponda, junto con un análisis que contenga los elementos que ésta determine, atendiendo a lo dispuesto en el artículo 42 d</w:t>
      </w:r>
      <w:r>
        <w:rPr>
          <w:rFonts w:ascii="Arial" w:hAnsi="Arial" w:cs="Arial"/>
          <w:sz w:val="24"/>
          <w:szCs w:val="24"/>
          <w:lang w:val="es-MX"/>
        </w:rPr>
        <w:t xml:space="preserve">e esta Ley, cuando menos </w:t>
      </w:r>
      <w:r w:rsidRPr="00F53136">
        <w:rPr>
          <w:rFonts w:ascii="Arial" w:hAnsi="Arial" w:cs="Arial"/>
          <w:b/>
          <w:sz w:val="24"/>
          <w:szCs w:val="24"/>
          <w:lang w:val="es-MX"/>
        </w:rPr>
        <w:t>siete</w:t>
      </w:r>
      <w:r w:rsidRPr="003C2FBB">
        <w:rPr>
          <w:rFonts w:ascii="Arial" w:hAnsi="Arial" w:cs="Arial"/>
          <w:sz w:val="24"/>
          <w:szCs w:val="24"/>
          <w:lang w:val="es-MX"/>
        </w:rPr>
        <w:t xml:space="preserve"> días antes de la fecha en que pretendan publicarse en el Periódico Oficial o someterse a la consideración del titular del Ejecutivo Estatal o el municipio, según corresponda. </w:t>
      </w:r>
    </w:p>
    <w:p w:rsidR="00521FA8" w:rsidRPr="003C2FBB" w:rsidRDefault="00521FA8" w:rsidP="003E7B34">
      <w:pPr>
        <w:pStyle w:val="NormalWeb"/>
        <w:spacing w:line="360" w:lineRule="auto"/>
        <w:jc w:val="both"/>
        <w:rPr>
          <w:rFonts w:ascii="Arial" w:hAnsi="Arial" w:cs="Arial"/>
          <w:sz w:val="24"/>
          <w:szCs w:val="24"/>
          <w:lang w:val="es-MX"/>
        </w:rPr>
      </w:pPr>
      <w:r w:rsidRPr="003C2FBB">
        <w:rPr>
          <w:rFonts w:ascii="Arial" w:hAnsi="Arial" w:cs="Arial"/>
          <w:sz w:val="24"/>
          <w:szCs w:val="24"/>
          <w:lang w:val="es-MX"/>
        </w:rPr>
        <w:t>…</w:t>
      </w:r>
    </w:p>
    <w:p w:rsidR="00521FA8" w:rsidRPr="003C2FBB" w:rsidRDefault="00521FA8" w:rsidP="003E7B34">
      <w:pPr>
        <w:pStyle w:val="NormalWeb"/>
        <w:spacing w:line="360" w:lineRule="auto"/>
        <w:jc w:val="both"/>
        <w:rPr>
          <w:rFonts w:ascii="Arial" w:hAnsi="Arial" w:cs="Arial"/>
          <w:sz w:val="24"/>
          <w:szCs w:val="24"/>
          <w:lang w:val="es-MX"/>
        </w:rPr>
      </w:pPr>
      <w:r w:rsidRPr="003C2FBB">
        <w:rPr>
          <w:rFonts w:ascii="Arial" w:hAnsi="Arial" w:cs="Arial"/>
          <w:sz w:val="24"/>
          <w:szCs w:val="24"/>
          <w:lang w:val="es-MX"/>
        </w:rPr>
        <w:t>…</w:t>
      </w:r>
    </w:p>
    <w:p w:rsidR="00521FA8" w:rsidRPr="003C2FBB" w:rsidRDefault="00521FA8" w:rsidP="003E7B34">
      <w:pPr>
        <w:pStyle w:val="NormalWeb"/>
        <w:spacing w:line="360" w:lineRule="auto"/>
        <w:jc w:val="both"/>
        <w:rPr>
          <w:rFonts w:ascii="Arial" w:hAnsi="Arial" w:cs="Arial"/>
          <w:sz w:val="24"/>
          <w:szCs w:val="24"/>
          <w:lang w:val="es-MX"/>
        </w:rPr>
      </w:pPr>
      <w:r w:rsidRPr="003C2FBB">
        <w:rPr>
          <w:rFonts w:ascii="Arial" w:hAnsi="Arial" w:cs="Arial"/>
          <w:sz w:val="24"/>
          <w:szCs w:val="24"/>
          <w:lang w:val="es-MX"/>
        </w:rPr>
        <w:t>…</w:t>
      </w:r>
    </w:p>
    <w:p w:rsidR="00521FA8" w:rsidRPr="00573822" w:rsidRDefault="00521FA8" w:rsidP="003E7B34">
      <w:pPr>
        <w:pStyle w:val="NormalWeb"/>
        <w:spacing w:line="360" w:lineRule="auto"/>
        <w:jc w:val="both"/>
        <w:rPr>
          <w:rFonts w:ascii="Arial" w:hAnsi="Arial" w:cs="Arial"/>
          <w:sz w:val="24"/>
          <w:szCs w:val="24"/>
          <w:lang w:val="es-MX"/>
        </w:rPr>
      </w:pPr>
      <w:r w:rsidRPr="003C2FBB">
        <w:rPr>
          <w:rFonts w:ascii="Arial" w:hAnsi="Arial" w:cs="Arial"/>
          <w:sz w:val="24"/>
          <w:szCs w:val="24"/>
          <w:lang w:val="es-MX"/>
        </w:rPr>
        <w:t>…</w:t>
      </w:r>
    </w:p>
    <w:p w:rsidR="00521FA8" w:rsidRPr="00F53136" w:rsidRDefault="001D483F" w:rsidP="003E7B34">
      <w:pPr>
        <w:spacing w:before="100" w:beforeAutospacing="1" w:after="100" w:afterAutospacing="1" w:line="360" w:lineRule="auto"/>
        <w:jc w:val="both"/>
        <w:rPr>
          <w:rFonts w:ascii="Times" w:hAnsi="Times"/>
        </w:rPr>
      </w:pPr>
      <w:r w:rsidRPr="00F53136">
        <w:rPr>
          <w:rFonts w:ascii="Arial" w:hAnsi="Arial" w:cs="Arial"/>
          <w:b/>
          <w:bCs/>
        </w:rPr>
        <w:lastRenderedPageBreak/>
        <w:t>Artículo</w:t>
      </w:r>
      <w:r w:rsidR="00521FA8" w:rsidRPr="00F53136">
        <w:rPr>
          <w:rFonts w:ascii="Arial" w:hAnsi="Arial" w:cs="Arial"/>
          <w:b/>
          <w:bCs/>
        </w:rPr>
        <w:t xml:space="preserve"> 32.- </w:t>
      </w:r>
      <w:r w:rsidR="00521FA8" w:rsidRPr="00F53136">
        <w:rPr>
          <w:rFonts w:ascii="Arial" w:hAnsi="Arial" w:cs="Arial"/>
        </w:rPr>
        <w:t xml:space="preserve">La </w:t>
      </w:r>
      <w:r w:rsidRPr="00F53136">
        <w:rPr>
          <w:rFonts w:ascii="Arial" w:hAnsi="Arial" w:cs="Arial"/>
        </w:rPr>
        <w:t>Comisión</w:t>
      </w:r>
      <w:r w:rsidR="00521FA8" w:rsidRPr="00F53136">
        <w:rPr>
          <w:rFonts w:ascii="Arial" w:hAnsi="Arial" w:cs="Arial"/>
        </w:rPr>
        <w:t xml:space="preserve"> y las Comisiones Municipales </w:t>
      </w:r>
      <w:r w:rsidRPr="00F53136">
        <w:rPr>
          <w:rFonts w:ascii="Arial" w:hAnsi="Arial" w:cs="Arial"/>
        </w:rPr>
        <w:t>harán</w:t>
      </w:r>
      <w:r w:rsidR="00521FA8" w:rsidRPr="00F53136">
        <w:rPr>
          <w:rFonts w:ascii="Arial" w:hAnsi="Arial" w:cs="Arial"/>
        </w:rPr>
        <w:t xml:space="preserve"> </w:t>
      </w:r>
      <w:r w:rsidRPr="00F53136">
        <w:rPr>
          <w:rFonts w:ascii="Arial" w:hAnsi="Arial" w:cs="Arial"/>
        </w:rPr>
        <w:t>públicos</w:t>
      </w:r>
      <w:r w:rsidR="00521FA8" w:rsidRPr="00F53136">
        <w:rPr>
          <w:rFonts w:ascii="Arial" w:hAnsi="Arial" w:cs="Arial"/>
        </w:rPr>
        <w:t xml:space="preserve">, desde que los reciban, las disposiciones y </w:t>
      </w:r>
      <w:r w:rsidRPr="00F53136">
        <w:rPr>
          <w:rFonts w:ascii="Arial" w:hAnsi="Arial" w:cs="Arial"/>
        </w:rPr>
        <w:t>análisis</w:t>
      </w:r>
      <w:r w:rsidR="00521FA8" w:rsidRPr="00F53136">
        <w:rPr>
          <w:rFonts w:ascii="Arial" w:hAnsi="Arial" w:cs="Arial"/>
        </w:rPr>
        <w:t xml:space="preserve">, </w:t>
      </w:r>
      <w:r w:rsidRPr="00F53136">
        <w:rPr>
          <w:rFonts w:ascii="Arial" w:hAnsi="Arial" w:cs="Arial"/>
        </w:rPr>
        <w:t>así</w:t>
      </w:r>
      <w:r w:rsidR="00521FA8" w:rsidRPr="00F53136">
        <w:rPr>
          <w:rFonts w:ascii="Arial" w:hAnsi="Arial" w:cs="Arial"/>
        </w:rPr>
        <w:t xml:space="preserve"> como los </w:t>
      </w:r>
      <w:r w:rsidRPr="00F53136">
        <w:rPr>
          <w:rFonts w:ascii="Arial" w:hAnsi="Arial" w:cs="Arial"/>
        </w:rPr>
        <w:t>dictámenes</w:t>
      </w:r>
      <w:r w:rsidR="00521FA8" w:rsidRPr="00F53136">
        <w:rPr>
          <w:rFonts w:ascii="Arial" w:hAnsi="Arial" w:cs="Arial"/>
        </w:rPr>
        <w:t xml:space="preserve"> que emitan y las autorizaciones y exenciones previstas en el presente Capítulo, con la finalidad de recabar las opiniones y comentarios de los sectores interesados. Para tal efecto, deberán establecerse plazos mínimos de consulta pública que no podrán ser menores a </w:t>
      </w:r>
      <w:r w:rsidR="00521FA8" w:rsidRPr="00F53136">
        <w:rPr>
          <w:rFonts w:ascii="Arial" w:hAnsi="Arial" w:cs="Arial"/>
          <w:b/>
        </w:rPr>
        <w:t>diez</w:t>
      </w:r>
      <w:r w:rsidR="00521FA8" w:rsidRPr="00F53136">
        <w:rPr>
          <w:rFonts w:ascii="Arial" w:hAnsi="Arial" w:cs="Arial"/>
        </w:rPr>
        <w:t xml:space="preserve"> días hábiles, de conformidad con los instrumentos jurídicos que dichas Comisiones establezcan. La determinación de dichos plazos mínimos deberá tomar en consideración el impacto potencial de las disposiciones que se promueven, su naturaleza jurídica y ámbito de aplicación, entre otros elementos que se consideren pertinentes y que deberán establecerse mediante disposiciones de carácter general. </w:t>
      </w:r>
    </w:p>
    <w:p w:rsidR="00521FA8" w:rsidRPr="001F0FE6" w:rsidRDefault="00521FA8" w:rsidP="003E7B34">
      <w:pPr>
        <w:spacing w:before="100" w:beforeAutospacing="1" w:after="100" w:afterAutospacing="1" w:line="360" w:lineRule="auto"/>
        <w:jc w:val="both"/>
        <w:rPr>
          <w:rFonts w:ascii="Times" w:hAnsi="Times"/>
        </w:rPr>
      </w:pPr>
      <w:r>
        <w:rPr>
          <w:rFonts w:ascii="Arial" w:hAnsi="Arial" w:cs="Arial"/>
        </w:rPr>
        <w:t>…</w:t>
      </w:r>
    </w:p>
    <w:p w:rsidR="00521FA8" w:rsidRDefault="00521FA8" w:rsidP="003E7B34">
      <w:pPr>
        <w:pStyle w:val="NormalWeb"/>
        <w:spacing w:line="360" w:lineRule="auto"/>
        <w:jc w:val="both"/>
        <w:rPr>
          <w:rFonts w:ascii="Arial" w:hAnsi="Arial" w:cs="Arial"/>
          <w:sz w:val="24"/>
          <w:szCs w:val="24"/>
          <w:lang w:val="es-MX"/>
        </w:rPr>
      </w:pPr>
      <w:r w:rsidRPr="003C2FBB">
        <w:rPr>
          <w:rFonts w:ascii="Arial" w:hAnsi="Arial" w:cs="Arial"/>
          <w:b/>
          <w:sz w:val="24"/>
          <w:szCs w:val="24"/>
          <w:lang w:val="es-MX"/>
        </w:rPr>
        <w:t>Artículo 36.-</w:t>
      </w:r>
      <w:r w:rsidRPr="003C2FBB">
        <w:rPr>
          <w:rFonts w:ascii="Arial" w:hAnsi="Arial" w:cs="Arial"/>
          <w:sz w:val="24"/>
          <w:szCs w:val="24"/>
          <w:lang w:val="es-MX"/>
        </w:rPr>
        <w:t xml:space="preserve"> </w:t>
      </w:r>
      <w:r w:rsidRPr="003C2FBB">
        <w:rPr>
          <w:rFonts w:ascii="Arial" w:hAnsi="Arial" w:cs="Arial"/>
          <w:b/>
          <w:sz w:val="24"/>
          <w:szCs w:val="24"/>
          <w:lang w:val="es-MX"/>
        </w:rPr>
        <w:t>El Poder Ejecutivo y los Municipios</w:t>
      </w:r>
      <w:r w:rsidRPr="003C2FBB">
        <w:rPr>
          <w:rFonts w:ascii="Arial" w:hAnsi="Arial" w:cs="Arial"/>
          <w:sz w:val="24"/>
          <w:szCs w:val="24"/>
          <w:lang w:val="es-MX"/>
        </w:rPr>
        <w:t xml:space="preserve"> deberán abstenerse de solicitar la publicación de Disposiciones de Carácter General que no hayan sido dictaminadas favorablemente por la Comisión respectiva o hayan sido sujetas de autorización o exenciones a que se refiere este Capítulo. </w:t>
      </w:r>
    </w:p>
    <w:p w:rsidR="00521FA8" w:rsidRPr="00D523D0" w:rsidRDefault="001F0FE6" w:rsidP="003E7B34">
      <w:pPr>
        <w:pStyle w:val="NormalWeb"/>
        <w:spacing w:line="360" w:lineRule="auto"/>
        <w:jc w:val="both"/>
        <w:rPr>
          <w:rFonts w:ascii="Arial" w:hAnsi="Arial" w:cs="Arial"/>
          <w:sz w:val="24"/>
          <w:szCs w:val="24"/>
        </w:rPr>
      </w:pPr>
      <w:r w:rsidRPr="00D523D0">
        <w:rPr>
          <w:rFonts w:ascii="Arial" w:hAnsi="Arial" w:cs="Arial"/>
          <w:b/>
          <w:bCs/>
          <w:sz w:val="24"/>
          <w:szCs w:val="24"/>
        </w:rPr>
        <w:t>Artículo</w:t>
      </w:r>
      <w:r w:rsidR="00521FA8" w:rsidRPr="00D523D0">
        <w:rPr>
          <w:rFonts w:ascii="Arial" w:hAnsi="Arial" w:cs="Arial"/>
          <w:b/>
          <w:bCs/>
          <w:sz w:val="24"/>
          <w:szCs w:val="24"/>
        </w:rPr>
        <w:t xml:space="preserve"> 45.</w:t>
      </w:r>
      <w:r w:rsidR="001D483F" w:rsidRPr="00D523D0">
        <w:rPr>
          <w:rFonts w:ascii="Arial" w:hAnsi="Arial" w:cs="Arial"/>
          <w:b/>
          <w:bCs/>
          <w:sz w:val="24"/>
          <w:szCs w:val="24"/>
        </w:rPr>
        <w:t xml:space="preserve">-… </w:t>
      </w:r>
    </w:p>
    <w:p w:rsidR="00521FA8" w:rsidRPr="00D523D0" w:rsidRDefault="00521FA8" w:rsidP="003E7B34">
      <w:pPr>
        <w:pStyle w:val="NormalWeb"/>
        <w:spacing w:line="360" w:lineRule="auto"/>
        <w:jc w:val="both"/>
        <w:rPr>
          <w:rFonts w:ascii="Arial" w:hAnsi="Arial" w:cs="Arial"/>
          <w:sz w:val="24"/>
          <w:szCs w:val="24"/>
        </w:rPr>
      </w:pPr>
      <w:r w:rsidRPr="00D523D0">
        <w:rPr>
          <w:rFonts w:ascii="Arial" w:hAnsi="Arial" w:cs="Arial"/>
          <w:sz w:val="24"/>
          <w:szCs w:val="24"/>
        </w:rPr>
        <w:t>I.</w:t>
      </w:r>
      <w:r>
        <w:rPr>
          <w:rFonts w:ascii="Arial" w:hAnsi="Arial" w:cs="Arial"/>
          <w:sz w:val="24"/>
          <w:szCs w:val="24"/>
        </w:rPr>
        <w:t xml:space="preserve"> a X</w:t>
      </w:r>
      <w:r w:rsidR="001D483F">
        <w:rPr>
          <w:rFonts w:ascii="Arial" w:hAnsi="Arial" w:cs="Arial"/>
          <w:sz w:val="24"/>
          <w:szCs w:val="24"/>
        </w:rPr>
        <w:t xml:space="preserve">.… </w:t>
      </w:r>
    </w:p>
    <w:p w:rsidR="00521FA8" w:rsidRPr="00D523D0" w:rsidRDefault="00521FA8" w:rsidP="003E7B34">
      <w:pPr>
        <w:pStyle w:val="NormalWeb"/>
        <w:spacing w:line="360" w:lineRule="auto"/>
        <w:jc w:val="both"/>
        <w:rPr>
          <w:rFonts w:ascii="Arial" w:hAnsi="Arial" w:cs="Arial"/>
          <w:sz w:val="24"/>
          <w:szCs w:val="24"/>
        </w:rPr>
      </w:pPr>
      <w:r w:rsidRPr="00D523D0">
        <w:rPr>
          <w:rFonts w:ascii="Arial" w:hAnsi="Arial" w:cs="Arial"/>
          <w:sz w:val="24"/>
          <w:szCs w:val="24"/>
        </w:rPr>
        <w:t xml:space="preserve">XI. Plazo </w:t>
      </w:r>
      <w:r w:rsidR="001F0FE6" w:rsidRPr="00D523D0">
        <w:rPr>
          <w:rFonts w:ascii="Arial" w:hAnsi="Arial" w:cs="Arial"/>
          <w:sz w:val="24"/>
          <w:szCs w:val="24"/>
        </w:rPr>
        <w:t>máximo</w:t>
      </w:r>
      <w:r w:rsidRPr="00D523D0">
        <w:rPr>
          <w:rFonts w:ascii="Arial" w:hAnsi="Arial" w:cs="Arial"/>
          <w:sz w:val="24"/>
          <w:szCs w:val="24"/>
        </w:rPr>
        <w:t xml:space="preserve"> de el Sujeto Obligado para resolver el </w:t>
      </w:r>
      <w:r w:rsidR="001F0FE6" w:rsidRPr="00D523D0">
        <w:rPr>
          <w:rFonts w:ascii="Arial" w:hAnsi="Arial" w:cs="Arial"/>
          <w:sz w:val="24"/>
          <w:szCs w:val="24"/>
        </w:rPr>
        <w:t>trámite</w:t>
      </w:r>
      <w:r w:rsidRPr="00D523D0">
        <w:rPr>
          <w:rFonts w:ascii="Arial" w:hAnsi="Arial" w:cs="Arial"/>
          <w:sz w:val="24"/>
          <w:szCs w:val="24"/>
        </w:rPr>
        <w:t xml:space="preserve">, en su caso, y si aplica </w:t>
      </w:r>
      <w:r w:rsidRPr="00D523D0">
        <w:rPr>
          <w:rFonts w:ascii="Arial" w:hAnsi="Arial" w:cs="Arial"/>
          <w:b/>
          <w:sz w:val="24"/>
          <w:szCs w:val="24"/>
        </w:rPr>
        <w:t>o no</w:t>
      </w:r>
      <w:r>
        <w:rPr>
          <w:rFonts w:ascii="Arial" w:hAnsi="Arial" w:cs="Arial"/>
          <w:sz w:val="24"/>
          <w:szCs w:val="24"/>
        </w:rPr>
        <w:t xml:space="preserve"> </w:t>
      </w:r>
      <w:r w:rsidRPr="00D523D0">
        <w:rPr>
          <w:rFonts w:ascii="Arial" w:hAnsi="Arial" w:cs="Arial"/>
          <w:sz w:val="24"/>
          <w:szCs w:val="24"/>
        </w:rPr>
        <w:t xml:space="preserve">la afirmativa o negativa ficta; </w:t>
      </w:r>
    </w:p>
    <w:p w:rsidR="00521FA8" w:rsidRPr="00D523D0" w:rsidRDefault="00521FA8" w:rsidP="003E7B34">
      <w:pPr>
        <w:pStyle w:val="NormalWeb"/>
        <w:spacing w:line="360" w:lineRule="auto"/>
        <w:jc w:val="both"/>
        <w:rPr>
          <w:rFonts w:ascii="Arial" w:hAnsi="Arial" w:cs="Arial"/>
          <w:sz w:val="24"/>
          <w:szCs w:val="24"/>
        </w:rPr>
      </w:pPr>
      <w:r w:rsidRPr="00D523D0">
        <w:rPr>
          <w:rFonts w:ascii="Arial" w:hAnsi="Arial" w:cs="Arial"/>
          <w:sz w:val="24"/>
          <w:szCs w:val="24"/>
        </w:rPr>
        <w:t>XII.</w:t>
      </w:r>
      <w:r>
        <w:rPr>
          <w:rFonts w:ascii="Arial" w:hAnsi="Arial" w:cs="Arial"/>
          <w:sz w:val="24"/>
          <w:szCs w:val="24"/>
        </w:rPr>
        <w:t xml:space="preserve"> a XVIII. …</w:t>
      </w:r>
      <w:r w:rsidRPr="00D523D0">
        <w:rPr>
          <w:rFonts w:ascii="Arial" w:hAnsi="Arial" w:cs="Arial"/>
          <w:sz w:val="24"/>
          <w:szCs w:val="24"/>
        </w:rPr>
        <w:t xml:space="preserve"> </w:t>
      </w:r>
    </w:p>
    <w:p w:rsidR="00521FA8" w:rsidRDefault="00521FA8" w:rsidP="003E7B34">
      <w:pPr>
        <w:pStyle w:val="NormalWeb"/>
        <w:spacing w:line="360" w:lineRule="auto"/>
        <w:jc w:val="both"/>
        <w:rPr>
          <w:rFonts w:ascii="Arial" w:hAnsi="Arial" w:cs="Arial"/>
          <w:sz w:val="24"/>
          <w:szCs w:val="24"/>
          <w:lang w:val="es-MX"/>
        </w:rPr>
      </w:pPr>
    </w:p>
    <w:p w:rsidR="00521FA8" w:rsidRPr="00825BDF" w:rsidRDefault="001D483F" w:rsidP="003E7B34">
      <w:pPr>
        <w:spacing w:before="100" w:beforeAutospacing="1" w:after="100" w:afterAutospacing="1" w:line="360" w:lineRule="auto"/>
        <w:jc w:val="both"/>
        <w:rPr>
          <w:rFonts w:ascii="Times" w:hAnsi="Times"/>
          <w:sz w:val="20"/>
          <w:szCs w:val="20"/>
        </w:rPr>
      </w:pPr>
      <w:r w:rsidRPr="00825BDF">
        <w:rPr>
          <w:rFonts w:ascii="Arial" w:hAnsi="Arial" w:cs="Arial"/>
          <w:b/>
          <w:bCs/>
          <w:sz w:val="22"/>
          <w:szCs w:val="22"/>
        </w:rPr>
        <w:t>Artículo</w:t>
      </w:r>
      <w:r w:rsidR="00521FA8" w:rsidRPr="00825BDF">
        <w:rPr>
          <w:rFonts w:ascii="Arial" w:hAnsi="Arial" w:cs="Arial"/>
          <w:b/>
          <w:bCs/>
          <w:sz w:val="22"/>
          <w:szCs w:val="22"/>
        </w:rPr>
        <w:t xml:space="preserve"> 52.</w:t>
      </w:r>
      <w:r w:rsidRPr="00825BDF">
        <w:rPr>
          <w:rFonts w:ascii="Arial" w:hAnsi="Arial" w:cs="Arial"/>
          <w:b/>
          <w:bCs/>
          <w:sz w:val="22"/>
          <w:szCs w:val="22"/>
        </w:rPr>
        <w:t xml:space="preserve">-… </w:t>
      </w:r>
    </w:p>
    <w:p w:rsidR="00521FA8" w:rsidRPr="00825BDF" w:rsidRDefault="00521FA8" w:rsidP="003E7B34">
      <w:pPr>
        <w:spacing w:before="100" w:beforeAutospacing="1" w:after="100" w:afterAutospacing="1" w:line="360" w:lineRule="auto"/>
        <w:jc w:val="both"/>
        <w:rPr>
          <w:rFonts w:ascii="Times" w:hAnsi="Times"/>
          <w:sz w:val="20"/>
          <w:szCs w:val="20"/>
        </w:rPr>
      </w:pPr>
      <w:r>
        <w:rPr>
          <w:rFonts w:ascii="Arial" w:hAnsi="Arial" w:cs="Arial"/>
          <w:sz w:val="22"/>
          <w:szCs w:val="22"/>
        </w:rPr>
        <w:t>…</w:t>
      </w:r>
    </w:p>
    <w:p w:rsidR="00521FA8" w:rsidRPr="00825BDF" w:rsidRDefault="00521FA8" w:rsidP="003E7B34">
      <w:pPr>
        <w:spacing w:before="100" w:beforeAutospacing="1" w:after="100" w:afterAutospacing="1" w:line="360" w:lineRule="auto"/>
        <w:jc w:val="both"/>
        <w:rPr>
          <w:rFonts w:ascii="Times" w:hAnsi="Times"/>
          <w:sz w:val="20"/>
          <w:szCs w:val="20"/>
        </w:rPr>
      </w:pPr>
      <w:r w:rsidRPr="00825BDF">
        <w:rPr>
          <w:rFonts w:ascii="Arial" w:hAnsi="Arial" w:cs="Arial"/>
          <w:sz w:val="22"/>
          <w:szCs w:val="22"/>
        </w:rPr>
        <w:t>A petición del interesado, se deberá expedir constancia de la resolución afirmativa por falta de respuesta de la autoridad r</w:t>
      </w:r>
      <w:r>
        <w:rPr>
          <w:rFonts w:ascii="Arial" w:hAnsi="Arial" w:cs="Arial"/>
          <w:sz w:val="22"/>
          <w:szCs w:val="22"/>
        </w:rPr>
        <w:t xml:space="preserve">espectiva dentro de los </w:t>
      </w:r>
      <w:r w:rsidRPr="00825BDF">
        <w:rPr>
          <w:rFonts w:ascii="Arial" w:hAnsi="Arial" w:cs="Arial"/>
          <w:b/>
          <w:sz w:val="22"/>
          <w:szCs w:val="22"/>
        </w:rPr>
        <w:t>cinco</w:t>
      </w:r>
      <w:r w:rsidRPr="00825BDF">
        <w:rPr>
          <w:rFonts w:ascii="Arial" w:hAnsi="Arial" w:cs="Arial"/>
          <w:sz w:val="22"/>
          <w:szCs w:val="22"/>
        </w:rPr>
        <w:t xml:space="preserve"> días hábiles siguientes a la presentación de la solicitud de la misma</w:t>
      </w:r>
      <w:r>
        <w:rPr>
          <w:rFonts w:ascii="Arial" w:hAnsi="Arial" w:cs="Arial"/>
          <w:sz w:val="22"/>
          <w:szCs w:val="22"/>
        </w:rPr>
        <w:t xml:space="preserve">, </w:t>
      </w:r>
      <w:r w:rsidRPr="00825BDF">
        <w:rPr>
          <w:rFonts w:ascii="Arial" w:hAnsi="Arial" w:cs="Arial"/>
          <w:b/>
          <w:sz w:val="22"/>
          <w:szCs w:val="22"/>
        </w:rPr>
        <w:t>sólo cuando así lo establezca el trámite inscrito en el Catálogo</w:t>
      </w:r>
      <w:r w:rsidRPr="00825BDF">
        <w:rPr>
          <w:rFonts w:ascii="Arial" w:hAnsi="Arial" w:cs="Arial"/>
          <w:sz w:val="22"/>
          <w:szCs w:val="22"/>
        </w:rPr>
        <w:t xml:space="preserve">. Para tal efecto, las autoridades estatales y municipales, en colaboración con la Comisión y las Comisiones Municipales establecerán mecanismos que permitan obtener dicha constancia por medios electrónicos. Lo anterior es aplicable siempre y cuando no se contravenga una disposición jurídica vigente. </w:t>
      </w:r>
    </w:p>
    <w:p w:rsidR="00521FA8" w:rsidRDefault="00521FA8" w:rsidP="003E7B34">
      <w:pPr>
        <w:spacing w:before="100" w:beforeAutospacing="1" w:after="100" w:afterAutospacing="1" w:line="360" w:lineRule="auto"/>
        <w:jc w:val="both"/>
        <w:rPr>
          <w:rFonts w:ascii="Arial" w:hAnsi="Arial" w:cs="Arial"/>
          <w:b/>
          <w:bCs/>
          <w:sz w:val="22"/>
          <w:szCs w:val="22"/>
        </w:rPr>
      </w:pPr>
    </w:p>
    <w:p w:rsidR="00521FA8" w:rsidRPr="001F0FE6" w:rsidRDefault="001D483F" w:rsidP="003E7B34">
      <w:pPr>
        <w:spacing w:before="100" w:beforeAutospacing="1" w:after="100" w:afterAutospacing="1" w:line="360" w:lineRule="auto"/>
        <w:jc w:val="both"/>
        <w:rPr>
          <w:rFonts w:ascii="Arial" w:hAnsi="Arial" w:cs="Arial"/>
          <w:sz w:val="22"/>
          <w:szCs w:val="22"/>
        </w:rPr>
      </w:pPr>
      <w:r w:rsidRPr="009A6941">
        <w:rPr>
          <w:rFonts w:ascii="Arial" w:hAnsi="Arial" w:cs="Arial"/>
          <w:b/>
          <w:bCs/>
          <w:sz w:val="22"/>
          <w:szCs w:val="22"/>
        </w:rPr>
        <w:t>Artículo</w:t>
      </w:r>
      <w:r w:rsidR="00521FA8" w:rsidRPr="009A6941">
        <w:rPr>
          <w:rFonts w:ascii="Arial" w:hAnsi="Arial" w:cs="Arial"/>
          <w:b/>
          <w:bCs/>
          <w:sz w:val="22"/>
          <w:szCs w:val="22"/>
        </w:rPr>
        <w:t xml:space="preserve"> 58.- </w:t>
      </w:r>
      <w:r w:rsidR="00521FA8" w:rsidRPr="009A6941">
        <w:rPr>
          <w:rFonts w:ascii="Arial" w:hAnsi="Arial" w:cs="Arial"/>
          <w:sz w:val="22"/>
          <w:szCs w:val="22"/>
        </w:rPr>
        <w:t xml:space="preserve">Los sujetos obligados, </w:t>
      </w:r>
      <w:r w:rsidR="00521FA8" w:rsidRPr="009A6941">
        <w:rPr>
          <w:rFonts w:ascii="Arial" w:hAnsi="Arial" w:cs="Arial"/>
          <w:b/>
          <w:sz w:val="22"/>
          <w:szCs w:val="22"/>
        </w:rPr>
        <w:t>procurarán</w:t>
      </w:r>
      <w:r w:rsidR="00521FA8" w:rsidRPr="009A6941">
        <w:rPr>
          <w:rFonts w:ascii="Arial" w:hAnsi="Arial" w:cs="Arial"/>
          <w:sz w:val="22"/>
          <w:szCs w:val="22"/>
        </w:rPr>
        <w:t xml:space="preserve"> el uso de afirmativa ficta para aquellos trámites cuya resolución no implique un riesgo para la economía, vida humana, vegetal, animal o del medio ambiente,</w:t>
      </w:r>
      <w:r w:rsidR="00521FA8">
        <w:rPr>
          <w:rFonts w:ascii="Arial" w:hAnsi="Arial" w:cs="Arial"/>
          <w:sz w:val="22"/>
          <w:szCs w:val="22"/>
        </w:rPr>
        <w:t xml:space="preserve"> </w:t>
      </w:r>
      <w:r w:rsidR="00521FA8" w:rsidRPr="00F53136">
        <w:rPr>
          <w:rFonts w:ascii="Arial" w:hAnsi="Arial" w:cs="Arial"/>
          <w:b/>
          <w:sz w:val="22"/>
          <w:szCs w:val="22"/>
        </w:rPr>
        <w:t>la seguridad pública o ciudadana</w:t>
      </w:r>
      <w:r w:rsidR="00521FA8">
        <w:rPr>
          <w:rFonts w:ascii="Arial" w:hAnsi="Arial" w:cs="Arial"/>
          <w:sz w:val="22"/>
          <w:szCs w:val="22"/>
        </w:rPr>
        <w:t>,</w:t>
      </w:r>
      <w:r w:rsidR="00521FA8" w:rsidRPr="009A6941">
        <w:rPr>
          <w:rFonts w:ascii="Arial" w:hAnsi="Arial" w:cs="Arial"/>
          <w:sz w:val="22"/>
          <w:szCs w:val="22"/>
        </w:rPr>
        <w:t xml:space="preserve"> o que no contravenga a una </w:t>
      </w:r>
      <w:r w:rsidR="001F0FE6">
        <w:rPr>
          <w:rFonts w:ascii="Arial" w:hAnsi="Arial" w:cs="Arial"/>
          <w:sz w:val="22"/>
          <w:szCs w:val="22"/>
        </w:rPr>
        <w:t>disposición jurídica vigente.</w:t>
      </w:r>
    </w:p>
    <w:p w:rsidR="00521FA8" w:rsidRPr="00523493" w:rsidRDefault="00521FA8" w:rsidP="003E7B34">
      <w:pPr>
        <w:pStyle w:val="NormalWeb"/>
        <w:spacing w:line="360" w:lineRule="auto"/>
        <w:jc w:val="both"/>
        <w:rPr>
          <w:rFonts w:ascii="Arial" w:hAnsi="Arial" w:cs="Arial"/>
          <w:sz w:val="24"/>
          <w:szCs w:val="24"/>
        </w:rPr>
      </w:pPr>
      <w:r w:rsidRPr="00523493">
        <w:rPr>
          <w:rFonts w:ascii="Arial" w:hAnsi="Arial" w:cs="Arial"/>
          <w:b/>
          <w:bCs/>
          <w:sz w:val="24"/>
          <w:szCs w:val="24"/>
        </w:rPr>
        <w:t>Artículo 63.</w:t>
      </w:r>
      <w:r w:rsidR="001D483F" w:rsidRPr="00523493">
        <w:rPr>
          <w:rFonts w:ascii="Arial" w:hAnsi="Arial" w:cs="Arial"/>
          <w:b/>
          <w:bCs/>
          <w:sz w:val="24"/>
          <w:szCs w:val="24"/>
        </w:rPr>
        <w:t>-…</w:t>
      </w:r>
    </w:p>
    <w:p w:rsidR="00521FA8" w:rsidRPr="00523493" w:rsidRDefault="00521FA8" w:rsidP="003E7B34">
      <w:pPr>
        <w:pStyle w:val="NormalWeb"/>
        <w:spacing w:line="360" w:lineRule="auto"/>
        <w:jc w:val="both"/>
        <w:rPr>
          <w:rFonts w:ascii="Arial" w:hAnsi="Arial" w:cs="Arial"/>
          <w:sz w:val="24"/>
          <w:szCs w:val="24"/>
        </w:rPr>
      </w:pPr>
      <w:r w:rsidRPr="00523493">
        <w:rPr>
          <w:rFonts w:ascii="Arial" w:hAnsi="Arial" w:cs="Arial"/>
          <w:sz w:val="24"/>
          <w:szCs w:val="24"/>
        </w:rPr>
        <w:t xml:space="preserve">I. </w:t>
      </w:r>
      <w:r>
        <w:rPr>
          <w:rFonts w:ascii="Arial" w:hAnsi="Arial" w:cs="Arial"/>
          <w:sz w:val="24"/>
          <w:szCs w:val="24"/>
        </w:rPr>
        <w:t>al IV. …</w:t>
      </w:r>
    </w:p>
    <w:p w:rsidR="00521FA8" w:rsidRPr="00523493" w:rsidRDefault="00521FA8" w:rsidP="003E7B34">
      <w:pPr>
        <w:pStyle w:val="NormalWeb"/>
        <w:spacing w:line="360" w:lineRule="auto"/>
        <w:jc w:val="both"/>
        <w:rPr>
          <w:rFonts w:ascii="Arial" w:hAnsi="Arial" w:cs="Arial"/>
          <w:sz w:val="24"/>
          <w:szCs w:val="24"/>
        </w:rPr>
      </w:pPr>
      <w:r w:rsidRPr="00523493">
        <w:rPr>
          <w:rFonts w:ascii="Arial" w:hAnsi="Arial" w:cs="Arial"/>
          <w:sz w:val="24"/>
          <w:szCs w:val="24"/>
        </w:rPr>
        <w:t xml:space="preserve">V. Resolución máxima </w:t>
      </w:r>
      <w:r>
        <w:rPr>
          <w:rFonts w:ascii="Arial" w:hAnsi="Arial" w:cs="Arial"/>
          <w:b/>
          <w:sz w:val="24"/>
          <w:szCs w:val="24"/>
        </w:rPr>
        <w:t>en un término no mayor de 60</w:t>
      </w:r>
      <w:r w:rsidRPr="003F0B95">
        <w:rPr>
          <w:rFonts w:ascii="Arial" w:hAnsi="Arial" w:cs="Arial"/>
          <w:b/>
          <w:sz w:val="24"/>
          <w:szCs w:val="24"/>
        </w:rPr>
        <w:t xml:space="preserve"> días hábiles</w:t>
      </w:r>
      <w:r w:rsidRPr="00523493">
        <w:rPr>
          <w:rFonts w:ascii="Arial" w:hAnsi="Arial" w:cs="Arial"/>
          <w:sz w:val="24"/>
          <w:szCs w:val="24"/>
        </w:rPr>
        <w:t xml:space="preserve"> de todos los trámites municipales necesarios para construir una obra; </w:t>
      </w:r>
    </w:p>
    <w:p w:rsidR="00521FA8" w:rsidRPr="00523493" w:rsidRDefault="00521FA8" w:rsidP="003E7B34">
      <w:pPr>
        <w:pStyle w:val="NormalWeb"/>
        <w:spacing w:line="360" w:lineRule="auto"/>
        <w:jc w:val="both"/>
        <w:rPr>
          <w:rFonts w:ascii="Arial" w:hAnsi="Arial" w:cs="Arial"/>
          <w:sz w:val="24"/>
          <w:szCs w:val="24"/>
        </w:rPr>
      </w:pPr>
      <w:r w:rsidRPr="00523493">
        <w:rPr>
          <w:rFonts w:ascii="Arial" w:hAnsi="Arial" w:cs="Arial"/>
          <w:sz w:val="24"/>
          <w:szCs w:val="24"/>
        </w:rPr>
        <w:lastRenderedPageBreak/>
        <w:t>VI.</w:t>
      </w:r>
      <w:r>
        <w:rPr>
          <w:rFonts w:ascii="Arial" w:hAnsi="Arial" w:cs="Arial"/>
          <w:sz w:val="24"/>
          <w:szCs w:val="24"/>
        </w:rPr>
        <w:t xml:space="preserve"> a VII. …</w:t>
      </w:r>
      <w:r w:rsidRPr="00523493">
        <w:rPr>
          <w:rFonts w:ascii="Arial" w:hAnsi="Arial" w:cs="Arial"/>
          <w:sz w:val="24"/>
          <w:szCs w:val="24"/>
        </w:rPr>
        <w:t xml:space="preserve"> </w:t>
      </w:r>
    </w:p>
    <w:p w:rsidR="00521FA8" w:rsidRDefault="00521FA8" w:rsidP="003E7B34">
      <w:pPr>
        <w:pStyle w:val="NormalWeb"/>
        <w:spacing w:line="360" w:lineRule="auto"/>
        <w:jc w:val="both"/>
        <w:rPr>
          <w:rFonts w:ascii="Arial" w:hAnsi="Arial" w:cs="Arial"/>
          <w:b/>
          <w:bCs/>
          <w:sz w:val="24"/>
          <w:szCs w:val="24"/>
        </w:rPr>
      </w:pPr>
    </w:p>
    <w:p w:rsidR="00521FA8" w:rsidRPr="004317AC" w:rsidRDefault="00521FA8" w:rsidP="003E7B34">
      <w:pPr>
        <w:pStyle w:val="NormalWeb"/>
        <w:spacing w:line="360" w:lineRule="auto"/>
        <w:jc w:val="both"/>
        <w:rPr>
          <w:rFonts w:ascii="Arial" w:hAnsi="Arial" w:cs="Arial"/>
          <w:sz w:val="24"/>
          <w:szCs w:val="24"/>
        </w:rPr>
      </w:pPr>
      <w:r w:rsidRPr="004317AC">
        <w:rPr>
          <w:rFonts w:ascii="Arial" w:hAnsi="Arial" w:cs="Arial"/>
          <w:b/>
          <w:bCs/>
          <w:sz w:val="24"/>
          <w:szCs w:val="24"/>
        </w:rPr>
        <w:t>Artículo 64.</w:t>
      </w:r>
      <w:r w:rsidR="001D483F" w:rsidRPr="004317AC">
        <w:rPr>
          <w:rFonts w:ascii="Arial" w:hAnsi="Arial" w:cs="Arial"/>
          <w:b/>
          <w:bCs/>
          <w:sz w:val="24"/>
          <w:szCs w:val="24"/>
        </w:rPr>
        <w:t xml:space="preserve">-… </w:t>
      </w:r>
    </w:p>
    <w:p w:rsidR="00521FA8" w:rsidRPr="004317AC" w:rsidRDefault="00521FA8" w:rsidP="003E7B34">
      <w:pPr>
        <w:pStyle w:val="NormalWeb"/>
        <w:spacing w:line="360" w:lineRule="auto"/>
        <w:jc w:val="both"/>
        <w:rPr>
          <w:rFonts w:ascii="Arial" w:hAnsi="Arial" w:cs="Arial"/>
          <w:sz w:val="24"/>
          <w:szCs w:val="24"/>
        </w:rPr>
      </w:pPr>
      <w:r>
        <w:rPr>
          <w:rFonts w:ascii="Arial" w:hAnsi="Arial" w:cs="Arial"/>
          <w:sz w:val="24"/>
          <w:szCs w:val="24"/>
        </w:rPr>
        <w:t>…</w:t>
      </w:r>
    </w:p>
    <w:p w:rsidR="00521FA8" w:rsidRDefault="00521FA8" w:rsidP="003E7B34">
      <w:pPr>
        <w:pStyle w:val="NormalWeb"/>
        <w:spacing w:line="360" w:lineRule="auto"/>
        <w:jc w:val="both"/>
        <w:rPr>
          <w:rFonts w:ascii="Arial" w:hAnsi="Arial" w:cs="Arial"/>
          <w:sz w:val="24"/>
          <w:szCs w:val="24"/>
        </w:rPr>
      </w:pPr>
      <w:r w:rsidRPr="004317AC">
        <w:rPr>
          <w:rFonts w:ascii="Arial" w:hAnsi="Arial" w:cs="Arial"/>
          <w:sz w:val="24"/>
          <w:szCs w:val="24"/>
        </w:rPr>
        <w:t>La VUC deberá solicitar visto bueno a las autoridades de desarrollo urbano, medio ambiente, protección civil y vialidad y la que previamente determine el Municipio y sea plasmado en el manual de operación descrito en el párrafo IV del artículo 63 de esta Ley, según sea el caso, para la resolución de la Licencia de Construcción. Previendo como plazo máximo para la respuesta por parte de</w:t>
      </w:r>
      <w:r>
        <w:rPr>
          <w:rFonts w:ascii="Arial" w:hAnsi="Arial" w:cs="Arial"/>
          <w:sz w:val="24"/>
          <w:szCs w:val="24"/>
        </w:rPr>
        <w:t xml:space="preserve"> las autoridades competentes, </w:t>
      </w:r>
      <w:r>
        <w:rPr>
          <w:rFonts w:ascii="Arial" w:hAnsi="Arial" w:cs="Arial"/>
          <w:b/>
          <w:sz w:val="24"/>
          <w:szCs w:val="24"/>
        </w:rPr>
        <w:t>60</w:t>
      </w:r>
      <w:r w:rsidRPr="004317AC">
        <w:rPr>
          <w:rFonts w:ascii="Arial" w:hAnsi="Arial" w:cs="Arial"/>
          <w:sz w:val="24"/>
          <w:szCs w:val="24"/>
        </w:rPr>
        <w:t xml:space="preserve"> días hábiles, de lo contrario se elaborará un informe para conocimiento del solicitante y de la Comisión del Ayuntamiento respectivo para su atención y seguimiento. </w:t>
      </w:r>
    </w:p>
    <w:p w:rsidR="00521FA8" w:rsidRDefault="00521FA8" w:rsidP="003E7B34">
      <w:pPr>
        <w:pStyle w:val="NormalWeb"/>
        <w:spacing w:line="360" w:lineRule="auto"/>
        <w:jc w:val="both"/>
        <w:rPr>
          <w:rFonts w:ascii="Arial" w:hAnsi="Arial" w:cs="Arial"/>
          <w:sz w:val="24"/>
          <w:szCs w:val="24"/>
        </w:rPr>
      </w:pPr>
      <w:r w:rsidRPr="004317AC">
        <w:rPr>
          <w:rFonts w:ascii="Arial" w:hAnsi="Arial" w:cs="Arial"/>
          <w:b/>
          <w:bCs/>
          <w:sz w:val="24"/>
          <w:szCs w:val="24"/>
        </w:rPr>
        <w:t xml:space="preserve">Artículo 66.- </w:t>
      </w:r>
      <w:r w:rsidRPr="004317AC">
        <w:rPr>
          <w:rFonts w:ascii="Arial" w:hAnsi="Arial" w:cs="Arial"/>
          <w:sz w:val="24"/>
          <w:szCs w:val="24"/>
        </w:rPr>
        <w:t>La VUC se someterá a certificacio</w:t>
      </w:r>
      <w:r>
        <w:rPr>
          <w:rFonts w:ascii="Arial" w:hAnsi="Arial" w:cs="Arial"/>
          <w:sz w:val="24"/>
          <w:szCs w:val="24"/>
        </w:rPr>
        <w:t xml:space="preserve">́n y evaluación al menos cada </w:t>
      </w:r>
      <w:r w:rsidRPr="004317AC">
        <w:rPr>
          <w:rFonts w:ascii="Arial" w:hAnsi="Arial" w:cs="Arial"/>
          <w:b/>
          <w:sz w:val="24"/>
          <w:szCs w:val="24"/>
        </w:rPr>
        <w:t>3</w:t>
      </w:r>
      <w:r w:rsidRPr="004317AC">
        <w:rPr>
          <w:rFonts w:ascii="Arial" w:hAnsi="Arial" w:cs="Arial"/>
          <w:sz w:val="24"/>
          <w:szCs w:val="24"/>
        </w:rPr>
        <w:t xml:space="preserve"> años a través del Programa de Reconocimiento y Operación de la VUC operado por la COFEMER. </w:t>
      </w:r>
    </w:p>
    <w:p w:rsidR="00521FA8" w:rsidRPr="009D0EBB" w:rsidRDefault="00521FA8" w:rsidP="003E7B34">
      <w:pPr>
        <w:pStyle w:val="NormalWeb"/>
        <w:spacing w:line="360" w:lineRule="auto"/>
        <w:jc w:val="both"/>
        <w:rPr>
          <w:rFonts w:ascii="Arial" w:hAnsi="Arial" w:cs="Arial"/>
          <w:sz w:val="24"/>
          <w:szCs w:val="24"/>
        </w:rPr>
      </w:pPr>
      <w:r w:rsidRPr="009D0EBB">
        <w:rPr>
          <w:rFonts w:ascii="Arial" w:hAnsi="Arial" w:cs="Arial"/>
          <w:b/>
          <w:bCs/>
          <w:sz w:val="24"/>
          <w:szCs w:val="24"/>
        </w:rPr>
        <w:t>Artículo 67.</w:t>
      </w:r>
      <w:r w:rsidR="001D483F" w:rsidRPr="009D0EBB">
        <w:rPr>
          <w:rFonts w:ascii="Arial" w:hAnsi="Arial" w:cs="Arial"/>
          <w:b/>
          <w:bCs/>
          <w:sz w:val="24"/>
          <w:szCs w:val="24"/>
        </w:rPr>
        <w:t xml:space="preserve">-… </w:t>
      </w:r>
    </w:p>
    <w:p w:rsidR="00521FA8" w:rsidRPr="009D0EBB" w:rsidRDefault="00521FA8" w:rsidP="003E7B34">
      <w:pPr>
        <w:pStyle w:val="NormalWeb"/>
        <w:spacing w:line="360" w:lineRule="auto"/>
        <w:jc w:val="both"/>
        <w:rPr>
          <w:rFonts w:ascii="Arial" w:hAnsi="Arial" w:cs="Arial"/>
          <w:sz w:val="24"/>
          <w:szCs w:val="24"/>
        </w:rPr>
      </w:pPr>
      <w:r>
        <w:rPr>
          <w:rFonts w:ascii="Arial" w:hAnsi="Arial" w:cs="Arial"/>
          <w:sz w:val="24"/>
          <w:szCs w:val="24"/>
        </w:rPr>
        <w:t>…</w:t>
      </w:r>
    </w:p>
    <w:p w:rsidR="00521FA8" w:rsidRPr="009D0EBB" w:rsidRDefault="00521FA8" w:rsidP="003E7B34">
      <w:pPr>
        <w:pStyle w:val="NormalWeb"/>
        <w:spacing w:line="360" w:lineRule="auto"/>
        <w:jc w:val="both"/>
        <w:rPr>
          <w:rFonts w:ascii="Arial" w:hAnsi="Arial" w:cs="Arial"/>
          <w:sz w:val="24"/>
          <w:szCs w:val="24"/>
        </w:rPr>
      </w:pPr>
      <w:r w:rsidRPr="009D0EBB">
        <w:rPr>
          <w:rFonts w:ascii="Arial" w:hAnsi="Arial" w:cs="Arial"/>
          <w:sz w:val="24"/>
          <w:szCs w:val="24"/>
        </w:rPr>
        <w:t xml:space="preserve">I. </w:t>
      </w:r>
      <w:r>
        <w:rPr>
          <w:rFonts w:ascii="Arial" w:hAnsi="Arial" w:cs="Arial"/>
          <w:sz w:val="24"/>
          <w:szCs w:val="24"/>
        </w:rPr>
        <w:t xml:space="preserve">a II. … </w:t>
      </w:r>
      <w:r w:rsidRPr="009D0EBB">
        <w:rPr>
          <w:rFonts w:ascii="Arial" w:hAnsi="Arial" w:cs="Arial"/>
          <w:sz w:val="24"/>
          <w:szCs w:val="24"/>
        </w:rPr>
        <w:t xml:space="preserve"> </w:t>
      </w:r>
    </w:p>
    <w:p w:rsidR="00521FA8" w:rsidRPr="00721F32" w:rsidRDefault="00521FA8" w:rsidP="003E7B34">
      <w:pPr>
        <w:pStyle w:val="NormalWeb"/>
        <w:spacing w:line="360" w:lineRule="auto"/>
        <w:jc w:val="both"/>
        <w:rPr>
          <w:rFonts w:ascii="Arial" w:hAnsi="Arial" w:cs="Arial"/>
          <w:sz w:val="24"/>
          <w:szCs w:val="24"/>
        </w:rPr>
      </w:pPr>
      <w:r w:rsidRPr="009D0EBB">
        <w:rPr>
          <w:rFonts w:ascii="Arial" w:hAnsi="Arial" w:cs="Arial"/>
          <w:sz w:val="24"/>
          <w:szCs w:val="24"/>
        </w:rPr>
        <w:lastRenderedPageBreak/>
        <w:t>III. Re</w:t>
      </w:r>
      <w:r>
        <w:rPr>
          <w:rFonts w:ascii="Arial" w:hAnsi="Arial" w:cs="Arial"/>
          <w:sz w:val="24"/>
          <w:szCs w:val="24"/>
        </w:rPr>
        <w:t xml:space="preserve">solución máxima </w:t>
      </w:r>
      <w:r w:rsidRPr="009D0EBB">
        <w:rPr>
          <w:rFonts w:ascii="Arial" w:hAnsi="Arial" w:cs="Arial"/>
          <w:b/>
          <w:sz w:val="24"/>
          <w:szCs w:val="24"/>
        </w:rPr>
        <w:t>en un plazo no mayor de 60 días hábiles</w:t>
      </w:r>
      <w:r>
        <w:rPr>
          <w:rFonts w:ascii="Arial" w:hAnsi="Arial" w:cs="Arial"/>
          <w:sz w:val="24"/>
          <w:szCs w:val="24"/>
        </w:rPr>
        <w:t xml:space="preserve"> </w:t>
      </w:r>
      <w:r w:rsidRPr="009D0EBB">
        <w:rPr>
          <w:rFonts w:ascii="Arial" w:hAnsi="Arial" w:cs="Arial"/>
          <w:sz w:val="24"/>
          <w:szCs w:val="24"/>
        </w:rPr>
        <w:t xml:space="preserve">de todos los trámites municipales que no involucren una atención personalizada especializada. </w:t>
      </w:r>
    </w:p>
    <w:p w:rsidR="00521FA8" w:rsidRPr="00721F32" w:rsidRDefault="00521FA8" w:rsidP="003E7B34">
      <w:pPr>
        <w:pStyle w:val="NormalWeb"/>
        <w:spacing w:line="360" w:lineRule="auto"/>
        <w:jc w:val="both"/>
        <w:rPr>
          <w:rFonts w:ascii="Arial" w:hAnsi="Arial" w:cs="Arial"/>
          <w:sz w:val="24"/>
          <w:szCs w:val="24"/>
        </w:rPr>
      </w:pPr>
      <w:r w:rsidRPr="00721F32">
        <w:rPr>
          <w:rFonts w:ascii="Arial" w:hAnsi="Arial" w:cs="Arial"/>
          <w:b/>
          <w:bCs/>
          <w:sz w:val="24"/>
          <w:szCs w:val="24"/>
        </w:rPr>
        <w:t>Artículo 70.</w:t>
      </w:r>
      <w:r w:rsidR="001D483F" w:rsidRPr="00721F32">
        <w:rPr>
          <w:rFonts w:ascii="Arial" w:hAnsi="Arial" w:cs="Arial"/>
          <w:b/>
          <w:bCs/>
          <w:sz w:val="24"/>
          <w:szCs w:val="24"/>
        </w:rPr>
        <w:t>-…</w:t>
      </w:r>
    </w:p>
    <w:p w:rsidR="00521FA8" w:rsidRPr="00721F32" w:rsidRDefault="00521FA8" w:rsidP="003E7B34">
      <w:pPr>
        <w:pStyle w:val="NormalWeb"/>
        <w:spacing w:line="360" w:lineRule="auto"/>
        <w:jc w:val="both"/>
        <w:rPr>
          <w:rFonts w:ascii="Arial" w:hAnsi="Arial" w:cs="Arial"/>
          <w:sz w:val="24"/>
          <w:szCs w:val="24"/>
        </w:rPr>
      </w:pPr>
      <w:r>
        <w:rPr>
          <w:rFonts w:ascii="Arial" w:hAnsi="Arial" w:cs="Arial"/>
          <w:sz w:val="24"/>
          <w:szCs w:val="24"/>
        </w:rPr>
        <w:t>…</w:t>
      </w:r>
    </w:p>
    <w:p w:rsidR="00521FA8" w:rsidRPr="00721F32" w:rsidRDefault="00521FA8" w:rsidP="003E7B34">
      <w:pPr>
        <w:pStyle w:val="NormalWeb"/>
        <w:spacing w:line="360" w:lineRule="auto"/>
        <w:jc w:val="both"/>
        <w:rPr>
          <w:rFonts w:ascii="Arial" w:hAnsi="Arial" w:cs="Arial"/>
          <w:sz w:val="24"/>
          <w:szCs w:val="24"/>
        </w:rPr>
      </w:pPr>
      <w:r>
        <w:rPr>
          <w:rFonts w:ascii="Arial" w:hAnsi="Arial" w:cs="Arial"/>
          <w:sz w:val="24"/>
          <w:szCs w:val="24"/>
        </w:rPr>
        <w:t>…</w:t>
      </w:r>
    </w:p>
    <w:p w:rsidR="00521FA8" w:rsidRPr="00721F32" w:rsidRDefault="00521FA8" w:rsidP="003E7B34">
      <w:pPr>
        <w:pStyle w:val="NormalWeb"/>
        <w:spacing w:line="360" w:lineRule="auto"/>
        <w:jc w:val="both"/>
        <w:rPr>
          <w:rFonts w:ascii="Arial" w:hAnsi="Arial" w:cs="Arial"/>
          <w:sz w:val="24"/>
          <w:szCs w:val="24"/>
        </w:rPr>
      </w:pPr>
      <w:r w:rsidRPr="00721F32">
        <w:rPr>
          <w:rFonts w:ascii="Arial" w:hAnsi="Arial" w:cs="Arial"/>
          <w:sz w:val="24"/>
          <w:szCs w:val="24"/>
        </w:rPr>
        <w:t xml:space="preserve">I. Previo a la ejecución de la </w:t>
      </w:r>
      <w:r w:rsidRPr="00721F32">
        <w:rPr>
          <w:rFonts w:ascii="Arial" w:hAnsi="Arial" w:cs="Arial"/>
          <w:b/>
          <w:sz w:val="24"/>
          <w:szCs w:val="24"/>
        </w:rPr>
        <w:t>visita</w:t>
      </w:r>
      <w:r w:rsidRPr="00721F32">
        <w:rPr>
          <w:rFonts w:ascii="Arial" w:hAnsi="Arial" w:cs="Arial"/>
          <w:sz w:val="24"/>
          <w:szCs w:val="24"/>
        </w:rPr>
        <w:t xml:space="preserve"> de verificación o inspección, los servidores públicos que tengan a su cargo el desarrollo de la misma se identificarán con documento oficial, con fotograf</w:t>
      </w:r>
      <w:r>
        <w:rPr>
          <w:rFonts w:ascii="Arial" w:hAnsi="Arial" w:cs="Arial"/>
          <w:sz w:val="24"/>
          <w:szCs w:val="24"/>
        </w:rPr>
        <w:t>ía que los acredite como tales</w:t>
      </w:r>
      <w:r w:rsidRPr="00721F32">
        <w:rPr>
          <w:rFonts w:ascii="Arial" w:hAnsi="Arial" w:cs="Arial"/>
          <w:sz w:val="24"/>
          <w:szCs w:val="24"/>
        </w:rPr>
        <w:t xml:space="preserve">; </w:t>
      </w:r>
    </w:p>
    <w:p w:rsidR="00521FA8" w:rsidRPr="00DA7660" w:rsidRDefault="00521FA8" w:rsidP="003E7B34">
      <w:pPr>
        <w:pStyle w:val="NormalWeb"/>
        <w:spacing w:line="360" w:lineRule="auto"/>
        <w:jc w:val="both"/>
        <w:rPr>
          <w:rFonts w:ascii="Arial" w:hAnsi="Arial" w:cs="Arial"/>
          <w:sz w:val="24"/>
          <w:szCs w:val="24"/>
        </w:rPr>
      </w:pPr>
      <w:r w:rsidRPr="00DA7660">
        <w:rPr>
          <w:rFonts w:ascii="Arial" w:hAnsi="Arial" w:cs="Arial"/>
          <w:sz w:val="24"/>
          <w:szCs w:val="24"/>
        </w:rPr>
        <w:t xml:space="preserve">II. Durante la inspección o verificación no podrá solicitarse a los usuarios ningún requisito, formato o trámite adicional, siempre y cuando no se trate de un caso especial o extraordinario, para cuyo caso se dispondrá a </w:t>
      </w:r>
      <w:r>
        <w:rPr>
          <w:rFonts w:ascii="Arial" w:hAnsi="Arial" w:cs="Arial"/>
          <w:sz w:val="24"/>
          <w:szCs w:val="24"/>
        </w:rPr>
        <w:t xml:space="preserve">los ordenamientos aplicables; </w:t>
      </w:r>
    </w:p>
    <w:p w:rsidR="00521FA8" w:rsidRDefault="00521FA8" w:rsidP="003E7B34">
      <w:pPr>
        <w:pStyle w:val="NormalWeb"/>
        <w:spacing w:line="360" w:lineRule="auto"/>
        <w:jc w:val="both"/>
        <w:rPr>
          <w:rFonts w:ascii="Arial" w:hAnsi="Arial" w:cs="Arial"/>
          <w:sz w:val="24"/>
          <w:szCs w:val="24"/>
        </w:rPr>
      </w:pPr>
      <w:r w:rsidRPr="00DA7660">
        <w:rPr>
          <w:rFonts w:ascii="Arial" w:hAnsi="Arial" w:cs="Arial"/>
          <w:sz w:val="24"/>
          <w:szCs w:val="24"/>
        </w:rPr>
        <w:t xml:space="preserve">III. No se realizará ningún cobro, pago o contraprestación durante </w:t>
      </w:r>
      <w:r>
        <w:rPr>
          <w:rFonts w:ascii="Arial" w:hAnsi="Arial" w:cs="Arial"/>
          <w:sz w:val="24"/>
          <w:szCs w:val="24"/>
        </w:rPr>
        <w:t>la inspección o verificación</w:t>
      </w:r>
      <w:r w:rsidRPr="00DA7660">
        <w:rPr>
          <w:rFonts w:ascii="Arial" w:hAnsi="Arial" w:cs="Arial"/>
          <w:b/>
          <w:sz w:val="24"/>
          <w:szCs w:val="24"/>
        </w:rPr>
        <w:t>; y</w:t>
      </w:r>
    </w:p>
    <w:p w:rsidR="00521FA8" w:rsidRPr="004317AC" w:rsidRDefault="00521FA8" w:rsidP="003E7B34">
      <w:pPr>
        <w:pStyle w:val="NormalWeb"/>
        <w:spacing w:line="360" w:lineRule="auto"/>
        <w:jc w:val="both"/>
        <w:rPr>
          <w:rFonts w:ascii="Arial" w:hAnsi="Arial" w:cs="Arial"/>
          <w:sz w:val="24"/>
          <w:szCs w:val="24"/>
        </w:rPr>
      </w:pPr>
      <w:r>
        <w:rPr>
          <w:rFonts w:ascii="Arial" w:hAnsi="Arial" w:cs="Arial"/>
          <w:sz w:val="24"/>
          <w:szCs w:val="24"/>
        </w:rPr>
        <w:t>IV.  De toda visita de verificación o inspección se levantará un acta circunstanciada de conformidad con las disposiciones legales aplicables, de la cual se dejará</w:t>
      </w:r>
      <w:r w:rsidRPr="00721F32">
        <w:rPr>
          <w:rFonts w:ascii="Arial" w:hAnsi="Arial" w:cs="Arial"/>
          <w:sz w:val="24"/>
          <w:szCs w:val="24"/>
        </w:rPr>
        <w:t xml:space="preserve"> </w:t>
      </w:r>
      <w:r>
        <w:rPr>
          <w:rFonts w:ascii="Arial" w:hAnsi="Arial" w:cs="Arial"/>
          <w:sz w:val="24"/>
          <w:szCs w:val="24"/>
        </w:rPr>
        <w:t>copia legible</w:t>
      </w:r>
      <w:r w:rsidRPr="00721F32">
        <w:rPr>
          <w:rFonts w:ascii="Arial" w:hAnsi="Arial" w:cs="Arial"/>
          <w:sz w:val="24"/>
          <w:szCs w:val="24"/>
        </w:rPr>
        <w:t xml:space="preserve"> </w:t>
      </w:r>
      <w:r>
        <w:rPr>
          <w:rFonts w:ascii="Arial" w:hAnsi="Arial" w:cs="Arial"/>
          <w:sz w:val="24"/>
          <w:szCs w:val="24"/>
        </w:rPr>
        <w:t>a la persona con la que se atienda la diligencia.</w:t>
      </w:r>
    </w:p>
    <w:p w:rsidR="00521FA8" w:rsidRDefault="00521FA8" w:rsidP="008E1FA7">
      <w:pPr>
        <w:pStyle w:val="NormalWeb"/>
        <w:spacing w:line="360" w:lineRule="auto"/>
        <w:jc w:val="both"/>
        <w:rPr>
          <w:rFonts w:ascii="Arial" w:hAnsi="Arial" w:cs="Arial"/>
          <w:sz w:val="24"/>
          <w:szCs w:val="24"/>
          <w:lang w:val="es-MX"/>
        </w:rPr>
      </w:pPr>
      <w:r w:rsidRPr="003C2FBB">
        <w:rPr>
          <w:rFonts w:ascii="Arial" w:hAnsi="Arial" w:cs="Arial"/>
          <w:b/>
          <w:sz w:val="24"/>
          <w:szCs w:val="24"/>
          <w:lang w:val="es-MX"/>
        </w:rPr>
        <w:t>Artículo 90.-</w:t>
      </w:r>
      <w:r w:rsidRPr="003C2FBB">
        <w:rPr>
          <w:rFonts w:ascii="Arial" w:hAnsi="Arial" w:cs="Arial"/>
          <w:sz w:val="24"/>
          <w:szCs w:val="24"/>
          <w:lang w:val="es-MX"/>
        </w:rPr>
        <w:t xml:space="preserve"> </w:t>
      </w:r>
      <w:r w:rsidRPr="003C2FBB">
        <w:rPr>
          <w:rFonts w:ascii="Arial" w:hAnsi="Arial" w:cs="Arial"/>
          <w:b/>
          <w:sz w:val="24"/>
          <w:szCs w:val="24"/>
          <w:lang w:val="es-MX"/>
        </w:rPr>
        <w:t xml:space="preserve"> El Poder Legislativo del Estado, contribuirá en el ámbito de su competencia, a la mejora regulatoria y simplificación administrativa en </w:t>
      </w:r>
      <w:r w:rsidRPr="003C2FBB">
        <w:rPr>
          <w:rFonts w:ascii="Arial" w:hAnsi="Arial" w:cs="Arial"/>
          <w:b/>
          <w:sz w:val="24"/>
          <w:szCs w:val="24"/>
          <w:lang w:val="es-MX"/>
        </w:rPr>
        <w:lastRenderedPageBreak/>
        <w:t xml:space="preserve">el Estado a través del diseño y ejecución de planes, programas y acciones, al interior de sus instituciones, las que se apegarán, en lo conducente, a las disposiciones y principios de la presente Ley y su Reglamento. </w:t>
      </w:r>
    </w:p>
    <w:p w:rsidR="00521FA8" w:rsidRPr="00D161B1" w:rsidRDefault="00521FA8" w:rsidP="003E7B34">
      <w:pPr>
        <w:pStyle w:val="NormalWeb"/>
        <w:spacing w:before="0" w:beforeAutospacing="0" w:after="0" w:afterAutospacing="0" w:line="360" w:lineRule="auto"/>
        <w:jc w:val="center"/>
        <w:rPr>
          <w:rFonts w:ascii="Arial" w:hAnsi="Arial" w:cs="Arial"/>
          <w:b/>
          <w:sz w:val="24"/>
          <w:szCs w:val="24"/>
          <w:lang w:val="es-MX"/>
        </w:rPr>
      </w:pPr>
      <w:r w:rsidRPr="00D161B1">
        <w:rPr>
          <w:rFonts w:ascii="Arial" w:hAnsi="Arial" w:cs="Arial"/>
          <w:b/>
          <w:sz w:val="24"/>
          <w:szCs w:val="24"/>
          <w:lang w:val="es-MX"/>
        </w:rPr>
        <w:t>TRANSITORIOS</w:t>
      </w:r>
    </w:p>
    <w:p w:rsidR="00521FA8" w:rsidRPr="00D161B1" w:rsidRDefault="00521FA8" w:rsidP="003E7B34">
      <w:pPr>
        <w:pStyle w:val="NormalWeb"/>
        <w:spacing w:before="0" w:beforeAutospacing="0" w:after="0" w:afterAutospacing="0" w:line="360" w:lineRule="auto"/>
        <w:jc w:val="center"/>
        <w:rPr>
          <w:rFonts w:ascii="Arial" w:hAnsi="Arial" w:cs="Arial"/>
          <w:b/>
          <w:sz w:val="24"/>
          <w:szCs w:val="24"/>
          <w:lang w:val="es-MX"/>
        </w:rPr>
      </w:pPr>
    </w:p>
    <w:p w:rsidR="00521FA8" w:rsidRDefault="00521FA8" w:rsidP="003E7B34">
      <w:pPr>
        <w:pStyle w:val="NormalWeb"/>
        <w:spacing w:before="0" w:beforeAutospacing="0" w:after="0" w:afterAutospacing="0" w:line="360" w:lineRule="auto"/>
        <w:jc w:val="both"/>
        <w:rPr>
          <w:rFonts w:ascii="Arial" w:hAnsi="Arial" w:cs="Arial"/>
          <w:sz w:val="24"/>
          <w:szCs w:val="24"/>
          <w:lang w:val="es-MX"/>
        </w:rPr>
      </w:pPr>
      <w:r w:rsidRPr="00D161B1">
        <w:rPr>
          <w:rFonts w:ascii="Arial" w:hAnsi="Arial" w:cs="Arial"/>
          <w:b/>
          <w:sz w:val="24"/>
          <w:szCs w:val="24"/>
          <w:lang w:val="es-MX"/>
        </w:rPr>
        <w:t>PRIMERO:</w:t>
      </w:r>
      <w:r>
        <w:rPr>
          <w:rFonts w:ascii="Arial" w:hAnsi="Arial" w:cs="Arial"/>
          <w:sz w:val="24"/>
          <w:szCs w:val="24"/>
          <w:lang w:val="es-MX"/>
        </w:rPr>
        <w:t xml:space="preserve"> El presente Decreto entrará en vigor al día de su publicación en el Periódico Oficial del Estado.</w:t>
      </w:r>
    </w:p>
    <w:p w:rsidR="00521FA8" w:rsidRPr="000377AC" w:rsidRDefault="00521FA8" w:rsidP="003E7B34">
      <w:pPr>
        <w:pStyle w:val="NormalWeb"/>
        <w:spacing w:before="0" w:beforeAutospacing="0" w:after="0" w:afterAutospacing="0" w:line="360" w:lineRule="auto"/>
        <w:jc w:val="both"/>
        <w:rPr>
          <w:rFonts w:ascii="Arial" w:hAnsi="Arial" w:cs="Arial"/>
          <w:sz w:val="24"/>
          <w:szCs w:val="24"/>
          <w:lang w:val="es-MX"/>
        </w:rPr>
      </w:pPr>
    </w:p>
    <w:p w:rsidR="00521FA8" w:rsidRDefault="00521FA8" w:rsidP="003E7B34">
      <w:pPr>
        <w:pStyle w:val="NormalWeb"/>
        <w:spacing w:before="0" w:beforeAutospacing="0" w:after="0" w:afterAutospacing="0" w:line="360" w:lineRule="auto"/>
        <w:jc w:val="both"/>
        <w:rPr>
          <w:rFonts w:ascii="Arial" w:hAnsi="Arial" w:cs="Arial"/>
          <w:sz w:val="24"/>
          <w:szCs w:val="24"/>
          <w:lang w:val="es-MX"/>
        </w:rPr>
      </w:pPr>
      <w:r w:rsidRPr="000377AC">
        <w:rPr>
          <w:rFonts w:ascii="Arial" w:hAnsi="Arial" w:cs="Arial"/>
          <w:b/>
          <w:sz w:val="24"/>
          <w:szCs w:val="24"/>
          <w:lang w:val="es-MX"/>
        </w:rPr>
        <w:t>SEGUNDO:</w:t>
      </w:r>
      <w:r w:rsidRPr="000377AC">
        <w:rPr>
          <w:rFonts w:ascii="Arial" w:hAnsi="Arial" w:cs="Arial"/>
          <w:sz w:val="24"/>
          <w:szCs w:val="24"/>
          <w:lang w:val="es-MX"/>
        </w:rPr>
        <w:t xml:space="preserve"> </w:t>
      </w:r>
      <w:r>
        <w:rPr>
          <w:rFonts w:ascii="Arial" w:hAnsi="Arial" w:cs="Arial"/>
          <w:sz w:val="24"/>
          <w:szCs w:val="24"/>
          <w:lang w:val="es-MX"/>
        </w:rPr>
        <w:t>Se deroga el Artículo Décimo Transitorio del Decreto 216 que contiene la Ley para la Mejora Regulatoria y la Simplificación Administrativa del Estado de Nuevo León, publicado el 18 de enero de 2017 en el Periódico Oficial del Estado.</w:t>
      </w:r>
    </w:p>
    <w:p w:rsidR="00521FA8" w:rsidRDefault="00521FA8" w:rsidP="003E7B34">
      <w:pPr>
        <w:pStyle w:val="NormalWeb"/>
        <w:spacing w:before="0" w:beforeAutospacing="0" w:after="0" w:afterAutospacing="0" w:line="360" w:lineRule="auto"/>
        <w:jc w:val="both"/>
        <w:rPr>
          <w:rFonts w:ascii="Arial" w:hAnsi="Arial" w:cs="Arial"/>
          <w:sz w:val="24"/>
          <w:szCs w:val="24"/>
          <w:lang w:val="es-MX"/>
        </w:rPr>
      </w:pPr>
    </w:p>
    <w:p w:rsidR="0094291F" w:rsidRDefault="00521FA8" w:rsidP="003E7B34">
      <w:pPr>
        <w:pStyle w:val="NormalWeb"/>
        <w:spacing w:before="0" w:beforeAutospacing="0" w:after="0" w:afterAutospacing="0" w:line="360" w:lineRule="auto"/>
        <w:jc w:val="both"/>
        <w:rPr>
          <w:rFonts w:ascii="Arial" w:hAnsi="Arial" w:cs="Arial"/>
          <w:sz w:val="24"/>
          <w:szCs w:val="24"/>
        </w:rPr>
      </w:pPr>
      <w:r w:rsidRPr="000377AC">
        <w:rPr>
          <w:rFonts w:ascii="Arial" w:hAnsi="Arial" w:cs="Arial"/>
          <w:b/>
          <w:sz w:val="24"/>
          <w:szCs w:val="24"/>
          <w:lang w:val="es-MX"/>
        </w:rPr>
        <w:t>TERCERO:</w:t>
      </w:r>
      <w:r>
        <w:rPr>
          <w:rFonts w:ascii="Arial" w:hAnsi="Arial" w:cs="Arial"/>
          <w:sz w:val="24"/>
          <w:szCs w:val="24"/>
          <w:lang w:val="es-MX"/>
        </w:rPr>
        <w:t xml:space="preserve"> </w:t>
      </w:r>
      <w:r w:rsidRPr="000377AC">
        <w:rPr>
          <w:rFonts w:ascii="Arial" w:hAnsi="Arial" w:cs="Arial"/>
          <w:sz w:val="24"/>
          <w:szCs w:val="24"/>
        </w:rPr>
        <w:t xml:space="preserve">La VUMAT y VUC </w:t>
      </w:r>
      <w:r w:rsidR="00C94339" w:rsidRPr="000377AC">
        <w:rPr>
          <w:rFonts w:ascii="Arial" w:hAnsi="Arial" w:cs="Arial"/>
          <w:sz w:val="24"/>
          <w:szCs w:val="24"/>
        </w:rPr>
        <w:t>deberán</w:t>
      </w:r>
      <w:r w:rsidRPr="000377AC">
        <w:rPr>
          <w:rFonts w:ascii="Arial" w:hAnsi="Arial" w:cs="Arial"/>
          <w:sz w:val="24"/>
          <w:szCs w:val="24"/>
        </w:rPr>
        <w:t xml:space="preserve"> estar integradas y operando en un término de un año a partir de la entrada en vigor de este Decreto, y las disposiciones aplicables entrarán en vigor una vez que el R. Ayuntamiento publique en su gaceta municipal los tramites a operar y los mecanismos de cada una. </w:t>
      </w:r>
    </w:p>
    <w:p w:rsidR="00D74A0C" w:rsidRPr="0063595F" w:rsidRDefault="00D74A0C" w:rsidP="0063595F">
      <w:pPr>
        <w:pStyle w:val="NormalWeb"/>
        <w:spacing w:before="0" w:beforeAutospacing="0" w:after="0" w:afterAutospacing="0" w:line="360" w:lineRule="auto"/>
        <w:jc w:val="both"/>
        <w:rPr>
          <w:rFonts w:ascii="Arial" w:hAnsi="Arial" w:cs="Arial"/>
          <w:sz w:val="24"/>
          <w:szCs w:val="24"/>
        </w:rPr>
      </w:pPr>
    </w:p>
    <w:p w:rsidR="00D74A0C" w:rsidRPr="00D74A0C" w:rsidRDefault="0063595F" w:rsidP="0063595F">
      <w:pPr>
        <w:spacing w:line="360" w:lineRule="auto"/>
        <w:jc w:val="both"/>
        <w:rPr>
          <w:rFonts w:ascii="Arial" w:hAnsi="Arial" w:cs="Arial"/>
          <w:b/>
        </w:rPr>
      </w:pPr>
      <w:r w:rsidRPr="00D74A0C">
        <w:rPr>
          <w:rFonts w:ascii="Arial" w:hAnsi="Arial" w:cs="Arial"/>
          <w:b/>
        </w:rPr>
        <w:t xml:space="preserve">CUARTO: </w:t>
      </w:r>
      <w:r w:rsidR="00D74A0C" w:rsidRPr="00D74A0C">
        <w:rPr>
          <w:rFonts w:ascii="Arial" w:hAnsi="Arial" w:cs="Arial"/>
        </w:rPr>
        <w:t>Se deroga el artículo sexto transitorio del Decreto Número 216.</w:t>
      </w:r>
    </w:p>
    <w:p w:rsidR="00D74A0C" w:rsidRPr="00D74A0C" w:rsidRDefault="00D74A0C" w:rsidP="0063595F">
      <w:pPr>
        <w:spacing w:line="360" w:lineRule="auto"/>
        <w:jc w:val="both"/>
        <w:rPr>
          <w:rFonts w:ascii="Arial" w:hAnsi="Arial" w:cs="Arial"/>
          <w:b/>
        </w:rPr>
      </w:pPr>
    </w:p>
    <w:p w:rsidR="0063595F" w:rsidRPr="0063595F" w:rsidRDefault="00D74A0C" w:rsidP="0063595F">
      <w:pPr>
        <w:spacing w:line="360" w:lineRule="auto"/>
        <w:jc w:val="both"/>
        <w:rPr>
          <w:rFonts w:ascii="Arial" w:hAnsi="Arial" w:cs="Arial"/>
        </w:rPr>
      </w:pPr>
      <w:r w:rsidRPr="00D74A0C">
        <w:rPr>
          <w:rFonts w:ascii="Arial" w:hAnsi="Arial" w:cs="Arial"/>
          <w:b/>
        </w:rPr>
        <w:t xml:space="preserve">QUINTO. </w:t>
      </w:r>
      <w:r w:rsidR="0063595F" w:rsidRPr="00D74A0C">
        <w:rPr>
          <w:rFonts w:ascii="Arial" w:hAnsi="Arial" w:cs="Arial"/>
        </w:rPr>
        <w:t xml:space="preserve">Se deberá adecuar la legislación en materia de mejora regulatoria de los municipios, en atención  a lo dispuesto en el artículo 17 de esta Ley, en un </w:t>
      </w:r>
      <w:r w:rsidR="0063595F" w:rsidRPr="00D74A0C">
        <w:rPr>
          <w:rFonts w:ascii="Arial" w:hAnsi="Arial" w:cs="Arial"/>
        </w:rPr>
        <w:lastRenderedPageBreak/>
        <w:t>plazo no mayor de 180 días naturales contado a partir de la entrada en vigor de la misma.</w:t>
      </w:r>
    </w:p>
    <w:p w:rsidR="0063595F" w:rsidRPr="002B0547" w:rsidRDefault="0063595F" w:rsidP="0063595F">
      <w:pPr>
        <w:jc w:val="both"/>
        <w:rPr>
          <w:rFonts w:ascii="Arial" w:hAnsi="Arial" w:cs="Arial"/>
          <w:sz w:val="22"/>
          <w:szCs w:val="22"/>
        </w:rPr>
      </w:pPr>
    </w:p>
    <w:p w:rsidR="0063595F" w:rsidRPr="0063595F" w:rsidRDefault="0063595F" w:rsidP="003E7B34">
      <w:pPr>
        <w:pStyle w:val="NormalWeb"/>
        <w:spacing w:before="0" w:beforeAutospacing="0" w:after="0" w:afterAutospacing="0" w:line="360" w:lineRule="auto"/>
        <w:jc w:val="both"/>
        <w:rPr>
          <w:rFonts w:ascii="Arial" w:hAnsi="Arial" w:cs="Arial"/>
          <w:b/>
          <w:sz w:val="24"/>
          <w:szCs w:val="24"/>
          <w:lang w:val="es-MX"/>
        </w:rPr>
      </w:pPr>
    </w:p>
    <w:p w:rsidR="0094291F" w:rsidRPr="004B1F96" w:rsidRDefault="0094291F" w:rsidP="003E7B34">
      <w:pPr>
        <w:spacing w:line="360" w:lineRule="auto"/>
        <w:jc w:val="center"/>
        <w:rPr>
          <w:rFonts w:ascii="Arial" w:hAnsi="Arial" w:cs="Arial"/>
          <w:b/>
          <w:lang w:val="es-ES_tradnl"/>
        </w:rPr>
      </w:pPr>
    </w:p>
    <w:p w:rsidR="00893822" w:rsidRPr="0039509D" w:rsidRDefault="00893822" w:rsidP="003E7B34">
      <w:pPr>
        <w:spacing w:line="360" w:lineRule="auto"/>
        <w:ind w:right="389"/>
        <w:jc w:val="center"/>
        <w:rPr>
          <w:rFonts w:ascii="Arial" w:hAnsi="Arial" w:cs="Arial"/>
          <w:b/>
        </w:rPr>
      </w:pPr>
      <w:r w:rsidRPr="0039509D">
        <w:rPr>
          <w:rFonts w:ascii="Arial" w:hAnsi="Arial" w:cs="Arial"/>
          <w:b/>
        </w:rPr>
        <w:t xml:space="preserve">Monterrey, Nuevo León, </w:t>
      </w:r>
      <w:r w:rsidR="008E1FA7">
        <w:rPr>
          <w:rFonts w:ascii="Arial" w:hAnsi="Arial" w:cs="Arial"/>
          <w:b/>
        </w:rPr>
        <w:t xml:space="preserve"> </w:t>
      </w:r>
    </w:p>
    <w:p w:rsidR="00893822" w:rsidRPr="0039509D" w:rsidRDefault="00893822" w:rsidP="003E7B34">
      <w:pPr>
        <w:spacing w:line="360" w:lineRule="auto"/>
        <w:ind w:right="389"/>
        <w:jc w:val="center"/>
        <w:rPr>
          <w:rFonts w:ascii="Arial" w:hAnsi="Arial" w:cs="Arial"/>
          <w:b/>
          <w:bCs/>
        </w:rPr>
      </w:pPr>
      <w:r w:rsidRPr="0039509D">
        <w:rPr>
          <w:rFonts w:ascii="Arial" w:hAnsi="Arial" w:cs="Arial"/>
          <w:b/>
          <w:bCs/>
        </w:rPr>
        <w:t xml:space="preserve">Comisión de  Legislación </w:t>
      </w:r>
    </w:p>
    <w:p w:rsidR="00893822" w:rsidRPr="0039509D" w:rsidRDefault="00893822" w:rsidP="003E7B34">
      <w:pPr>
        <w:spacing w:line="360" w:lineRule="auto"/>
        <w:ind w:right="389"/>
        <w:jc w:val="center"/>
        <w:rPr>
          <w:rFonts w:ascii="Arial" w:hAnsi="Arial" w:cs="Arial"/>
          <w:b/>
          <w:bCs/>
        </w:rPr>
      </w:pPr>
      <w:r w:rsidRPr="0039509D">
        <w:rPr>
          <w:rFonts w:ascii="Arial" w:hAnsi="Arial" w:cs="Arial"/>
          <w:b/>
          <w:bCs/>
        </w:rPr>
        <w:t>DIP. PRESIDENTE:</w:t>
      </w:r>
    </w:p>
    <w:p w:rsidR="00893822" w:rsidRPr="0039509D" w:rsidRDefault="00893822" w:rsidP="003E7B34">
      <w:pPr>
        <w:spacing w:line="360" w:lineRule="auto"/>
        <w:rPr>
          <w:rFonts w:ascii="Arial" w:hAnsi="Arial" w:cs="Arial"/>
        </w:rPr>
      </w:pPr>
    </w:p>
    <w:p w:rsidR="008E1FA7" w:rsidRDefault="008E1FA7" w:rsidP="003E7B34">
      <w:pPr>
        <w:spacing w:line="360" w:lineRule="auto"/>
        <w:jc w:val="center"/>
        <w:outlineLvl w:val="0"/>
        <w:rPr>
          <w:rFonts w:ascii="Arial" w:hAnsi="Arial" w:cs="Arial"/>
        </w:rPr>
      </w:pPr>
    </w:p>
    <w:p w:rsidR="008E1FA7" w:rsidRDefault="008E1FA7" w:rsidP="003E7B34">
      <w:pPr>
        <w:spacing w:line="360" w:lineRule="auto"/>
        <w:jc w:val="center"/>
        <w:outlineLvl w:val="0"/>
        <w:rPr>
          <w:rFonts w:ascii="Arial" w:hAnsi="Arial" w:cs="Arial"/>
        </w:rPr>
      </w:pPr>
    </w:p>
    <w:p w:rsidR="001F0FE6" w:rsidRPr="0039509D" w:rsidRDefault="00893822" w:rsidP="008E1FA7">
      <w:pPr>
        <w:spacing w:line="360" w:lineRule="auto"/>
        <w:jc w:val="center"/>
        <w:outlineLvl w:val="0"/>
        <w:rPr>
          <w:rFonts w:ascii="Arial" w:hAnsi="Arial" w:cs="Arial"/>
        </w:rPr>
      </w:pPr>
      <w:r w:rsidRPr="0039509D">
        <w:rPr>
          <w:rFonts w:ascii="Arial" w:hAnsi="Arial" w:cs="Arial"/>
        </w:rPr>
        <w:t>HÉCTOR GARCÍA GARCÍA</w:t>
      </w:r>
    </w:p>
    <w:p w:rsidR="00893822" w:rsidRPr="0039509D" w:rsidRDefault="00893822" w:rsidP="003E7B34">
      <w:pPr>
        <w:spacing w:line="360" w:lineRule="auto"/>
        <w:jc w:val="center"/>
        <w:rPr>
          <w:rFonts w:ascii="Arial" w:hAnsi="Arial" w:cs="Arial"/>
        </w:rPr>
      </w:pPr>
    </w:p>
    <w:tbl>
      <w:tblPr>
        <w:tblW w:w="8370" w:type="dxa"/>
        <w:jc w:val="center"/>
        <w:tblLayout w:type="fixed"/>
        <w:tblCellMar>
          <w:left w:w="70" w:type="dxa"/>
          <w:right w:w="70" w:type="dxa"/>
        </w:tblCellMar>
        <w:tblLook w:val="04A0" w:firstRow="1" w:lastRow="0" w:firstColumn="1" w:lastColumn="0" w:noHBand="0" w:noVBand="1"/>
      </w:tblPr>
      <w:tblGrid>
        <w:gridCol w:w="3860"/>
        <w:gridCol w:w="4510"/>
      </w:tblGrid>
      <w:tr w:rsidR="00893822" w:rsidRPr="0039509D" w:rsidTr="006867AC">
        <w:trPr>
          <w:jc w:val="center"/>
        </w:trPr>
        <w:tc>
          <w:tcPr>
            <w:tcW w:w="3857" w:type="dxa"/>
          </w:tcPr>
          <w:p w:rsidR="00893822" w:rsidRPr="0039509D" w:rsidRDefault="00893822" w:rsidP="003E7B34">
            <w:pPr>
              <w:spacing w:line="360" w:lineRule="auto"/>
              <w:jc w:val="center"/>
              <w:rPr>
                <w:rFonts w:ascii="Arial" w:hAnsi="Arial" w:cs="Arial"/>
                <w:b/>
                <w:bCs/>
              </w:rPr>
            </w:pPr>
            <w:r w:rsidRPr="0039509D">
              <w:rPr>
                <w:rFonts w:ascii="Arial" w:hAnsi="Arial" w:cs="Arial"/>
                <w:b/>
                <w:bCs/>
              </w:rPr>
              <w:t>DIP. VICEPRESIDENTE:</w:t>
            </w:r>
          </w:p>
          <w:p w:rsidR="00893822" w:rsidRPr="0039509D" w:rsidRDefault="00893822" w:rsidP="003E7B34">
            <w:pPr>
              <w:spacing w:line="360" w:lineRule="auto"/>
              <w:jc w:val="center"/>
              <w:rPr>
                <w:rFonts w:ascii="Arial" w:hAnsi="Arial" w:cs="Arial"/>
                <w:bCs/>
              </w:rPr>
            </w:pPr>
          </w:p>
          <w:p w:rsidR="00893822" w:rsidRDefault="00893822" w:rsidP="003E7B34">
            <w:pPr>
              <w:spacing w:line="360" w:lineRule="auto"/>
              <w:rPr>
                <w:rFonts w:ascii="Arial" w:hAnsi="Arial" w:cs="Arial"/>
                <w:bCs/>
              </w:rPr>
            </w:pPr>
          </w:p>
          <w:p w:rsidR="001F0FE6" w:rsidRPr="0039509D" w:rsidRDefault="001F0FE6" w:rsidP="003E7B34">
            <w:pPr>
              <w:spacing w:line="360" w:lineRule="auto"/>
              <w:rPr>
                <w:rFonts w:ascii="Arial" w:hAnsi="Arial" w:cs="Arial"/>
                <w:bCs/>
              </w:rPr>
            </w:pPr>
          </w:p>
          <w:p w:rsidR="00893822" w:rsidRPr="0039509D" w:rsidRDefault="00893822" w:rsidP="003E7B34">
            <w:pPr>
              <w:spacing w:line="360" w:lineRule="auto"/>
              <w:jc w:val="center"/>
              <w:rPr>
                <w:rFonts w:ascii="Arial" w:hAnsi="Arial" w:cs="Arial"/>
                <w:bCs/>
              </w:rPr>
            </w:pPr>
            <w:r w:rsidRPr="0039509D">
              <w:rPr>
                <w:rFonts w:ascii="Arial" w:hAnsi="Arial" w:cs="Arial"/>
                <w:bCs/>
              </w:rPr>
              <w:t>OSCAR ALEJANDRO FLORES ESCOBAR</w:t>
            </w:r>
          </w:p>
        </w:tc>
        <w:tc>
          <w:tcPr>
            <w:tcW w:w="4507" w:type="dxa"/>
          </w:tcPr>
          <w:p w:rsidR="00893822" w:rsidRPr="0039509D" w:rsidRDefault="00893822" w:rsidP="003E7B34">
            <w:pPr>
              <w:spacing w:line="360" w:lineRule="auto"/>
              <w:jc w:val="center"/>
              <w:rPr>
                <w:rFonts w:ascii="Arial" w:hAnsi="Arial" w:cs="Arial"/>
                <w:b/>
                <w:bCs/>
              </w:rPr>
            </w:pPr>
            <w:r w:rsidRPr="0039509D">
              <w:rPr>
                <w:rFonts w:ascii="Arial" w:hAnsi="Arial" w:cs="Arial"/>
                <w:b/>
                <w:bCs/>
              </w:rPr>
              <w:t>DIP. SECRETARIO:</w:t>
            </w:r>
          </w:p>
          <w:p w:rsidR="00893822" w:rsidRPr="0039509D" w:rsidRDefault="00893822" w:rsidP="003E7B34">
            <w:pPr>
              <w:spacing w:line="360" w:lineRule="auto"/>
              <w:jc w:val="center"/>
              <w:rPr>
                <w:rFonts w:ascii="Arial" w:hAnsi="Arial" w:cs="Arial"/>
                <w:bCs/>
              </w:rPr>
            </w:pPr>
          </w:p>
          <w:p w:rsidR="00893822" w:rsidRPr="0039509D" w:rsidRDefault="00893822" w:rsidP="003E7B34">
            <w:pPr>
              <w:spacing w:line="360" w:lineRule="auto"/>
              <w:jc w:val="center"/>
              <w:rPr>
                <w:rFonts w:ascii="Arial" w:hAnsi="Arial" w:cs="Arial"/>
                <w:bCs/>
              </w:rPr>
            </w:pPr>
          </w:p>
          <w:p w:rsidR="00893822" w:rsidRPr="0039509D" w:rsidRDefault="00893822" w:rsidP="003E7B34">
            <w:pPr>
              <w:spacing w:line="360" w:lineRule="auto"/>
              <w:jc w:val="center"/>
              <w:rPr>
                <w:rFonts w:ascii="Arial" w:hAnsi="Arial" w:cs="Arial"/>
                <w:bCs/>
              </w:rPr>
            </w:pPr>
          </w:p>
          <w:p w:rsidR="00893822" w:rsidRPr="0039509D" w:rsidRDefault="00893822" w:rsidP="003E7B34">
            <w:pPr>
              <w:spacing w:line="360" w:lineRule="auto"/>
              <w:jc w:val="center"/>
              <w:rPr>
                <w:rFonts w:ascii="Arial" w:hAnsi="Arial" w:cs="Arial"/>
                <w:bCs/>
              </w:rPr>
            </w:pPr>
            <w:r w:rsidRPr="0039509D">
              <w:rPr>
                <w:rFonts w:ascii="Arial" w:hAnsi="Arial" w:cs="Arial"/>
                <w:bCs/>
              </w:rPr>
              <w:t>ANDRÉS MAURICIO CANTÚ RAMÍREZ</w:t>
            </w:r>
          </w:p>
          <w:p w:rsidR="00893822" w:rsidRPr="0039509D" w:rsidRDefault="00893822" w:rsidP="003E7B34">
            <w:pPr>
              <w:spacing w:line="360" w:lineRule="auto"/>
              <w:jc w:val="center"/>
              <w:rPr>
                <w:rFonts w:ascii="Arial" w:hAnsi="Arial" w:cs="Arial"/>
                <w:bCs/>
              </w:rPr>
            </w:pPr>
          </w:p>
        </w:tc>
      </w:tr>
      <w:tr w:rsidR="00893822" w:rsidRPr="0039509D" w:rsidTr="006867AC">
        <w:trPr>
          <w:jc w:val="center"/>
        </w:trPr>
        <w:tc>
          <w:tcPr>
            <w:tcW w:w="3857" w:type="dxa"/>
          </w:tcPr>
          <w:p w:rsidR="00893822" w:rsidRPr="0039509D" w:rsidRDefault="00893822" w:rsidP="003E7B34">
            <w:pPr>
              <w:spacing w:line="360" w:lineRule="auto"/>
              <w:rPr>
                <w:rFonts w:ascii="Arial" w:hAnsi="Arial" w:cs="Arial"/>
              </w:rPr>
            </w:pPr>
          </w:p>
        </w:tc>
        <w:tc>
          <w:tcPr>
            <w:tcW w:w="4507" w:type="dxa"/>
          </w:tcPr>
          <w:p w:rsidR="00893822" w:rsidRPr="0039509D" w:rsidRDefault="00893822" w:rsidP="003E7B34">
            <w:pPr>
              <w:spacing w:line="360" w:lineRule="auto"/>
              <w:jc w:val="center"/>
              <w:rPr>
                <w:rFonts w:ascii="Arial" w:hAnsi="Arial" w:cs="Arial"/>
              </w:rPr>
            </w:pPr>
          </w:p>
        </w:tc>
      </w:tr>
      <w:tr w:rsidR="00893822" w:rsidRPr="0039509D" w:rsidTr="006867AC">
        <w:trPr>
          <w:jc w:val="center"/>
        </w:trPr>
        <w:tc>
          <w:tcPr>
            <w:tcW w:w="3857" w:type="dxa"/>
          </w:tcPr>
          <w:p w:rsidR="00893822" w:rsidRPr="0039509D" w:rsidRDefault="00893822" w:rsidP="003E7B34">
            <w:pPr>
              <w:spacing w:line="360" w:lineRule="auto"/>
              <w:jc w:val="center"/>
              <w:rPr>
                <w:rFonts w:ascii="Arial" w:hAnsi="Arial" w:cs="Arial"/>
                <w:b/>
                <w:bCs/>
              </w:rPr>
            </w:pPr>
            <w:r w:rsidRPr="0039509D">
              <w:rPr>
                <w:rFonts w:ascii="Arial" w:hAnsi="Arial" w:cs="Arial"/>
                <w:b/>
                <w:bCs/>
              </w:rPr>
              <w:t>DIP. VOCAL:</w:t>
            </w:r>
          </w:p>
          <w:p w:rsidR="00893822" w:rsidRPr="0039509D" w:rsidRDefault="00893822" w:rsidP="003E7B34">
            <w:pPr>
              <w:spacing w:line="360" w:lineRule="auto"/>
              <w:rPr>
                <w:rFonts w:ascii="Arial" w:hAnsi="Arial" w:cs="Arial"/>
                <w:bCs/>
              </w:rPr>
            </w:pPr>
          </w:p>
          <w:p w:rsidR="00893822" w:rsidRPr="0039509D" w:rsidRDefault="00893822" w:rsidP="003E7B34">
            <w:pPr>
              <w:spacing w:line="360" w:lineRule="auto"/>
              <w:jc w:val="center"/>
              <w:rPr>
                <w:rFonts w:ascii="Arial" w:hAnsi="Arial" w:cs="Arial"/>
                <w:bCs/>
              </w:rPr>
            </w:pPr>
          </w:p>
          <w:p w:rsidR="00893822" w:rsidRPr="0039509D" w:rsidRDefault="00893822" w:rsidP="003E7B34">
            <w:pPr>
              <w:spacing w:line="360" w:lineRule="auto"/>
              <w:jc w:val="center"/>
              <w:rPr>
                <w:rFonts w:ascii="Arial" w:hAnsi="Arial" w:cs="Arial"/>
                <w:bCs/>
              </w:rPr>
            </w:pPr>
            <w:r w:rsidRPr="0039509D">
              <w:rPr>
                <w:rFonts w:ascii="Arial" w:hAnsi="Arial" w:cs="Arial"/>
                <w:bCs/>
              </w:rPr>
              <w:t>MARCO ANTONIO GONZÁLEZ VALDEZ</w:t>
            </w:r>
          </w:p>
        </w:tc>
        <w:tc>
          <w:tcPr>
            <w:tcW w:w="4507" w:type="dxa"/>
          </w:tcPr>
          <w:p w:rsidR="00893822" w:rsidRPr="0039509D" w:rsidRDefault="00893822" w:rsidP="003E7B34">
            <w:pPr>
              <w:spacing w:line="360" w:lineRule="auto"/>
              <w:jc w:val="center"/>
              <w:rPr>
                <w:rFonts w:ascii="Arial" w:hAnsi="Arial" w:cs="Arial"/>
                <w:b/>
                <w:bCs/>
              </w:rPr>
            </w:pPr>
            <w:r w:rsidRPr="0039509D">
              <w:rPr>
                <w:rFonts w:ascii="Arial" w:hAnsi="Arial" w:cs="Arial"/>
                <w:b/>
                <w:bCs/>
              </w:rPr>
              <w:t>DIP. VOCAL:</w:t>
            </w:r>
          </w:p>
          <w:p w:rsidR="00893822" w:rsidRPr="0039509D" w:rsidRDefault="00893822" w:rsidP="003E7B34">
            <w:pPr>
              <w:spacing w:line="360" w:lineRule="auto"/>
              <w:rPr>
                <w:rFonts w:ascii="Arial" w:hAnsi="Arial" w:cs="Arial"/>
                <w:bCs/>
              </w:rPr>
            </w:pPr>
          </w:p>
          <w:p w:rsidR="00893822" w:rsidRPr="0039509D" w:rsidRDefault="00893822" w:rsidP="003E7B34">
            <w:pPr>
              <w:spacing w:line="360" w:lineRule="auto"/>
              <w:rPr>
                <w:rFonts w:ascii="Arial" w:hAnsi="Arial" w:cs="Arial"/>
                <w:bCs/>
              </w:rPr>
            </w:pPr>
          </w:p>
          <w:p w:rsidR="00893822" w:rsidRPr="0039509D" w:rsidRDefault="00893822" w:rsidP="003E7B34">
            <w:pPr>
              <w:spacing w:line="360" w:lineRule="auto"/>
              <w:jc w:val="center"/>
              <w:rPr>
                <w:rFonts w:ascii="Arial" w:hAnsi="Arial" w:cs="Arial"/>
                <w:bCs/>
              </w:rPr>
            </w:pPr>
            <w:r w:rsidRPr="0039509D">
              <w:rPr>
                <w:rFonts w:ascii="Arial" w:hAnsi="Arial" w:cs="Arial"/>
                <w:bCs/>
              </w:rPr>
              <w:t>ADRIÁN DE LA GARZA TIJERINA</w:t>
            </w:r>
          </w:p>
          <w:p w:rsidR="00893822" w:rsidRPr="0039509D" w:rsidRDefault="00893822" w:rsidP="003E7B34">
            <w:pPr>
              <w:spacing w:line="360" w:lineRule="auto"/>
              <w:jc w:val="center"/>
              <w:rPr>
                <w:rFonts w:ascii="Arial" w:hAnsi="Arial" w:cs="Arial"/>
                <w:bCs/>
              </w:rPr>
            </w:pPr>
          </w:p>
          <w:p w:rsidR="00893822" w:rsidRPr="0039509D" w:rsidRDefault="00893822" w:rsidP="003E7B34">
            <w:pPr>
              <w:spacing w:line="360" w:lineRule="auto"/>
              <w:jc w:val="center"/>
              <w:rPr>
                <w:rFonts w:ascii="Arial" w:hAnsi="Arial" w:cs="Arial"/>
                <w:bCs/>
              </w:rPr>
            </w:pPr>
          </w:p>
        </w:tc>
      </w:tr>
      <w:tr w:rsidR="00893822" w:rsidRPr="0039509D" w:rsidTr="006867AC">
        <w:trPr>
          <w:jc w:val="center"/>
        </w:trPr>
        <w:tc>
          <w:tcPr>
            <w:tcW w:w="3857" w:type="dxa"/>
            <w:hideMark/>
          </w:tcPr>
          <w:p w:rsidR="00893822" w:rsidRPr="0039509D" w:rsidRDefault="00893822" w:rsidP="003E7B34">
            <w:pPr>
              <w:spacing w:line="360" w:lineRule="auto"/>
              <w:jc w:val="center"/>
              <w:rPr>
                <w:rFonts w:ascii="Arial" w:hAnsi="Arial" w:cs="Arial"/>
                <w:b/>
                <w:bCs/>
              </w:rPr>
            </w:pPr>
            <w:r w:rsidRPr="0039509D">
              <w:rPr>
                <w:rFonts w:ascii="Arial" w:hAnsi="Arial" w:cs="Arial"/>
                <w:b/>
                <w:bCs/>
              </w:rPr>
              <w:lastRenderedPageBreak/>
              <w:t>DIP. VOCAL:</w:t>
            </w:r>
          </w:p>
        </w:tc>
        <w:tc>
          <w:tcPr>
            <w:tcW w:w="4507" w:type="dxa"/>
          </w:tcPr>
          <w:p w:rsidR="00893822" w:rsidRPr="0039509D" w:rsidRDefault="00893822" w:rsidP="003E7B34">
            <w:pPr>
              <w:spacing w:line="360" w:lineRule="auto"/>
              <w:jc w:val="center"/>
              <w:rPr>
                <w:rFonts w:ascii="Arial" w:hAnsi="Arial" w:cs="Arial"/>
                <w:b/>
                <w:bCs/>
              </w:rPr>
            </w:pPr>
            <w:r w:rsidRPr="0039509D">
              <w:rPr>
                <w:rFonts w:ascii="Arial" w:hAnsi="Arial" w:cs="Arial"/>
                <w:b/>
                <w:bCs/>
              </w:rPr>
              <w:t>DIP. VOCAL:</w:t>
            </w:r>
          </w:p>
          <w:p w:rsidR="00893822" w:rsidRPr="0039509D" w:rsidRDefault="00893822" w:rsidP="003E7B34">
            <w:pPr>
              <w:spacing w:line="360" w:lineRule="auto"/>
              <w:jc w:val="center"/>
              <w:rPr>
                <w:rFonts w:ascii="Arial" w:hAnsi="Arial" w:cs="Arial"/>
                <w:b/>
                <w:bCs/>
              </w:rPr>
            </w:pPr>
          </w:p>
        </w:tc>
      </w:tr>
      <w:tr w:rsidR="00893822" w:rsidRPr="0039509D" w:rsidTr="006867AC">
        <w:trPr>
          <w:jc w:val="center"/>
        </w:trPr>
        <w:tc>
          <w:tcPr>
            <w:tcW w:w="3857" w:type="dxa"/>
          </w:tcPr>
          <w:p w:rsidR="00893822" w:rsidRPr="0039509D" w:rsidRDefault="00893822" w:rsidP="003E7B34">
            <w:pPr>
              <w:spacing w:line="360" w:lineRule="auto"/>
              <w:jc w:val="center"/>
              <w:rPr>
                <w:rFonts w:ascii="Arial" w:hAnsi="Arial" w:cs="Arial"/>
              </w:rPr>
            </w:pPr>
          </w:p>
          <w:p w:rsidR="00893822" w:rsidRPr="0039509D" w:rsidRDefault="00893822" w:rsidP="003E7B34">
            <w:pPr>
              <w:spacing w:line="360" w:lineRule="auto"/>
              <w:jc w:val="center"/>
              <w:rPr>
                <w:rFonts w:ascii="Arial" w:hAnsi="Arial" w:cs="Arial"/>
              </w:rPr>
            </w:pPr>
          </w:p>
          <w:p w:rsidR="00893822" w:rsidRPr="0039509D" w:rsidRDefault="00893822" w:rsidP="003E7B34">
            <w:pPr>
              <w:spacing w:line="360" w:lineRule="auto"/>
              <w:jc w:val="center"/>
              <w:rPr>
                <w:rFonts w:ascii="Arial" w:hAnsi="Arial" w:cs="Arial"/>
              </w:rPr>
            </w:pPr>
          </w:p>
          <w:p w:rsidR="00893822" w:rsidRPr="0039509D" w:rsidRDefault="00893822" w:rsidP="003E7B34">
            <w:pPr>
              <w:spacing w:line="360" w:lineRule="auto"/>
              <w:jc w:val="center"/>
              <w:rPr>
                <w:rFonts w:ascii="Arial" w:hAnsi="Arial" w:cs="Arial"/>
              </w:rPr>
            </w:pPr>
            <w:r w:rsidRPr="0039509D">
              <w:rPr>
                <w:rFonts w:ascii="Arial" w:hAnsi="Arial" w:cs="Arial"/>
              </w:rPr>
              <w:t xml:space="preserve"> JOSÉ ARTURO SALINAS GARZA</w:t>
            </w:r>
          </w:p>
          <w:p w:rsidR="00893822" w:rsidRPr="0039509D" w:rsidRDefault="00893822" w:rsidP="003E7B34">
            <w:pPr>
              <w:spacing w:line="360" w:lineRule="auto"/>
              <w:jc w:val="center"/>
              <w:rPr>
                <w:rFonts w:ascii="Arial" w:hAnsi="Arial" w:cs="Arial"/>
              </w:rPr>
            </w:pPr>
          </w:p>
        </w:tc>
        <w:tc>
          <w:tcPr>
            <w:tcW w:w="4507" w:type="dxa"/>
          </w:tcPr>
          <w:p w:rsidR="00893822" w:rsidRPr="0039509D" w:rsidRDefault="00893822" w:rsidP="003E7B34">
            <w:pPr>
              <w:spacing w:line="360" w:lineRule="auto"/>
              <w:jc w:val="center"/>
              <w:rPr>
                <w:rFonts w:ascii="Arial" w:hAnsi="Arial" w:cs="Arial"/>
              </w:rPr>
            </w:pPr>
          </w:p>
          <w:p w:rsidR="00893822" w:rsidRPr="0039509D" w:rsidRDefault="00893822" w:rsidP="003E7B34">
            <w:pPr>
              <w:spacing w:line="360" w:lineRule="auto"/>
              <w:jc w:val="center"/>
              <w:rPr>
                <w:rFonts w:ascii="Arial" w:hAnsi="Arial" w:cs="Arial"/>
              </w:rPr>
            </w:pPr>
          </w:p>
          <w:p w:rsidR="00893822" w:rsidRPr="0039509D" w:rsidRDefault="00893822" w:rsidP="003E7B34">
            <w:pPr>
              <w:spacing w:line="360" w:lineRule="auto"/>
              <w:jc w:val="center"/>
              <w:rPr>
                <w:rFonts w:ascii="Arial" w:hAnsi="Arial" w:cs="Arial"/>
              </w:rPr>
            </w:pPr>
          </w:p>
          <w:p w:rsidR="00893822" w:rsidRPr="0039509D" w:rsidRDefault="00893822" w:rsidP="003E7B34">
            <w:pPr>
              <w:spacing w:line="360" w:lineRule="auto"/>
              <w:jc w:val="center"/>
              <w:rPr>
                <w:rFonts w:ascii="Arial" w:hAnsi="Arial" w:cs="Arial"/>
              </w:rPr>
            </w:pPr>
            <w:r w:rsidRPr="0039509D">
              <w:rPr>
                <w:rFonts w:ascii="Arial" w:hAnsi="Arial" w:cs="Arial"/>
              </w:rPr>
              <w:t>EUSTOLIA YANIRA GÓMEZ GARCÍA</w:t>
            </w:r>
          </w:p>
          <w:p w:rsidR="00893822" w:rsidRPr="0039509D" w:rsidRDefault="00893822" w:rsidP="003E7B34">
            <w:pPr>
              <w:spacing w:line="360" w:lineRule="auto"/>
              <w:jc w:val="center"/>
              <w:rPr>
                <w:rFonts w:ascii="Arial" w:hAnsi="Arial" w:cs="Arial"/>
              </w:rPr>
            </w:pPr>
          </w:p>
        </w:tc>
      </w:tr>
      <w:tr w:rsidR="00893822" w:rsidRPr="0039509D" w:rsidTr="006867AC">
        <w:trPr>
          <w:jc w:val="center"/>
        </w:trPr>
        <w:tc>
          <w:tcPr>
            <w:tcW w:w="3857" w:type="dxa"/>
          </w:tcPr>
          <w:p w:rsidR="00893822" w:rsidRPr="0039509D" w:rsidRDefault="00893822" w:rsidP="003E7B34">
            <w:pPr>
              <w:spacing w:line="360" w:lineRule="auto"/>
              <w:jc w:val="center"/>
              <w:rPr>
                <w:rFonts w:ascii="Arial" w:hAnsi="Arial" w:cs="Arial"/>
                <w:b/>
                <w:bCs/>
              </w:rPr>
            </w:pPr>
            <w:r w:rsidRPr="0039509D">
              <w:rPr>
                <w:rFonts w:ascii="Arial" w:hAnsi="Arial" w:cs="Arial"/>
                <w:b/>
                <w:bCs/>
              </w:rPr>
              <w:t>DIP. VOCAL:</w:t>
            </w:r>
          </w:p>
          <w:p w:rsidR="00893822" w:rsidRPr="0039509D" w:rsidRDefault="00893822" w:rsidP="003E7B34">
            <w:pPr>
              <w:spacing w:line="360" w:lineRule="auto"/>
              <w:jc w:val="center"/>
              <w:rPr>
                <w:rFonts w:ascii="Arial" w:hAnsi="Arial" w:cs="Arial"/>
                <w:b/>
                <w:bCs/>
              </w:rPr>
            </w:pPr>
          </w:p>
          <w:p w:rsidR="00893822" w:rsidRPr="0039509D" w:rsidRDefault="00893822" w:rsidP="003E7B34">
            <w:pPr>
              <w:spacing w:line="360" w:lineRule="auto"/>
              <w:jc w:val="center"/>
              <w:rPr>
                <w:rFonts w:ascii="Arial" w:hAnsi="Arial" w:cs="Arial"/>
                <w:b/>
                <w:bCs/>
              </w:rPr>
            </w:pPr>
          </w:p>
          <w:p w:rsidR="00893822" w:rsidRPr="0039509D" w:rsidRDefault="00893822" w:rsidP="003E7B34">
            <w:pPr>
              <w:spacing w:line="360" w:lineRule="auto"/>
              <w:jc w:val="center"/>
              <w:rPr>
                <w:rFonts w:ascii="Arial" w:hAnsi="Arial" w:cs="Arial"/>
                <w:b/>
                <w:bCs/>
              </w:rPr>
            </w:pPr>
          </w:p>
        </w:tc>
        <w:tc>
          <w:tcPr>
            <w:tcW w:w="4507" w:type="dxa"/>
            <w:hideMark/>
          </w:tcPr>
          <w:p w:rsidR="00893822" w:rsidRPr="0039509D" w:rsidRDefault="00893822" w:rsidP="003E7B34">
            <w:pPr>
              <w:spacing w:line="360" w:lineRule="auto"/>
              <w:jc w:val="center"/>
              <w:rPr>
                <w:rFonts w:ascii="Arial" w:hAnsi="Arial" w:cs="Arial"/>
                <w:b/>
                <w:bCs/>
              </w:rPr>
            </w:pPr>
            <w:r w:rsidRPr="0039509D">
              <w:rPr>
                <w:rFonts w:ascii="Arial" w:hAnsi="Arial" w:cs="Arial"/>
                <w:b/>
                <w:bCs/>
              </w:rPr>
              <w:t>DIP. VOCAL:</w:t>
            </w:r>
          </w:p>
        </w:tc>
      </w:tr>
      <w:tr w:rsidR="00893822" w:rsidRPr="0039509D" w:rsidTr="006867AC">
        <w:trPr>
          <w:jc w:val="center"/>
        </w:trPr>
        <w:tc>
          <w:tcPr>
            <w:tcW w:w="3857" w:type="dxa"/>
          </w:tcPr>
          <w:p w:rsidR="00893822" w:rsidRPr="0039509D" w:rsidRDefault="00893822" w:rsidP="003E7B34">
            <w:pPr>
              <w:spacing w:line="360" w:lineRule="auto"/>
              <w:jc w:val="center"/>
              <w:rPr>
                <w:rFonts w:ascii="Arial" w:hAnsi="Arial" w:cs="Arial"/>
              </w:rPr>
            </w:pPr>
          </w:p>
        </w:tc>
        <w:tc>
          <w:tcPr>
            <w:tcW w:w="4507" w:type="dxa"/>
          </w:tcPr>
          <w:p w:rsidR="00893822" w:rsidRPr="0039509D" w:rsidRDefault="00893822" w:rsidP="003E7B34">
            <w:pPr>
              <w:spacing w:line="360" w:lineRule="auto"/>
              <w:jc w:val="center"/>
              <w:rPr>
                <w:rFonts w:ascii="Arial" w:hAnsi="Arial" w:cs="Arial"/>
              </w:rPr>
            </w:pPr>
          </w:p>
        </w:tc>
      </w:tr>
      <w:tr w:rsidR="00893822" w:rsidRPr="0039509D" w:rsidTr="006867AC">
        <w:trPr>
          <w:trHeight w:val="1040"/>
          <w:jc w:val="center"/>
        </w:trPr>
        <w:tc>
          <w:tcPr>
            <w:tcW w:w="3857" w:type="dxa"/>
          </w:tcPr>
          <w:p w:rsidR="00893822" w:rsidRPr="0039509D" w:rsidRDefault="00893822" w:rsidP="003E7B34">
            <w:pPr>
              <w:spacing w:line="360" w:lineRule="auto"/>
              <w:jc w:val="center"/>
              <w:rPr>
                <w:rFonts w:ascii="Arial" w:hAnsi="Arial" w:cs="Arial"/>
                <w:bCs/>
              </w:rPr>
            </w:pPr>
            <w:r w:rsidRPr="0039509D">
              <w:rPr>
                <w:rFonts w:ascii="Arial" w:hAnsi="Arial" w:cs="Arial"/>
                <w:bCs/>
              </w:rPr>
              <w:t>EVA MARGARITA GÓMEZ TAMEZ</w:t>
            </w:r>
          </w:p>
          <w:p w:rsidR="00893822" w:rsidRPr="0039509D" w:rsidRDefault="00893822" w:rsidP="003E7B34">
            <w:pPr>
              <w:spacing w:line="360" w:lineRule="auto"/>
              <w:jc w:val="center"/>
              <w:rPr>
                <w:rFonts w:ascii="Arial" w:hAnsi="Arial" w:cs="Arial"/>
                <w:bCs/>
              </w:rPr>
            </w:pPr>
          </w:p>
          <w:p w:rsidR="00893822" w:rsidRPr="0039509D" w:rsidRDefault="00893822" w:rsidP="003E7B34">
            <w:pPr>
              <w:spacing w:line="360" w:lineRule="auto"/>
              <w:jc w:val="center"/>
              <w:rPr>
                <w:rFonts w:ascii="Arial" w:hAnsi="Arial" w:cs="Arial"/>
                <w:b/>
                <w:bCs/>
              </w:rPr>
            </w:pPr>
            <w:r w:rsidRPr="0039509D">
              <w:rPr>
                <w:rFonts w:ascii="Arial" w:hAnsi="Arial" w:cs="Arial"/>
                <w:b/>
                <w:bCs/>
              </w:rPr>
              <w:t>DIP. VOCAL:</w:t>
            </w:r>
          </w:p>
          <w:p w:rsidR="00893822" w:rsidRPr="0039509D" w:rsidRDefault="00893822" w:rsidP="003E7B34">
            <w:pPr>
              <w:spacing w:line="360" w:lineRule="auto"/>
              <w:jc w:val="center"/>
              <w:rPr>
                <w:rFonts w:ascii="Arial" w:hAnsi="Arial" w:cs="Arial"/>
                <w:bCs/>
              </w:rPr>
            </w:pPr>
          </w:p>
          <w:p w:rsidR="00893822" w:rsidRPr="0039509D" w:rsidRDefault="00893822" w:rsidP="003E7B34">
            <w:pPr>
              <w:spacing w:line="360" w:lineRule="auto"/>
              <w:jc w:val="center"/>
              <w:rPr>
                <w:rFonts w:ascii="Arial" w:hAnsi="Arial" w:cs="Arial"/>
                <w:bCs/>
              </w:rPr>
            </w:pPr>
          </w:p>
          <w:p w:rsidR="00893822" w:rsidRPr="0039509D" w:rsidRDefault="00893822" w:rsidP="003E7B34">
            <w:pPr>
              <w:spacing w:line="360" w:lineRule="auto"/>
              <w:jc w:val="center"/>
              <w:rPr>
                <w:rFonts w:ascii="Arial" w:hAnsi="Arial" w:cs="Arial"/>
                <w:bCs/>
              </w:rPr>
            </w:pPr>
          </w:p>
          <w:p w:rsidR="00893822" w:rsidRPr="0039509D" w:rsidRDefault="00893822" w:rsidP="003E7B34">
            <w:pPr>
              <w:spacing w:line="360" w:lineRule="auto"/>
              <w:jc w:val="center"/>
              <w:rPr>
                <w:rFonts w:ascii="Arial" w:hAnsi="Arial" w:cs="Arial"/>
                <w:bCs/>
              </w:rPr>
            </w:pPr>
            <w:r>
              <w:rPr>
                <w:rFonts w:ascii="Arial" w:hAnsi="Arial" w:cs="Arial"/>
                <w:bCs/>
              </w:rPr>
              <w:t>SERGIO ARELLANO BALDERAS</w:t>
            </w:r>
          </w:p>
          <w:p w:rsidR="00893822" w:rsidRPr="0039509D" w:rsidRDefault="00893822" w:rsidP="003E7B34">
            <w:pPr>
              <w:spacing w:line="360" w:lineRule="auto"/>
              <w:jc w:val="center"/>
              <w:rPr>
                <w:rFonts w:ascii="Arial" w:hAnsi="Arial" w:cs="Arial"/>
                <w:bCs/>
              </w:rPr>
            </w:pPr>
            <w:bookmarkStart w:id="0" w:name="_GoBack"/>
            <w:bookmarkEnd w:id="0"/>
          </w:p>
        </w:tc>
        <w:tc>
          <w:tcPr>
            <w:tcW w:w="4507" w:type="dxa"/>
          </w:tcPr>
          <w:p w:rsidR="00893822" w:rsidRPr="0039509D" w:rsidRDefault="00893822" w:rsidP="008E1FA7">
            <w:pPr>
              <w:spacing w:line="360" w:lineRule="auto"/>
              <w:jc w:val="center"/>
              <w:rPr>
                <w:rFonts w:ascii="Arial" w:hAnsi="Arial" w:cs="Arial"/>
                <w:bCs/>
              </w:rPr>
            </w:pPr>
            <w:r w:rsidRPr="0039509D">
              <w:rPr>
                <w:rFonts w:ascii="Arial" w:hAnsi="Arial" w:cs="Arial"/>
                <w:bCs/>
              </w:rPr>
              <w:t>SAMUEL ALEJANDRO GARCÍA SEPÚLVEDA</w:t>
            </w:r>
          </w:p>
          <w:p w:rsidR="00893822" w:rsidRPr="0039509D" w:rsidRDefault="00893822" w:rsidP="003E7B34">
            <w:pPr>
              <w:spacing w:line="360" w:lineRule="auto"/>
              <w:jc w:val="center"/>
              <w:rPr>
                <w:rFonts w:ascii="Arial" w:hAnsi="Arial" w:cs="Arial"/>
                <w:bCs/>
              </w:rPr>
            </w:pPr>
          </w:p>
          <w:p w:rsidR="00893822" w:rsidRPr="0039509D" w:rsidRDefault="00893822" w:rsidP="003E7B34">
            <w:pPr>
              <w:spacing w:line="360" w:lineRule="auto"/>
              <w:jc w:val="center"/>
              <w:rPr>
                <w:rFonts w:ascii="Arial" w:hAnsi="Arial" w:cs="Arial"/>
                <w:b/>
                <w:bCs/>
              </w:rPr>
            </w:pPr>
            <w:r w:rsidRPr="0039509D">
              <w:rPr>
                <w:rFonts w:ascii="Arial" w:hAnsi="Arial" w:cs="Arial"/>
                <w:b/>
                <w:bCs/>
              </w:rPr>
              <w:t>DIP. VOCAL:</w:t>
            </w:r>
          </w:p>
          <w:p w:rsidR="00893822" w:rsidRPr="0039509D" w:rsidRDefault="00893822" w:rsidP="003E7B34">
            <w:pPr>
              <w:spacing w:line="360" w:lineRule="auto"/>
              <w:jc w:val="center"/>
              <w:rPr>
                <w:rFonts w:ascii="Arial" w:hAnsi="Arial" w:cs="Arial"/>
                <w:bCs/>
              </w:rPr>
            </w:pPr>
          </w:p>
          <w:p w:rsidR="00893822" w:rsidRPr="0039509D" w:rsidRDefault="00893822" w:rsidP="003E7B34">
            <w:pPr>
              <w:spacing w:line="360" w:lineRule="auto"/>
              <w:rPr>
                <w:rFonts w:ascii="Arial" w:hAnsi="Arial" w:cs="Arial"/>
                <w:bCs/>
              </w:rPr>
            </w:pPr>
          </w:p>
          <w:p w:rsidR="00893822" w:rsidRPr="0039509D" w:rsidRDefault="00893822" w:rsidP="003E7B34">
            <w:pPr>
              <w:spacing w:line="360" w:lineRule="auto"/>
              <w:rPr>
                <w:rFonts w:ascii="Arial" w:hAnsi="Arial" w:cs="Arial"/>
                <w:bCs/>
              </w:rPr>
            </w:pPr>
          </w:p>
          <w:p w:rsidR="00893822" w:rsidRPr="0039509D" w:rsidRDefault="00893822" w:rsidP="003E7B34">
            <w:pPr>
              <w:spacing w:line="360" w:lineRule="auto"/>
              <w:jc w:val="center"/>
              <w:rPr>
                <w:rFonts w:ascii="Arial" w:hAnsi="Arial" w:cs="Arial"/>
                <w:bCs/>
              </w:rPr>
            </w:pPr>
            <w:r w:rsidRPr="0039509D">
              <w:rPr>
                <w:rFonts w:ascii="Arial" w:hAnsi="Arial" w:cs="Arial"/>
                <w:bCs/>
              </w:rPr>
              <w:t>JORGE ALÁN BLANCO DURÁN</w:t>
            </w:r>
          </w:p>
        </w:tc>
      </w:tr>
    </w:tbl>
    <w:p w:rsidR="00893822" w:rsidRPr="0039509D" w:rsidRDefault="00893822" w:rsidP="003E7B34">
      <w:pPr>
        <w:tabs>
          <w:tab w:val="left" w:pos="3828"/>
        </w:tabs>
        <w:spacing w:line="360" w:lineRule="auto"/>
        <w:rPr>
          <w:rFonts w:ascii="Arial" w:hAnsi="Arial" w:cs="Arial"/>
          <w:b/>
          <w:bCs/>
          <w:smallCaps/>
        </w:rPr>
      </w:pPr>
    </w:p>
    <w:p w:rsidR="00893822" w:rsidRPr="0039509D" w:rsidRDefault="00893822" w:rsidP="003E7B34">
      <w:pPr>
        <w:tabs>
          <w:tab w:val="left" w:pos="3828"/>
        </w:tabs>
        <w:spacing w:line="360" w:lineRule="auto"/>
        <w:jc w:val="center"/>
        <w:rPr>
          <w:rFonts w:ascii="Arial" w:hAnsi="Arial" w:cs="Arial"/>
          <w:b/>
          <w:bCs/>
          <w:smallCaps/>
        </w:rPr>
      </w:pPr>
    </w:p>
    <w:p w:rsidR="00893822" w:rsidRPr="0039509D" w:rsidRDefault="00893822" w:rsidP="003E7B34">
      <w:pPr>
        <w:spacing w:line="360" w:lineRule="auto"/>
        <w:ind w:right="530" w:firstLine="708"/>
        <w:jc w:val="both"/>
        <w:rPr>
          <w:rFonts w:ascii="Arial" w:hAnsi="Arial" w:cs="Arial"/>
          <w:bCs/>
        </w:rPr>
      </w:pPr>
    </w:p>
    <w:p w:rsidR="00893822" w:rsidRPr="0039509D" w:rsidRDefault="00893822" w:rsidP="003E7B34">
      <w:pPr>
        <w:spacing w:line="360" w:lineRule="auto"/>
        <w:ind w:right="530" w:firstLine="708"/>
        <w:jc w:val="both"/>
        <w:rPr>
          <w:rFonts w:ascii="Arial" w:hAnsi="Arial" w:cs="Arial"/>
          <w:bCs/>
        </w:rPr>
      </w:pPr>
    </w:p>
    <w:p w:rsidR="00893822" w:rsidRPr="0039509D" w:rsidRDefault="00893822" w:rsidP="003E7B34">
      <w:pPr>
        <w:spacing w:line="360" w:lineRule="auto"/>
        <w:ind w:right="530" w:firstLine="708"/>
        <w:jc w:val="both"/>
        <w:rPr>
          <w:rFonts w:ascii="Arial" w:hAnsi="Arial" w:cs="Arial"/>
          <w:bCs/>
        </w:rPr>
      </w:pPr>
    </w:p>
    <w:p w:rsidR="0094291F" w:rsidRPr="004B1F96" w:rsidRDefault="0094291F" w:rsidP="003E7B34">
      <w:pPr>
        <w:spacing w:line="360" w:lineRule="auto"/>
        <w:jc w:val="center"/>
        <w:rPr>
          <w:rFonts w:ascii="Arial" w:hAnsi="Arial" w:cs="Arial"/>
          <w:b/>
          <w:bCs/>
          <w:lang w:val="es-ES_tradnl"/>
        </w:rPr>
      </w:pPr>
    </w:p>
    <w:p w:rsidR="0094291F" w:rsidRDefault="0094291F" w:rsidP="003E7B34">
      <w:pPr>
        <w:spacing w:line="360" w:lineRule="auto"/>
        <w:jc w:val="center"/>
        <w:rPr>
          <w:rFonts w:ascii="Arial" w:hAnsi="Arial" w:cs="Arial"/>
          <w:b/>
          <w:bCs/>
          <w:lang w:val="es-ES_tradnl"/>
        </w:rPr>
      </w:pPr>
    </w:p>
    <w:sectPr w:rsidR="0094291F" w:rsidSect="008E1FA7">
      <w:footerReference w:type="even" r:id="rId8"/>
      <w:footerReference w:type="default" r:id="rId9"/>
      <w:pgSz w:w="12242" w:h="15842" w:code="1"/>
      <w:pgMar w:top="3799" w:right="851" w:bottom="1418" w:left="306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0B9" w:rsidRDefault="004210B9">
      <w:r>
        <w:separator/>
      </w:r>
    </w:p>
  </w:endnote>
  <w:endnote w:type="continuationSeparator" w:id="0">
    <w:p w:rsidR="004210B9" w:rsidRDefault="0042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F3" w:rsidRDefault="00B43EF3" w:rsidP="0094291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w:t>
    </w:r>
    <w:r>
      <w:rPr>
        <w:rStyle w:val="Nmerodepgina"/>
      </w:rPr>
      <w:fldChar w:fldCharType="end"/>
    </w:r>
  </w:p>
  <w:p w:rsidR="00B43EF3" w:rsidRDefault="00B43EF3" w:rsidP="0094291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F3" w:rsidRDefault="00B43EF3" w:rsidP="0094291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E1FA7">
      <w:rPr>
        <w:rStyle w:val="Nmerodepgina"/>
        <w:noProof/>
      </w:rPr>
      <w:t>23</w:t>
    </w:r>
    <w:r>
      <w:rPr>
        <w:rStyle w:val="Nmerodepgina"/>
      </w:rPr>
      <w:fldChar w:fldCharType="end"/>
    </w:r>
  </w:p>
  <w:p w:rsidR="00B43EF3" w:rsidRPr="00FA2E98" w:rsidRDefault="00B43EF3" w:rsidP="0094291F">
    <w:pPr>
      <w:pStyle w:val="Piedepgina"/>
      <w:ind w:right="360"/>
      <w:jc w:val="center"/>
      <w:rPr>
        <w:rFonts w:ascii="Arial" w:hAnsi="Arial" w:cs="Arial"/>
        <w:sz w:val="18"/>
        <w:szCs w:val="16"/>
      </w:rPr>
    </w:pPr>
    <w:r w:rsidRPr="00FA2E98">
      <w:rPr>
        <w:rFonts w:ascii="Arial" w:hAnsi="Arial" w:cs="Arial"/>
        <w:sz w:val="18"/>
        <w:szCs w:val="16"/>
      </w:rPr>
      <w:t xml:space="preserve"> Comisión de </w:t>
    </w:r>
    <w:r w:rsidR="00430590">
      <w:rPr>
        <w:rFonts w:ascii="Arial" w:hAnsi="Arial" w:cs="Arial"/>
        <w:sz w:val="18"/>
        <w:szCs w:val="16"/>
      </w:rPr>
      <w:t>Legislación</w:t>
    </w:r>
  </w:p>
  <w:p w:rsidR="00C65949" w:rsidRDefault="00B43EF3" w:rsidP="0094291F">
    <w:pPr>
      <w:pStyle w:val="Piedepgina"/>
      <w:jc w:val="center"/>
      <w:rPr>
        <w:rFonts w:ascii="Arial" w:hAnsi="Arial" w:cs="Arial"/>
        <w:sz w:val="18"/>
        <w:szCs w:val="16"/>
      </w:rPr>
    </w:pPr>
    <w:r w:rsidRPr="00FA2E98">
      <w:rPr>
        <w:rFonts w:ascii="Arial" w:hAnsi="Arial" w:cs="Arial"/>
        <w:sz w:val="18"/>
        <w:szCs w:val="16"/>
      </w:rPr>
      <w:t>Expediente Legislativo Número 1</w:t>
    </w:r>
    <w:r w:rsidR="00FA2E98" w:rsidRPr="00FA2E98">
      <w:rPr>
        <w:rFonts w:ascii="Arial" w:hAnsi="Arial" w:cs="Arial"/>
        <w:sz w:val="18"/>
        <w:szCs w:val="16"/>
      </w:rPr>
      <w:t>0946</w:t>
    </w:r>
    <w:r w:rsidRPr="00FA2E98">
      <w:rPr>
        <w:rFonts w:ascii="Arial" w:hAnsi="Arial" w:cs="Arial"/>
        <w:sz w:val="18"/>
        <w:szCs w:val="16"/>
      </w:rPr>
      <w:t>/ LXXIV</w:t>
    </w:r>
  </w:p>
  <w:p w:rsidR="00B43EF3" w:rsidRPr="00FA2E98" w:rsidRDefault="00C65949" w:rsidP="0094291F">
    <w:pPr>
      <w:pStyle w:val="Piedepgina"/>
      <w:jc w:val="center"/>
      <w:rPr>
        <w:rFonts w:ascii="Arial" w:hAnsi="Arial" w:cs="Arial"/>
        <w:sz w:val="18"/>
        <w:szCs w:val="16"/>
      </w:rPr>
    </w:pPr>
    <w:r>
      <w:rPr>
        <w:rFonts w:ascii="Arial" w:hAnsi="Arial" w:cs="Arial"/>
        <w:sz w:val="18"/>
        <w:szCs w:val="16"/>
      </w:rPr>
      <w:t>Reforma Mejora Regulatoria</w:t>
    </w:r>
    <w:r w:rsidR="00B43EF3" w:rsidRPr="00FA2E98">
      <w:rPr>
        <w:rFonts w:ascii="Arial" w:hAnsi="Arial" w:cs="Arial"/>
        <w:sz w:val="18"/>
        <w:szCs w:val="16"/>
      </w:rPr>
      <w:t xml:space="preserve">  </w:t>
    </w:r>
  </w:p>
  <w:p w:rsidR="00B43EF3" w:rsidRPr="008C2770" w:rsidRDefault="00B43EF3" w:rsidP="0094291F">
    <w:pPr>
      <w:pStyle w:val="Piedepgina"/>
      <w:jc w:val="right"/>
      <w:rPr>
        <w:sz w:val="18"/>
        <w:szCs w:val="18"/>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0B9" w:rsidRDefault="004210B9">
      <w:r>
        <w:separator/>
      </w:r>
    </w:p>
  </w:footnote>
  <w:footnote w:type="continuationSeparator" w:id="0">
    <w:p w:rsidR="004210B9" w:rsidRDefault="00421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2C2A"/>
    <w:multiLevelType w:val="hybridMultilevel"/>
    <w:tmpl w:val="1B0CE1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6D4A8A"/>
    <w:multiLevelType w:val="hybridMultilevel"/>
    <w:tmpl w:val="E088779E"/>
    <w:lvl w:ilvl="0" w:tplc="BB8221D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44E609D"/>
    <w:multiLevelType w:val="hybridMultilevel"/>
    <w:tmpl w:val="6180D7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585D25"/>
    <w:multiLevelType w:val="hybridMultilevel"/>
    <w:tmpl w:val="5AA856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F26A37"/>
    <w:multiLevelType w:val="hybridMultilevel"/>
    <w:tmpl w:val="A15E3072"/>
    <w:lvl w:ilvl="0" w:tplc="697EA82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22656D"/>
    <w:multiLevelType w:val="hybridMultilevel"/>
    <w:tmpl w:val="9D485B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7C6BFD"/>
    <w:multiLevelType w:val="hybridMultilevel"/>
    <w:tmpl w:val="0ABAF2D8"/>
    <w:lvl w:ilvl="0" w:tplc="1ED2DDE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8843457"/>
    <w:multiLevelType w:val="hybridMultilevel"/>
    <w:tmpl w:val="70A25F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144DBE"/>
    <w:multiLevelType w:val="hybridMultilevel"/>
    <w:tmpl w:val="6BA06F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501D71"/>
    <w:multiLevelType w:val="hybridMultilevel"/>
    <w:tmpl w:val="7CF089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E6076C"/>
    <w:multiLevelType w:val="hybridMultilevel"/>
    <w:tmpl w:val="163A0C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786890"/>
    <w:multiLevelType w:val="hybridMultilevel"/>
    <w:tmpl w:val="7F6CE49A"/>
    <w:lvl w:ilvl="0" w:tplc="0C08EFD0">
      <w:start w:val="1"/>
      <w:numFmt w:val="upp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E7E5664"/>
    <w:multiLevelType w:val="hybridMultilevel"/>
    <w:tmpl w:val="EC1C87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5448F1"/>
    <w:multiLevelType w:val="hybridMultilevel"/>
    <w:tmpl w:val="F11EBE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722FE0"/>
    <w:multiLevelType w:val="hybridMultilevel"/>
    <w:tmpl w:val="AC98D2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E74CE7"/>
    <w:multiLevelType w:val="hybridMultilevel"/>
    <w:tmpl w:val="23E68F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EC692F"/>
    <w:multiLevelType w:val="hybridMultilevel"/>
    <w:tmpl w:val="179AF0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A751FB"/>
    <w:multiLevelType w:val="hybridMultilevel"/>
    <w:tmpl w:val="A37675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073B38"/>
    <w:multiLevelType w:val="hybridMultilevel"/>
    <w:tmpl w:val="138422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0134DC"/>
    <w:multiLevelType w:val="hybridMultilevel"/>
    <w:tmpl w:val="2294CB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9CB6D07"/>
    <w:multiLevelType w:val="hybridMultilevel"/>
    <w:tmpl w:val="0BB690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D73785"/>
    <w:multiLevelType w:val="hybridMultilevel"/>
    <w:tmpl w:val="6CCEA0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FB02B7"/>
    <w:multiLevelType w:val="hybridMultilevel"/>
    <w:tmpl w:val="F5320AD0"/>
    <w:lvl w:ilvl="0" w:tplc="D69E1F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AF164A"/>
    <w:multiLevelType w:val="hybridMultilevel"/>
    <w:tmpl w:val="8E886E32"/>
    <w:lvl w:ilvl="0" w:tplc="080A0015">
      <w:start w:val="1"/>
      <w:numFmt w:val="upp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4" w15:restartNumberingAfterBreak="0">
    <w:nsid w:val="3B6000A5"/>
    <w:multiLevelType w:val="hybridMultilevel"/>
    <w:tmpl w:val="7B80787E"/>
    <w:lvl w:ilvl="0" w:tplc="A45282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BC77F92"/>
    <w:multiLevelType w:val="hybridMultilevel"/>
    <w:tmpl w:val="79E01FA8"/>
    <w:lvl w:ilvl="0" w:tplc="A2D09A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2C2B21"/>
    <w:multiLevelType w:val="hybridMultilevel"/>
    <w:tmpl w:val="972025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03326C4"/>
    <w:multiLevelType w:val="hybridMultilevel"/>
    <w:tmpl w:val="E5E07F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0A47C9"/>
    <w:multiLevelType w:val="hybridMultilevel"/>
    <w:tmpl w:val="647414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9B5858"/>
    <w:multiLevelType w:val="hybridMultilevel"/>
    <w:tmpl w:val="C8EA6D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BB14EC"/>
    <w:multiLevelType w:val="hybridMultilevel"/>
    <w:tmpl w:val="A2C019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F907FD"/>
    <w:multiLevelType w:val="hybridMultilevel"/>
    <w:tmpl w:val="03D08D6A"/>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9340B9"/>
    <w:multiLevelType w:val="hybridMultilevel"/>
    <w:tmpl w:val="91C844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753FF1"/>
    <w:multiLevelType w:val="hybridMultilevel"/>
    <w:tmpl w:val="63589C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A02E78"/>
    <w:multiLevelType w:val="hybridMultilevel"/>
    <w:tmpl w:val="B32E7CB2"/>
    <w:lvl w:ilvl="0" w:tplc="C0809E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B2F654A"/>
    <w:multiLevelType w:val="hybridMultilevel"/>
    <w:tmpl w:val="49EA22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66271C"/>
    <w:multiLevelType w:val="hybridMultilevel"/>
    <w:tmpl w:val="4BA456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137AE4"/>
    <w:multiLevelType w:val="hybridMultilevel"/>
    <w:tmpl w:val="8D3480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2A237EF"/>
    <w:multiLevelType w:val="hybridMultilevel"/>
    <w:tmpl w:val="163A0C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F2262D"/>
    <w:multiLevelType w:val="hybridMultilevel"/>
    <w:tmpl w:val="B17C5B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2E6A60"/>
    <w:multiLevelType w:val="hybridMultilevel"/>
    <w:tmpl w:val="7BEA31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5B04D6"/>
    <w:multiLevelType w:val="hybridMultilevel"/>
    <w:tmpl w:val="5A6A2B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BB7361"/>
    <w:multiLevelType w:val="hybridMultilevel"/>
    <w:tmpl w:val="54687D68"/>
    <w:lvl w:ilvl="0" w:tplc="8DE4D7F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17A2A3B"/>
    <w:multiLevelType w:val="hybridMultilevel"/>
    <w:tmpl w:val="EC1C87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2B54E47"/>
    <w:multiLevelType w:val="hybridMultilevel"/>
    <w:tmpl w:val="5EA69E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852E6E"/>
    <w:multiLevelType w:val="hybridMultilevel"/>
    <w:tmpl w:val="647414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A9919CB"/>
    <w:multiLevelType w:val="hybridMultilevel"/>
    <w:tmpl w:val="56D6E8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9734ED"/>
    <w:multiLevelType w:val="hybridMultilevel"/>
    <w:tmpl w:val="535A1F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DB61A4"/>
    <w:multiLevelType w:val="hybridMultilevel"/>
    <w:tmpl w:val="3DDEEC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39"/>
  </w:num>
  <w:num w:numId="3">
    <w:abstractNumId w:val="12"/>
  </w:num>
  <w:num w:numId="4">
    <w:abstractNumId w:val="41"/>
  </w:num>
  <w:num w:numId="5">
    <w:abstractNumId w:val="44"/>
  </w:num>
  <w:num w:numId="6">
    <w:abstractNumId w:val="38"/>
  </w:num>
  <w:num w:numId="7">
    <w:abstractNumId w:val="28"/>
  </w:num>
  <w:num w:numId="8">
    <w:abstractNumId w:val="16"/>
  </w:num>
  <w:num w:numId="9">
    <w:abstractNumId w:val="40"/>
  </w:num>
  <w:num w:numId="10">
    <w:abstractNumId w:val="8"/>
  </w:num>
  <w:num w:numId="11">
    <w:abstractNumId w:val="18"/>
  </w:num>
  <w:num w:numId="12">
    <w:abstractNumId w:val="29"/>
  </w:num>
  <w:num w:numId="13">
    <w:abstractNumId w:val="5"/>
  </w:num>
  <w:num w:numId="14">
    <w:abstractNumId w:val="46"/>
  </w:num>
  <w:num w:numId="15">
    <w:abstractNumId w:val="7"/>
  </w:num>
  <w:num w:numId="16">
    <w:abstractNumId w:val="19"/>
  </w:num>
  <w:num w:numId="17">
    <w:abstractNumId w:val="26"/>
  </w:num>
  <w:num w:numId="18">
    <w:abstractNumId w:val="33"/>
  </w:num>
  <w:num w:numId="19">
    <w:abstractNumId w:val="2"/>
  </w:num>
  <w:num w:numId="20">
    <w:abstractNumId w:val="21"/>
  </w:num>
  <w:num w:numId="21">
    <w:abstractNumId w:val="27"/>
  </w:num>
  <w:num w:numId="22">
    <w:abstractNumId w:val="3"/>
  </w:num>
  <w:num w:numId="23">
    <w:abstractNumId w:val="14"/>
  </w:num>
  <w:num w:numId="24">
    <w:abstractNumId w:val="15"/>
  </w:num>
  <w:num w:numId="25">
    <w:abstractNumId w:val="37"/>
  </w:num>
  <w:num w:numId="26">
    <w:abstractNumId w:val="13"/>
  </w:num>
  <w:num w:numId="27">
    <w:abstractNumId w:val="17"/>
  </w:num>
  <w:num w:numId="28">
    <w:abstractNumId w:val="48"/>
  </w:num>
  <w:num w:numId="29">
    <w:abstractNumId w:val="32"/>
  </w:num>
  <w:num w:numId="30">
    <w:abstractNumId w:val="31"/>
  </w:num>
  <w:num w:numId="31">
    <w:abstractNumId w:val="9"/>
  </w:num>
  <w:num w:numId="32">
    <w:abstractNumId w:val="35"/>
  </w:num>
  <w:num w:numId="33">
    <w:abstractNumId w:val="20"/>
  </w:num>
  <w:num w:numId="34">
    <w:abstractNumId w:val="30"/>
  </w:num>
  <w:num w:numId="35">
    <w:abstractNumId w:val="43"/>
  </w:num>
  <w:num w:numId="36">
    <w:abstractNumId w:val="10"/>
  </w:num>
  <w:num w:numId="37">
    <w:abstractNumId w:val="45"/>
  </w:num>
  <w:num w:numId="38">
    <w:abstractNumId w:val="23"/>
  </w:num>
  <w:num w:numId="39">
    <w:abstractNumId w:val="11"/>
  </w:num>
  <w:num w:numId="40">
    <w:abstractNumId w:val="0"/>
  </w:num>
  <w:num w:numId="41">
    <w:abstractNumId w:val="47"/>
  </w:num>
  <w:num w:numId="42">
    <w:abstractNumId w:val="42"/>
  </w:num>
  <w:num w:numId="43">
    <w:abstractNumId w:val="1"/>
  </w:num>
  <w:num w:numId="44">
    <w:abstractNumId w:val="34"/>
  </w:num>
  <w:num w:numId="45">
    <w:abstractNumId w:val="4"/>
  </w:num>
  <w:num w:numId="46">
    <w:abstractNumId w:val="6"/>
  </w:num>
  <w:num w:numId="47">
    <w:abstractNumId w:val="25"/>
  </w:num>
  <w:num w:numId="48">
    <w:abstractNumId w:val="2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91F"/>
    <w:rsid w:val="0001275A"/>
    <w:rsid w:val="00014903"/>
    <w:rsid w:val="000722B1"/>
    <w:rsid w:val="00081FD7"/>
    <w:rsid w:val="000B3127"/>
    <w:rsid w:val="000D24BE"/>
    <w:rsid w:val="00103D85"/>
    <w:rsid w:val="001043F3"/>
    <w:rsid w:val="0011171A"/>
    <w:rsid w:val="00114655"/>
    <w:rsid w:val="0015032F"/>
    <w:rsid w:val="00152AB7"/>
    <w:rsid w:val="00163C93"/>
    <w:rsid w:val="00171E8B"/>
    <w:rsid w:val="001724F6"/>
    <w:rsid w:val="00172D41"/>
    <w:rsid w:val="001C1238"/>
    <w:rsid w:val="001D40FC"/>
    <w:rsid w:val="001D483F"/>
    <w:rsid w:val="001D4BA2"/>
    <w:rsid w:val="001F0FE6"/>
    <w:rsid w:val="001F504E"/>
    <w:rsid w:val="002025E0"/>
    <w:rsid w:val="002037B1"/>
    <w:rsid w:val="002511E8"/>
    <w:rsid w:val="00260677"/>
    <w:rsid w:val="002668E5"/>
    <w:rsid w:val="00282BF3"/>
    <w:rsid w:val="00295A8D"/>
    <w:rsid w:val="002C026F"/>
    <w:rsid w:val="002D1449"/>
    <w:rsid w:val="002F24E1"/>
    <w:rsid w:val="00330BFE"/>
    <w:rsid w:val="00331689"/>
    <w:rsid w:val="00343D50"/>
    <w:rsid w:val="00343E92"/>
    <w:rsid w:val="00347EC9"/>
    <w:rsid w:val="00381EAD"/>
    <w:rsid w:val="003832F4"/>
    <w:rsid w:val="00386192"/>
    <w:rsid w:val="0038657E"/>
    <w:rsid w:val="003A3E5A"/>
    <w:rsid w:val="003E17E3"/>
    <w:rsid w:val="003E7B34"/>
    <w:rsid w:val="003F1F9C"/>
    <w:rsid w:val="004164E8"/>
    <w:rsid w:val="004210B9"/>
    <w:rsid w:val="00422CC1"/>
    <w:rsid w:val="00424699"/>
    <w:rsid w:val="00430590"/>
    <w:rsid w:val="00433B3D"/>
    <w:rsid w:val="00464CD1"/>
    <w:rsid w:val="00482763"/>
    <w:rsid w:val="004B1F96"/>
    <w:rsid w:val="004D60C1"/>
    <w:rsid w:val="004D6697"/>
    <w:rsid w:val="004E1AF1"/>
    <w:rsid w:val="004E4BE0"/>
    <w:rsid w:val="0050427E"/>
    <w:rsid w:val="00521FA8"/>
    <w:rsid w:val="00523D79"/>
    <w:rsid w:val="0053440D"/>
    <w:rsid w:val="00546608"/>
    <w:rsid w:val="00553FFE"/>
    <w:rsid w:val="00556E64"/>
    <w:rsid w:val="00576774"/>
    <w:rsid w:val="00582695"/>
    <w:rsid w:val="00590695"/>
    <w:rsid w:val="00596752"/>
    <w:rsid w:val="005A0083"/>
    <w:rsid w:val="005B6C88"/>
    <w:rsid w:val="005C7DE8"/>
    <w:rsid w:val="005D1157"/>
    <w:rsid w:val="005F3BC0"/>
    <w:rsid w:val="006014F0"/>
    <w:rsid w:val="0060726C"/>
    <w:rsid w:val="00626344"/>
    <w:rsid w:val="006332CE"/>
    <w:rsid w:val="0063524C"/>
    <w:rsid w:val="0063595F"/>
    <w:rsid w:val="0066122D"/>
    <w:rsid w:val="00672BD6"/>
    <w:rsid w:val="00674F12"/>
    <w:rsid w:val="006A31D4"/>
    <w:rsid w:val="006A49A4"/>
    <w:rsid w:val="006B11B1"/>
    <w:rsid w:val="006C0973"/>
    <w:rsid w:val="006D5689"/>
    <w:rsid w:val="006E2A0D"/>
    <w:rsid w:val="006F24B8"/>
    <w:rsid w:val="0070633F"/>
    <w:rsid w:val="007071B6"/>
    <w:rsid w:val="00733006"/>
    <w:rsid w:val="00736268"/>
    <w:rsid w:val="007637CE"/>
    <w:rsid w:val="007778A1"/>
    <w:rsid w:val="00797E84"/>
    <w:rsid w:val="007B4869"/>
    <w:rsid w:val="007C1541"/>
    <w:rsid w:val="007D6C98"/>
    <w:rsid w:val="007E217E"/>
    <w:rsid w:val="007F2F9D"/>
    <w:rsid w:val="007F6AF0"/>
    <w:rsid w:val="0081235C"/>
    <w:rsid w:val="0081452D"/>
    <w:rsid w:val="0082664B"/>
    <w:rsid w:val="008359B5"/>
    <w:rsid w:val="00847731"/>
    <w:rsid w:val="00882742"/>
    <w:rsid w:val="00886180"/>
    <w:rsid w:val="0089360F"/>
    <w:rsid w:val="00893822"/>
    <w:rsid w:val="008944D3"/>
    <w:rsid w:val="00897581"/>
    <w:rsid w:val="008B5AF6"/>
    <w:rsid w:val="008C583D"/>
    <w:rsid w:val="008D0847"/>
    <w:rsid w:val="008E1DF6"/>
    <w:rsid w:val="008E1FA7"/>
    <w:rsid w:val="008F463C"/>
    <w:rsid w:val="008F7788"/>
    <w:rsid w:val="009137BA"/>
    <w:rsid w:val="00917BBB"/>
    <w:rsid w:val="009228DF"/>
    <w:rsid w:val="0094291F"/>
    <w:rsid w:val="00945135"/>
    <w:rsid w:val="00951A93"/>
    <w:rsid w:val="00962FE9"/>
    <w:rsid w:val="00983BFA"/>
    <w:rsid w:val="00993E74"/>
    <w:rsid w:val="009A6187"/>
    <w:rsid w:val="009B2C8B"/>
    <w:rsid w:val="009B4459"/>
    <w:rsid w:val="009B5573"/>
    <w:rsid w:val="009C0654"/>
    <w:rsid w:val="009C23B7"/>
    <w:rsid w:val="009E2FCE"/>
    <w:rsid w:val="009F0AB2"/>
    <w:rsid w:val="009F69C6"/>
    <w:rsid w:val="00A01DBD"/>
    <w:rsid w:val="00A14ACC"/>
    <w:rsid w:val="00A26EF4"/>
    <w:rsid w:val="00A3453F"/>
    <w:rsid w:val="00A44CE5"/>
    <w:rsid w:val="00A6591E"/>
    <w:rsid w:val="00A740B0"/>
    <w:rsid w:val="00A743D5"/>
    <w:rsid w:val="00A74BBA"/>
    <w:rsid w:val="00A805F7"/>
    <w:rsid w:val="00A91FDB"/>
    <w:rsid w:val="00A93C46"/>
    <w:rsid w:val="00AB2DFD"/>
    <w:rsid w:val="00AB3F66"/>
    <w:rsid w:val="00AD183C"/>
    <w:rsid w:val="00AD2B81"/>
    <w:rsid w:val="00AE0FD4"/>
    <w:rsid w:val="00B21810"/>
    <w:rsid w:val="00B334FF"/>
    <w:rsid w:val="00B35935"/>
    <w:rsid w:val="00B36640"/>
    <w:rsid w:val="00B43EF3"/>
    <w:rsid w:val="00B92310"/>
    <w:rsid w:val="00BA2D94"/>
    <w:rsid w:val="00BA5506"/>
    <w:rsid w:val="00BB3CF0"/>
    <w:rsid w:val="00BB6832"/>
    <w:rsid w:val="00BC0D6B"/>
    <w:rsid w:val="00BD1DAE"/>
    <w:rsid w:val="00BE03F0"/>
    <w:rsid w:val="00BF5CE7"/>
    <w:rsid w:val="00BF5CF0"/>
    <w:rsid w:val="00C1245B"/>
    <w:rsid w:val="00C14FCD"/>
    <w:rsid w:val="00C16BE8"/>
    <w:rsid w:val="00C50616"/>
    <w:rsid w:val="00C65949"/>
    <w:rsid w:val="00C70DC0"/>
    <w:rsid w:val="00C9127C"/>
    <w:rsid w:val="00C91D67"/>
    <w:rsid w:val="00C94339"/>
    <w:rsid w:val="00CB0619"/>
    <w:rsid w:val="00CB0D67"/>
    <w:rsid w:val="00CB149E"/>
    <w:rsid w:val="00CC2FB9"/>
    <w:rsid w:val="00CF4144"/>
    <w:rsid w:val="00D05F28"/>
    <w:rsid w:val="00D210B0"/>
    <w:rsid w:val="00D27AA3"/>
    <w:rsid w:val="00D34C93"/>
    <w:rsid w:val="00D40950"/>
    <w:rsid w:val="00D436ED"/>
    <w:rsid w:val="00D64354"/>
    <w:rsid w:val="00D723BF"/>
    <w:rsid w:val="00D74A0C"/>
    <w:rsid w:val="00D83C3F"/>
    <w:rsid w:val="00D920CD"/>
    <w:rsid w:val="00D92685"/>
    <w:rsid w:val="00DC22FA"/>
    <w:rsid w:val="00E161CE"/>
    <w:rsid w:val="00E1626C"/>
    <w:rsid w:val="00E32EA1"/>
    <w:rsid w:val="00E34984"/>
    <w:rsid w:val="00E36515"/>
    <w:rsid w:val="00E40F14"/>
    <w:rsid w:val="00E56FD2"/>
    <w:rsid w:val="00E63086"/>
    <w:rsid w:val="00E6520A"/>
    <w:rsid w:val="00E720B7"/>
    <w:rsid w:val="00E753DD"/>
    <w:rsid w:val="00E7613C"/>
    <w:rsid w:val="00E863BE"/>
    <w:rsid w:val="00E96809"/>
    <w:rsid w:val="00EA4C3D"/>
    <w:rsid w:val="00EB7E51"/>
    <w:rsid w:val="00EC493A"/>
    <w:rsid w:val="00EC4A66"/>
    <w:rsid w:val="00ED7A0B"/>
    <w:rsid w:val="00EF6BCF"/>
    <w:rsid w:val="00EF7CD2"/>
    <w:rsid w:val="00F15CB6"/>
    <w:rsid w:val="00F2587E"/>
    <w:rsid w:val="00F34D71"/>
    <w:rsid w:val="00F378C2"/>
    <w:rsid w:val="00F37B09"/>
    <w:rsid w:val="00F80D4E"/>
    <w:rsid w:val="00F827A0"/>
    <w:rsid w:val="00F83AE5"/>
    <w:rsid w:val="00F90451"/>
    <w:rsid w:val="00FA2E98"/>
    <w:rsid w:val="00FA2EE5"/>
    <w:rsid w:val="00FA7BF3"/>
    <w:rsid w:val="00FD0ED0"/>
    <w:rsid w:val="00FD275E"/>
    <w:rsid w:val="00FF6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9EC3A1-D268-44DC-9B39-87A5AF4F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91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4291F"/>
    <w:pPr>
      <w:tabs>
        <w:tab w:val="center" w:pos="4252"/>
        <w:tab w:val="right" w:pos="8504"/>
      </w:tabs>
    </w:pPr>
  </w:style>
  <w:style w:type="character" w:customStyle="1" w:styleId="PiedepginaCar">
    <w:name w:val="Pie de página Car"/>
    <w:basedOn w:val="Fuentedeprrafopredeter"/>
    <w:link w:val="Piedepgina"/>
    <w:uiPriority w:val="99"/>
    <w:rsid w:val="0094291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4291F"/>
  </w:style>
  <w:style w:type="paragraph" w:styleId="Prrafodelista">
    <w:name w:val="List Paragraph"/>
    <w:basedOn w:val="Normal"/>
    <w:uiPriority w:val="34"/>
    <w:qFormat/>
    <w:rsid w:val="0094291F"/>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Encabezado">
    <w:name w:val="header"/>
    <w:basedOn w:val="Normal"/>
    <w:link w:val="EncabezadoCar"/>
    <w:uiPriority w:val="99"/>
    <w:unhideWhenUsed/>
    <w:rsid w:val="0094291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94291F"/>
  </w:style>
  <w:style w:type="paragraph" w:styleId="Textocomentario">
    <w:name w:val="annotation text"/>
    <w:basedOn w:val="Normal"/>
    <w:link w:val="TextocomentarioCar"/>
    <w:uiPriority w:val="99"/>
    <w:unhideWhenUsed/>
    <w:rsid w:val="0094291F"/>
    <w:pPr>
      <w:spacing w:after="200"/>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94291F"/>
    <w:rPr>
      <w:sz w:val="20"/>
      <w:szCs w:val="20"/>
    </w:rPr>
  </w:style>
  <w:style w:type="table" w:styleId="Tablaconcuadrcula">
    <w:name w:val="Table Grid"/>
    <w:basedOn w:val="Tablanormal"/>
    <w:uiPriority w:val="39"/>
    <w:rsid w:val="0094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4291F"/>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94291F"/>
    <w:rPr>
      <w:rFonts w:ascii="Segoe UI" w:hAnsi="Segoe UI" w:cs="Segoe UI"/>
      <w:sz w:val="18"/>
      <w:szCs w:val="18"/>
    </w:rPr>
  </w:style>
  <w:style w:type="character" w:styleId="nfasissutil">
    <w:name w:val="Subtle Emphasis"/>
    <w:basedOn w:val="Fuentedeprrafopredeter"/>
    <w:uiPriority w:val="19"/>
    <w:qFormat/>
    <w:rsid w:val="009F69C6"/>
    <w:rPr>
      <w:i/>
      <w:iCs/>
      <w:color w:val="808080" w:themeColor="text1" w:themeTint="7F"/>
    </w:rPr>
  </w:style>
  <w:style w:type="paragraph" w:styleId="Textoindependiente2">
    <w:name w:val="Body Text 2"/>
    <w:basedOn w:val="Normal"/>
    <w:link w:val="Textoindependiente2Car"/>
    <w:rsid w:val="00E7613C"/>
    <w:pPr>
      <w:jc w:val="both"/>
    </w:pPr>
  </w:style>
  <w:style w:type="character" w:customStyle="1" w:styleId="Textoindependiente2Car">
    <w:name w:val="Texto independiente 2 Car"/>
    <w:basedOn w:val="Fuentedeprrafopredeter"/>
    <w:link w:val="Textoindependiente2"/>
    <w:rsid w:val="00E7613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944D3"/>
  </w:style>
  <w:style w:type="paragraph" w:styleId="NormalWeb">
    <w:name w:val="Normal (Web)"/>
    <w:basedOn w:val="Normal"/>
    <w:uiPriority w:val="99"/>
    <w:unhideWhenUsed/>
    <w:rsid w:val="00521FA8"/>
    <w:pPr>
      <w:spacing w:before="100" w:beforeAutospacing="1" w:after="100" w:afterAutospacing="1"/>
    </w:pPr>
    <w:rPr>
      <w:rFonts w:ascii="Times" w:eastAsiaTheme="minorEastAsia" w:hAnsi="Time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8B6A2-A837-4E2B-ACEC-4D470140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4067</Words>
  <Characters>22372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operador_pc</cp:lastModifiedBy>
  <cp:revision>2</cp:revision>
  <cp:lastPrinted>2017-06-23T22:40:00Z</cp:lastPrinted>
  <dcterms:created xsi:type="dcterms:W3CDTF">2017-06-23T22:40:00Z</dcterms:created>
  <dcterms:modified xsi:type="dcterms:W3CDTF">2017-06-23T22:40:00Z</dcterms:modified>
</cp:coreProperties>
</file>