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HONORABLE ASAMBLEA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BD26E9" w:rsidRDefault="00930C1C" w:rsidP="00BD26E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6DCB">
        <w:rPr>
          <w:rFonts w:ascii="Arial" w:eastAsia="Times New Roman" w:hAnsi="Arial" w:cs="Arial"/>
          <w:sz w:val="24"/>
          <w:szCs w:val="24"/>
          <w:lang w:eastAsia="es-ES"/>
        </w:rPr>
        <w:t xml:space="preserve">en fecha 04 de septiembre del 2017 </w:t>
      </w:r>
      <w:r w:rsidR="00366DCB" w:rsidRPr="005748ED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="00366DCB"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6DCB" w:rsidRPr="005748ED">
        <w:rPr>
          <w:rFonts w:ascii="Arial" w:eastAsia="Times New Roman" w:hAnsi="Arial" w:cs="Arial"/>
          <w:sz w:val="24"/>
          <w:szCs w:val="24"/>
          <w:lang w:eastAsia="es-ES"/>
        </w:rPr>
        <w:t>turnó,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para su estudio y dictamen, el expediente legislativo número </w:t>
      </w:r>
      <w:r w:rsidR="000A75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A6D6A">
        <w:rPr>
          <w:rFonts w:ascii="Arial" w:eastAsia="Times New Roman" w:hAnsi="Arial" w:cs="Arial"/>
          <w:b/>
          <w:sz w:val="24"/>
          <w:szCs w:val="24"/>
          <w:lang w:eastAsia="es-ES"/>
        </w:rPr>
        <w:t>1043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/LXXIV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el cual co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>ntiene un escrito signado por</w:t>
      </w:r>
      <w:r w:rsidR="00BA6D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C.C. Lic.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Esteban</w:t>
      </w:r>
      <w:r w:rsidR="00BA6D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Tello Romero y Nancy Paola Montemayor Torres, </w:t>
      </w:r>
      <w:r w:rsidR="008673C0" w:rsidRPr="005748ED">
        <w:rPr>
          <w:rFonts w:ascii="Arial" w:eastAsia="Times New Roman" w:hAnsi="Arial" w:cs="Arial"/>
          <w:sz w:val="24"/>
          <w:szCs w:val="24"/>
          <w:lang w:eastAsia="es-ES"/>
        </w:rPr>
        <w:t>mediante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el cual </w:t>
      </w:r>
      <w:r w:rsidR="000A75CC">
        <w:rPr>
          <w:rFonts w:ascii="Arial" w:eastAsia="Times New Roman" w:hAnsi="Arial" w:cs="Arial"/>
          <w:sz w:val="24"/>
          <w:szCs w:val="24"/>
          <w:lang w:eastAsia="es-ES"/>
        </w:rPr>
        <w:t xml:space="preserve">solicitan 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exhorte al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obernador del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stado y a todos los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lcaldes del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 </w:t>
      </w:r>
      <w:r w:rsidR="00BD26E9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BD26E9" w:rsidRPr="00BD26E9">
        <w:rPr>
          <w:rFonts w:ascii="Arial" w:eastAsia="Times New Roman" w:hAnsi="Arial" w:cs="Arial"/>
          <w:b/>
          <w:sz w:val="24"/>
          <w:szCs w:val="24"/>
          <w:lang w:eastAsia="es-ES"/>
        </w:rPr>
        <w:t>etropolitana en virtud de alza de hechos violentos en la entidad.</w:t>
      </w: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Con el fin de ver </w:t>
      </w:r>
      <w:r w:rsidR="008673C0" w:rsidRPr="005748ED">
        <w:rPr>
          <w:rFonts w:ascii="Arial" w:eastAsia="Times New Roman" w:hAnsi="Arial" w:cs="Arial"/>
          <w:sz w:val="24"/>
          <w:szCs w:val="24"/>
          <w:lang w:eastAsia="es-ES"/>
        </w:rPr>
        <w:t>proveído el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requisito fundamental de dar vista al contenido de la iniciativa ya citada y según lo establecido en el artículo 47 inciso a) y b) del Reglamento para el Gobierno Interior del Congreso del Estado, quienes integramos la Comisión de Dictamen Legislativo que sustenta el presente documento, consideramos ante este Pleno los siguientes: 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4E7235" w:rsidRDefault="00BD26E9" w:rsidP="00BD26E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>Expone</w:t>
      </w:r>
      <w:r w:rsidR="004E7235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Promoventes </w:t>
      </w: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E72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han sido víctimas del delito,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en virtud del alza alarmante de hechos violentos que viv</w:t>
      </w:r>
      <w:r w:rsidR="004E7235">
        <w:rPr>
          <w:rFonts w:ascii="Arial" w:eastAsia="Times New Roman" w:hAnsi="Arial" w:cs="Arial"/>
          <w:sz w:val="24"/>
          <w:szCs w:val="24"/>
          <w:lang w:val="es-ES" w:eastAsia="es-ES"/>
        </w:rPr>
        <w:t>imos en el Estado de Nuevo León.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4E7235" w:rsidRDefault="004E7235" w:rsidP="004E72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7235" w:rsidRDefault="004E7235" w:rsidP="004E723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este sentido señalan como necesario se gire las instrucciones necesarias a los Titulares de los cuerpos de Prevención y Seguridad Pública tanto del Estado como de los Municipios a fin de erradicar los actos de violencia que día con día se incrementan y que mantienen a todas las familias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neolonesas un estado de angustia, incertidumbre y de temor perdida de paz, tranquilidad y libertad.</w:t>
      </w:r>
    </w:p>
    <w:p w:rsidR="004E7235" w:rsidRDefault="004E7235" w:rsidP="00BD26E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26E9" w:rsidRDefault="004E7235" w:rsidP="00BD26E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este mismo tenor, </w:t>
      </w:r>
      <w:r w:rsidR="00BD26E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solicitan que se capacite a cada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r w:rsidR="00BD26E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olicía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BD26E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statal para que conozcan las facultades y funciones, apegadas al respeto de los derechos humanos para que sea capaz de honrar su investidura y dignificar su noble labor de policía, de tal manera que, con una adecuada formación, se retome el sentido de auxilio y protección de quienes desempeñan la labor de policía, ya que actualmente se refleja una total desconfianza y corrupción en los cuerpos de seguridad pública. </w:t>
      </w:r>
    </w:p>
    <w:p w:rsidR="00BD26E9" w:rsidRDefault="00BD26E9" w:rsidP="00BD26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D26E9" w:rsidRPr="0036235E" w:rsidRDefault="00BD26E9" w:rsidP="00BD26E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Finalmente </w:t>
      </w:r>
      <w:r w:rsidR="004E72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concluyen que por ello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ponen 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 exhorte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para </w:t>
      </w:r>
      <w:r w:rsidR="004E7235">
        <w:rPr>
          <w:rFonts w:ascii="Arial" w:eastAsia="Times New Roman" w:hAnsi="Arial" w:cs="Arial"/>
          <w:b/>
          <w:sz w:val="24"/>
          <w:szCs w:val="24"/>
          <w:lang w:val="es-ES" w:eastAsia="es-ES"/>
        </w:rPr>
        <w:t>los fines antes descritos a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G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obernador del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stado y a todos los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lcaldes del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Á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rea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 w:rsidRPr="0036235E">
        <w:rPr>
          <w:rFonts w:ascii="Arial" w:eastAsia="Times New Roman" w:hAnsi="Arial" w:cs="Arial"/>
          <w:b/>
          <w:sz w:val="24"/>
          <w:szCs w:val="24"/>
          <w:lang w:val="es-ES" w:eastAsia="es-ES"/>
        </w:rPr>
        <w:t>etropolitana.</w:t>
      </w: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Una vez señalado lo anterior y con fundamento en el artículo 47, inciso c) del Reglamento para el Gobierno Interior del Congreso del Estado de Nuevo León, quienes integramos la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ofrecemos al Pleno de este Poder Legislativo, a manera de sustento para este dictamen las siguientes: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CONSIDERACIONES</w:t>
      </w:r>
    </w:p>
    <w:p w:rsidR="00930C1C" w:rsidRPr="005748ED" w:rsidRDefault="00930C1C" w:rsidP="00930C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Comisión de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se encuentra facultada para conocer del asunto que le fue turnado, de conformidad con lo 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establecido en el artículo 70, fracción I</w:t>
      </w:r>
      <w:r w:rsidR="00682E5E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de la Ley Orgánica del Poder Legislativo del Estado de Nuevo León, y 39, fracción I</w:t>
      </w:r>
      <w:r w:rsidR="00682E5E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inciso L), del Reglamento para el Gobierno Interior del Congreso del Estado de Nuevo León.</w:t>
      </w:r>
    </w:p>
    <w:p w:rsidR="007E1865" w:rsidRDefault="007E1865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0FF3" w:rsidRPr="00DA2008" w:rsidRDefault="00DA1086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2008">
        <w:rPr>
          <w:rFonts w:ascii="Arial" w:eastAsia="Times New Roman" w:hAnsi="Arial" w:cs="Arial"/>
          <w:sz w:val="24"/>
          <w:szCs w:val="24"/>
          <w:lang w:eastAsia="es-ES"/>
        </w:rPr>
        <w:t>A la luz del Nuevo Sistema Penal, y el rediseño que a raíz suyo se desarrolla</w:t>
      </w:r>
      <w:r w:rsidR="009E19CE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>el respeto</w:t>
      </w:r>
      <w:r w:rsidR="009E19CE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 a los derechos humanos, </w:t>
      </w:r>
      <w:r w:rsidR="00216B45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llevo principal reflexión </w:t>
      </w:r>
      <w:r w:rsidR="009E19CE" w:rsidRPr="00DA200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a capacitación de los policías estatales y municipales, </w:t>
      </w:r>
      <w:r w:rsidR="00D72B20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ya que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>uno de los retos prioritarios y que constituye un pilar fundamental en la implementación de</w:t>
      </w:r>
      <w:r w:rsidR="009E19CE" w:rsidRPr="00DA2008">
        <w:rPr>
          <w:rFonts w:ascii="Arial" w:eastAsia="Times New Roman" w:hAnsi="Arial" w:cs="Arial"/>
          <w:sz w:val="24"/>
          <w:szCs w:val="24"/>
          <w:lang w:eastAsia="es-ES"/>
        </w:rPr>
        <w:t>l mismo</w:t>
      </w:r>
      <w:r w:rsidR="00D72B20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19CE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la necesidad de contar con personal debidamente preparado, </w:t>
      </w:r>
      <w:r w:rsidR="00D72B20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ésta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>es una de las exigencias para los operadores del nuevo sistema y más aún en las Instituciones Policiacas quienes desempeñaran el importante rol de Primer Respondiente; quien es el originario conocedor de la noticia criminal y la plataforma en la cual se sustenta la respuesta a la necesidad de justicia que existe en nuestro país.</w:t>
      </w:r>
    </w:p>
    <w:p w:rsidR="00E44B56" w:rsidRPr="00DA2008" w:rsidRDefault="00E44B56" w:rsidP="00B6065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4B56" w:rsidRDefault="009E19CE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Como se puede apreciar, l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a Policía como </w:t>
      </w:r>
      <w:r>
        <w:rPr>
          <w:rFonts w:ascii="Arial" w:eastAsia="Times New Roman" w:hAnsi="Arial" w:cs="Arial"/>
          <w:sz w:val="24"/>
          <w:szCs w:val="24"/>
          <w:lang w:eastAsia="es-ES"/>
        </w:rPr>
        <w:t>Institución, fue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 una de las bases más importantes 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>en el nuevo rediseño</w:t>
      </w:r>
      <w:r w:rsidR="00216B45">
        <w:rPr>
          <w:rFonts w:ascii="Arial" w:eastAsia="Times New Roman" w:hAnsi="Arial" w:cs="Arial"/>
          <w:sz w:val="24"/>
          <w:szCs w:val="24"/>
          <w:lang w:eastAsia="es-ES"/>
        </w:rPr>
        <w:t xml:space="preserve"> nacional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 xml:space="preserve">sin </w:t>
      </w:r>
      <w:r>
        <w:rPr>
          <w:rFonts w:ascii="Arial" w:eastAsia="Times New Roman" w:hAnsi="Arial" w:cs="Arial"/>
          <w:sz w:val="24"/>
          <w:szCs w:val="24"/>
          <w:lang w:eastAsia="es-ES"/>
        </w:rPr>
        <w:t>embargo,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 xml:space="preserve"> no hay que perder de vista que el año 20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>un año trascendental de cambios estructurales en las políticas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públicas 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 xml:space="preserve">no solo del estado, sino también de 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>nuestro país</w:t>
      </w:r>
      <w:r w:rsidR="00216B4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E44B56">
        <w:rPr>
          <w:rFonts w:ascii="Arial" w:eastAsia="Times New Roman" w:hAnsi="Arial" w:cs="Arial"/>
          <w:sz w:val="24"/>
          <w:szCs w:val="24"/>
          <w:lang w:eastAsia="es-ES"/>
        </w:rPr>
        <w:t>generando una coordinación tanto en acciones como en métodos, implementándose el informe policial homologado como uno de los parámetros a que se tendrán que ceñir todas las fuerzas policiales del País</w:t>
      </w:r>
      <w:r w:rsidR="00E44B56"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E44B56" w:rsidRDefault="00E44B56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4B56" w:rsidRDefault="00E44B56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4B56">
        <w:rPr>
          <w:rFonts w:ascii="Arial" w:eastAsia="Times New Roman" w:hAnsi="Arial" w:cs="Arial"/>
          <w:sz w:val="24"/>
          <w:szCs w:val="24"/>
          <w:lang w:eastAsia="es-ES"/>
        </w:rPr>
        <w:t>Uno de los ejes fundamentales para lograr esta transformación</w:t>
      </w:r>
      <w:r w:rsidR="00216B45">
        <w:rPr>
          <w:rFonts w:ascii="Arial" w:eastAsia="Times New Roman" w:hAnsi="Arial" w:cs="Arial"/>
          <w:sz w:val="24"/>
          <w:szCs w:val="24"/>
          <w:lang w:eastAsia="es-ES"/>
        </w:rPr>
        <w:t xml:space="preserve"> nacional, lo constituye sin duda las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>nstitucion</w:t>
      </w:r>
      <w:r w:rsidR="00216B45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cuerpos policiales de los tres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órdenes de gobierno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como autoridad que atiende 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en primera instancia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>el posible delito y está en contacto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>con la ciudadanía para velar y proteger sus derechos</w:t>
      </w:r>
      <w:r w:rsidR="00BE7942" w:rsidRPr="00BE7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BE7942" w:rsidRPr="00E44B56">
        <w:rPr>
          <w:rFonts w:ascii="Arial" w:eastAsia="Times New Roman" w:hAnsi="Arial" w:cs="Arial"/>
          <w:sz w:val="24"/>
          <w:szCs w:val="24"/>
          <w:lang w:eastAsia="es-ES"/>
        </w:rPr>
        <w:t>primer eslabón del procedimiento penal para lograr una justicia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942" w:rsidRPr="00E44B56">
        <w:rPr>
          <w:rFonts w:ascii="Arial" w:eastAsia="Times New Roman" w:hAnsi="Arial" w:cs="Arial"/>
          <w:sz w:val="24"/>
          <w:szCs w:val="24"/>
          <w:lang w:eastAsia="es-ES"/>
        </w:rPr>
        <w:t>efectiva</w:t>
      </w:r>
      <w:r w:rsidR="00BE7942">
        <w:rPr>
          <w:rFonts w:ascii="Arial" w:eastAsia="Times New Roman" w:hAnsi="Arial" w:cs="Arial"/>
          <w:sz w:val="24"/>
          <w:szCs w:val="24"/>
          <w:lang w:eastAsia="es-ES"/>
        </w:rPr>
        <w:t xml:space="preserve"> y preventiva</w:t>
      </w:r>
      <w:r w:rsidR="00BE7942" w:rsidRPr="00E44B5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E4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44B56" w:rsidRDefault="00E44B56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44B56" w:rsidRPr="00E44B56" w:rsidRDefault="00E44B56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2008">
        <w:rPr>
          <w:rFonts w:ascii="Arial" w:eastAsia="Times New Roman" w:hAnsi="Arial" w:cs="Arial"/>
          <w:sz w:val="24"/>
          <w:szCs w:val="24"/>
          <w:lang w:eastAsia="es-ES"/>
        </w:rPr>
        <w:t>Gracias a ésta coordinación y a la suma de esfuerzos de los poderes públicos de los tres niveles de gobierno</w:t>
      </w:r>
      <w:r w:rsidR="004A4B6F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E7942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4A4B6F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está adoptando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este nuevo modelo de seguridad, procuración e impartición de justicia </w:t>
      </w:r>
      <w:r w:rsidR="00DA2008" w:rsidRPr="00DA2008">
        <w:rPr>
          <w:rFonts w:ascii="Arial" w:eastAsia="Times New Roman" w:hAnsi="Arial" w:cs="Arial"/>
          <w:sz w:val="24"/>
          <w:szCs w:val="24"/>
          <w:lang w:eastAsia="es-ES"/>
        </w:rPr>
        <w:t xml:space="preserve">bajo </w:t>
      </w:r>
      <w:r w:rsidRPr="00DA2008">
        <w:rPr>
          <w:rFonts w:ascii="Arial" w:eastAsia="Times New Roman" w:hAnsi="Arial" w:cs="Arial"/>
          <w:sz w:val="24"/>
          <w:szCs w:val="24"/>
          <w:lang w:eastAsia="es-ES"/>
        </w:rPr>
        <w:t>un modelo más transparente, ágil, con personal capacitado, que garantice el debido proceso y el respeto a los derechos humanos.</w:t>
      </w:r>
    </w:p>
    <w:p w:rsidR="00E44B56" w:rsidRDefault="00E44B56" w:rsidP="00E44B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B790C" w:rsidRPr="008F2B7F" w:rsidRDefault="00380FF3" w:rsidP="00BB79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Sin embargo, debemos partir del hecho que como quedó expuesto, 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es un modelo que está arrancando apenas en el año próximo pasado, </w:t>
      </w:r>
      <w:r w:rsidR="00DA2008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no obstante 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>en respeto a las apreciaciones ciudadana, creemos importante solicitar al Gobernador y los Alcaldes Metropolitanos</w:t>
      </w:r>
      <w:r w:rsidR="008F2B7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, sin embargo es criterio de esta Dictaminadora que el exhorto se realice a todos los ayuntamientos y no solamente a los metropolitanos, a fin de que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revisen el avance que han tenido las Instituciones Policiales en las nuevas capacidades que los nuevos tiempos requieren,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 a la vez que señalamos que no podemos dejar de lado los esfuerzos de las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nstituciones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statales y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unicipales en coordinación con las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4A4B6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ederales, que se suman al compromiso de dotar a todos y cada uno de nuestros policías de las competencias y habilidades necesarias que exige el Código Nacional de Procedimientos Penales y nuestra Constitución, para toda la Nación 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con la finalidad de que todos los mexicanos gocen de un modelo fuerte y confiable</w:t>
      </w:r>
      <w:r w:rsidR="00BE7D03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 que se refleje en la tranquilidad de la Ciudadanía</w:t>
      </w:r>
      <w:r w:rsidR="00BB790C" w:rsidRPr="008F2B7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4B6F" w:rsidRDefault="004A4B6F" w:rsidP="00380FF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930C1C" w:rsidRPr="005748ED" w:rsidRDefault="00930C1C" w:rsidP="00930C1C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virtud de las consideraciones vertidas en el cuerpo del presente dictamen, los integrantes de </w:t>
      </w:r>
      <w:smartTag w:uri="urn:schemas-microsoft-com:office:smarttags" w:element="metricconverter">
        <w:smartTagPr>
          <w:attr w:name="ProductID" w:val="la Comisi￳n"/>
        </w:smartTagPr>
        <w:r w:rsidRPr="005748ED">
          <w:rPr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la </w:t>
        </w:r>
        <w:r w:rsidRPr="005748ED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Comisión</w:t>
        </w:r>
      </w:smartTag>
      <w:r w:rsidRPr="005748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>, con fundamento en lo dispuesto en el artículo 63 fracción I de la Constitución Política del Estado Libre y Soberano de Nuevo León, sometemos a la consideración de esta Soberanía el siguiente proyecto de:</w:t>
      </w:r>
    </w:p>
    <w:p w:rsidR="00930C1C" w:rsidRPr="005748ED" w:rsidRDefault="00930C1C" w:rsidP="00930C1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05FE" w:rsidRPr="002E05FE" w:rsidRDefault="002E05FE" w:rsidP="002E05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lang w:eastAsia="es-MX"/>
        </w:rPr>
      </w:pP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>A C U E R D O</w:t>
      </w:r>
    </w:p>
    <w:p w:rsidR="002E05FE" w:rsidRPr="002E05FE" w:rsidRDefault="002E05FE" w:rsidP="002E05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lang w:eastAsia="es-MX"/>
        </w:rPr>
      </w:pPr>
    </w:p>
    <w:p w:rsidR="00155B94" w:rsidRPr="008F2B7F" w:rsidRDefault="000125AD" w:rsidP="00155B94">
      <w:pPr>
        <w:spacing w:line="360" w:lineRule="auto"/>
        <w:jc w:val="both"/>
        <w:rPr>
          <w:rFonts w:ascii="Arial" w:hAnsi="Arial" w:cs="Arial"/>
          <w:bCs/>
          <w:color w:val="000000"/>
          <w:sz w:val="24"/>
          <w:lang w:eastAsia="es-MX"/>
        </w:rPr>
      </w:pPr>
      <w:r w:rsidRPr="002E05FE">
        <w:rPr>
          <w:rFonts w:ascii="Arial" w:hAnsi="Arial" w:cs="Arial"/>
          <w:b/>
          <w:bCs/>
          <w:color w:val="000000"/>
          <w:sz w:val="24"/>
          <w:lang w:eastAsia="es-MX"/>
        </w:rPr>
        <w:t>PRIMERO. -</w:t>
      </w:r>
      <w:r w:rsidR="002E05FE" w:rsidRPr="002E05FE">
        <w:rPr>
          <w:rFonts w:ascii="Arial" w:hAnsi="Arial" w:cs="Arial"/>
          <w:b/>
          <w:bCs/>
          <w:color w:val="000000"/>
          <w:sz w:val="24"/>
          <w:lang w:eastAsia="es-MX"/>
        </w:rPr>
        <w:t xml:space="preserve"> </w:t>
      </w:r>
      <w:r w:rsidR="002E05FE" w:rsidRPr="002E05FE">
        <w:rPr>
          <w:rFonts w:ascii="Arial" w:hAnsi="Arial" w:cs="Arial"/>
          <w:bCs/>
          <w:color w:val="000000"/>
          <w:sz w:val="24"/>
          <w:lang w:eastAsia="es-MX"/>
        </w:rPr>
        <w:t xml:space="preserve">La LXXIV Legislatura al Honorable Congreso del Estado de Nuevo León, envía </w:t>
      </w:r>
      <w:r w:rsidR="002E05FE" w:rsidRPr="00874898">
        <w:rPr>
          <w:rFonts w:ascii="Arial" w:hAnsi="Arial" w:cs="Arial"/>
          <w:bCs/>
          <w:color w:val="000000"/>
          <w:sz w:val="24"/>
          <w:lang w:eastAsia="es-MX"/>
        </w:rPr>
        <w:t xml:space="preserve">un </w:t>
      </w:r>
      <w:r w:rsidR="002E05FE" w:rsidRPr="008F2B7F">
        <w:rPr>
          <w:rFonts w:ascii="Arial" w:hAnsi="Arial" w:cs="Arial"/>
          <w:bCs/>
          <w:color w:val="000000"/>
          <w:sz w:val="24"/>
          <w:lang w:eastAsia="es-MX"/>
        </w:rPr>
        <w:t>atento y respetuoso exhorto al Ing. Jaime H. Rodríguez Calderón, Gobernador del Estado de Nuevo León</w:t>
      </w:r>
      <w:r w:rsidR="008F2B7F" w:rsidRPr="008F2B7F">
        <w:rPr>
          <w:rFonts w:ascii="Arial" w:hAnsi="Arial" w:cs="Arial"/>
          <w:bCs/>
          <w:color w:val="000000"/>
          <w:sz w:val="24"/>
          <w:lang w:eastAsia="es-MX"/>
        </w:rPr>
        <w:t>, y a los 51 Ayuntamientos del Estado de Nuevo León</w:t>
      </w:r>
      <w:r w:rsidR="002E05FE" w:rsidRPr="008F2B7F">
        <w:rPr>
          <w:rFonts w:ascii="Arial" w:hAnsi="Arial" w:cs="Arial"/>
          <w:bCs/>
          <w:color w:val="000000"/>
          <w:sz w:val="24"/>
          <w:lang w:eastAsia="es-MX"/>
        </w:rPr>
        <w:t xml:space="preserve">, </w:t>
      </w:r>
      <w:r w:rsidR="008F2B7F" w:rsidRPr="008F2B7F">
        <w:rPr>
          <w:rFonts w:ascii="Arial" w:hAnsi="Arial" w:cs="Arial"/>
          <w:bCs/>
          <w:color w:val="000000"/>
          <w:sz w:val="24"/>
          <w:lang w:eastAsia="es-MX"/>
        </w:rPr>
        <w:t>para que</w:t>
      </w:r>
      <w:r w:rsidR="00466603">
        <w:rPr>
          <w:rFonts w:ascii="Arial" w:hAnsi="Arial" w:cs="Arial"/>
          <w:bCs/>
          <w:color w:val="000000"/>
          <w:sz w:val="24"/>
          <w:lang w:eastAsia="es-MX"/>
        </w:rPr>
        <w:t>,</w:t>
      </w:r>
      <w:r w:rsidR="008F2B7F" w:rsidRPr="008F2B7F">
        <w:rPr>
          <w:rFonts w:ascii="Arial" w:hAnsi="Arial" w:cs="Arial"/>
          <w:bCs/>
          <w:color w:val="000000"/>
          <w:sz w:val="24"/>
          <w:lang w:eastAsia="es-MX"/>
        </w:rPr>
        <w:t xml:space="preserve"> en el ámbito de sus atribuciones, s</w:t>
      </w:r>
      <w:r w:rsidR="00155B94" w:rsidRPr="008F2B7F">
        <w:rPr>
          <w:rFonts w:ascii="Arial" w:hAnsi="Arial" w:cs="Arial"/>
          <w:bCs/>
          <w:color w:val="000000"/>
          <w:sz w:val="24"/>
          <w:lang w:eastAsia="es-MX"/>
        </w:rPr>
        <w:t xml:space="preserve">e tomen medidas urgentes en prevención y seguridad pública, y capacitación policial como uno de los ejes fundamentales en la conducción de las Instituciones </w:t>
      </w:r>
      <w:r w:rsidR="00A54733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Estatales y Municipales </w:t>
      </w:r>
      <w:r w:rsidR="008F2B7F" w:rsidRPr="008F2B7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54733" w:rsidRPr="008F2B7F">
        <w:rPr>
          <w:rFonts w:ascii="Arial" w:eastAsia="Times New Roman" w:hAnsi="Arial" w:cs="Arial"/>
          <w:sz w:val="24"/>
          <w:szCs w:val="24"/>
          <w:lang w:eastAsia="es-ES"/>
        </w:rPr>
        <w:t>tengan como fin que cada uno de nuestros policías cuenten con las competencias y habilidades necesarias que exige el Código Nacional de Procedimientos Penales y nuestra Constitución</w:t>
      </w:r>
      <w:r w:rsidR="00155B94" w:rsidRPr="008F2B7F">
        <w:rPr>
          <w:rFonts w:ascii="Arial" w:hAnsi="Arial" w:cs="Arial"/>
          <w:bCs/>
          <w:color w:val="000000"/>
          <w:sz w:val="24"/>
          <w:lang w:eastAsia="es-MX"/>
        </w:rPr>
        <w:t xml:space="preserve"> que garanti</w:t>
      </w:r>
      <w:r w:rsidR="00A54733" w:rsidRPr="008F2B7F">
        <w:rPr>
          <w:rFonts w:ascii="Arial" w:hAnsi="Arial" w:cs="Arial"/>
          <w:bCs/>
          <w:color w:val="000000"/>
          <w:sz w:val="24"/>
          <w:lang w:eastAsia="es-MX"/>
        </w:rPr>
        <w:t>ce</w:t>
      </w:r>
      <w:r w:rsidR="00155B94" w:rsidRPr="008F2B7F">
        <w:rPr>
          <w:rFonts w:ascii="Arial" w:hAnsi="Arial" w:cs="Arial"/>
          <w:bCs/>
          <w:color w:val="000000"/>
          <w:sz w:val="24"/>
          <w:lang w:eastAsia="es-MX"/>
        </w:rPr>
        <w:t xml:space="preserve"> el ejercicio de los derechos fundamentales de los ciudadanos.</w:t>
      </w:r>
    </w:p>
    <w:p w:rsidR="007B4190" w:rsidRDefault="007B4190" w:rsidP="00D84B1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B4190" w:rsidRDefault="008F2B7F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7B4190" w:rsidRPr="007B4190">
        <w:rPr>
          <w:rFonts w:ascii="Arial" w:hAnsi="Arial" w:cs="Arial"/>
          <w:b/>
          <w:sz w:val="24"/>
          <w:szCs w:val="24"/>
        </w:rPr>
        <w:t xml:space="preserve">. - </w:t>
      </w:r>
      <w:r w:rsidR="007B4190" w:rsidRPr="007B4190">
        <w:rPr>
          <w:rFonts w:ascii="Arial" w:hAnsi="Arial" w:cs="Arial"/>
          <w:sz w:val="24"/>
          <w:szCs w:val="24"/>
        </w:rPr>
        <w:t xml:space="preserve">Comuníquese </w:t>
      </w:r>
      <w:r w:rsidR="007B4190">
        <w:rPr>
          <w:rFonts w:ascii="Arial" w:hAnsi="Arial" w:cs="Arial"/>
          <w:sz w:val="24"/>
          <w:szCs w:val="24"/>
        </w:rPr>
        <w:t>los</w:t>
      </w:r>
      <w:r w:rsidR="007B4190" w:rsidRPr="007B4190">
        <w:rPr>
          <w:rFonts w:ascii="Arial" w:hAnsi="Arial" w:cs="Arial"/>
          <w:sz w:val="24"/>
          <w:szCs w:val="24"/>
        </w:rPr>
        <w:t xml:space="preserve"> Acuerdo</w:t>
      </w:r>
      <w:r w:rsidR="007B4190">
        <w:rPr>
          <w:rFonts w:ascii="Arial" w:hAnsi="Arial" w:cs="Arial"/>
          <w:sz w:val="24"/>
          <w:szCs w:val="24"/>
        </w:rPr>
        <w:t>s</w:t>
      </w:r>
      <w:r w:rsidR="007B4190" w:rsidRPr="007B4190">
        <w:rPr>
          <w:rFonts w:ascii="Arial" w:hAnsi="Arial" w:cs="Arial"/>
          <w:sz w:val="24"/>
          <w:szCs w:val="24"/>
        </w:rPr>
        <w:t xml:space="preserve"> al Promovente, de conformidad con lo establecido en el artículo 124 del Reglamento para el Gobierno Interior del Congreso del Estado.</w:t>
      </w:r>
    </w:p>
    <w:p w:rsidR="00BD26E9" w:rsidRDefault="00BD26E9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26E9" w:rsidRPr="001A1D99" w:rsidRDefault="008F2B7F" w:rsidP="00BD26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TERCERO</w:t>
      </w:r>
      <w:r w:rsidR="00BD26E9" w:rsidRPr="001A1D99">
        <w:rPr>
          <w:rFonts w:ascii="Arial" w:hAnsi="Arial" w:cs="Arial"/>
          <w:b/>
          <w:sz w:val="24"/>
        </w:rPr>
        <w:t>. -</w:t>
      </w:r>
      <w:r w:rsidR="00BD26E9" w:rsidRPr="001A1D99">
        <w:rPr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</w:t>
      </w:r>
      <w:r w:rsidR="00BD26E9" w:rsidRPr="001A1D99">
        <w:rPr>
          <w:rFonts w:ascii="Arial" w:hAnsi="Arial" w:cs="Arial"/>
          <w:sz w:val="24"/>
        </w:rPr>
        <w:t>Archívese y téngase por concluido el presente asunto.</w:t>
      </w:r>
    </w:p>
    <w:p w:rsidR="007B4190" w:rsidRPr="00D84B1F" w:rsidRDefault="007B4190" w:rsidP="00D84B1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0C1C" w:rsidRPr="005748ED" w:rsidRDefault="00930C1C" w:rsidP="00930C1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Monterrey, Nuevo León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Comisión de Justicia y Seguridad Pública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Dip. Presidente: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D35A2E" w:rsidRPr="005748ED" w:rsidRDefault="00D35A2E" w:rsidP="00D35A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>Marcelo Martínez Villarreal</w:t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0C1C" w:rsidRPr="005748ED" w:rsidRDefault="00930C1C" w:rsidP="00930C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trHeight w:val="674"/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D35A2E" w:rsidP="00D3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Marco Antonio González Valdez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Laura Paula López Sánchez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D35A2E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Eva Patricia Salazar Marroquín</w:t>
            </w:r>
          </w:p>
        </w:tc>
        <w:tc>
          <w:tcPr>
            <w:tcW w:w="4394" w:type="dxa"/>
          </w:tcPr>
          <w:p w:rsidR="00930C1C" w:rsidRPr="005748ED" w:rsidRDefault="00CB73C2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José Arturo Salinas Garza</w:t>
            </w: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D35A2E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Jorge Alán Blanco Durán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D35A2E" w:rsidP="00D35A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Adrián de la Garza Tijerina</w:t>
            </w: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Marcos Mendoza Vázquez </w:t>
            </w: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Samuel Alejandro García Sepúlveda</w:t>
            </w:r>
          </w:p>
        </w:tc>
      </w:tr>
      <w:tr w:rsidR="00930C1C" w:rsidRPr="005748ED" w:rsidTr="00882354">
        <w:trPr>
          <w:trHeight w:val="1040"/>
          <w:jc w:val="center"/>
        </w:trPr>
        <w:tc>
          <w:tcPr>
            <w:tcW w:w="3686" w:type="dxa"/>
          </w:tcPr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</w:t>
            </w:r>
            <w:proofErr w:type="spellEnd"/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 w:rsidRPr="005748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30C1C" w:rsidRPr="005748ED" w:rsidRDefault="00930C1C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30C1C" w:rsidRPr="005748ED" w:rsidTr="00882354">
        <w:trPr>
          <w:jc w:val="center"/>
        </w:trPr>
        <w:tc>
          <w:tcPr>
            <w:tcW w:w="3686" w:type="dxa"/>
          </w:tcPr>
          <w:p w:rsidR="00930C1C" w:rsidRPr="005748ED" w:rsidRDefault="00930C1C" w:rsidP="00F44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Rubén González Cabri</w:t>
            </w:r>
            <w:r w:rsidR="00F4405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les</w:t>
            </w:r>
          </w:p>
        </w:tc>
        <w:tc>
          <w:tcPr>
            <w:tcW w:w="4394" w:type="dxa"/>
          </w:tcPr>
          <w:p w:rsidR="00930C1C" w:rsidRPr="005748ED" w:rsidRDefault="00D35A2E" w:rsidP="0088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Gabriel Tláloc Cantú </w:t>
            </w:r>
            <w:proofErr w:type="spellStart"/>
            <w:r w:rsidRPr="005748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Cantú</w:t>
            </w:r>
            <w:proofErr w:type="spellEnd"/>
          </w:p>
        </w:tc>
      </w:tr>
    </w:tbl>
    <w:p w:rsidR="00930C1C" w:rsidRPr="005748ED" w:rsidRDefault="00930C1C" w:rsidP="00930C1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B5491" w:rsidRDefault="006F01DB"/>
    <w:sectPr w:rsidR="007B5491" w:rsidSect="00ED00DA">
      <w:footerReference w:type="even" r:id="rId6"/>
      <w:footerReference w:type="default" r:id="rId7"/>
      <w:pgSz w:w="12240" w:h="15840" w:code="1"/>
      <w:pgMar w:top="3799" w:right="851" w:bottom="1440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DB" w:rsidRDefault="006F01DB">
      <w:pPr>
        <w:spacing w:after="0" w:line="240" w:lineRule="auto"/>
      </w:pPr>
      <w:r>
        <w:separator/>
      </w:r>
    </w:p>
  </w:endnote>
  <w:endnote w:type="continuationSeparator" w:id="0">
    <w:p w:rsidR="006F01DB" w:rsidRDefault="006F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B325FA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6F01DB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70" w:rsidRDefault="00B325FA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de Nuevo León LXXIV Legislatura, </w:t>
    </w:r>
  </w:p>
  <w:p w:rsidR="00FF0070" w:rsidRDefault="00B325FA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Comisión de Justicia y Seguridad Pública</w:t>
    </w:r>
  </w:p>
  <w:p w:rsidR="00FF0070" w:rsidRPr="0044215A" w:rsidRDefault="00B325FA" w:rsidP="00FF0070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ED00DA">
      <w:rPr>
        <w:noProof/>
        <w:sz w:val="16"/>
        <w:szCs w:val="16"/>
      </w:rPr>
      <w:t>7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ED00DA">
      <w:rPr>
        <w:sz w:val="16"/>
        <w:szCs w:val="16"/>
      </w:rPr>
      <w:t xml:space="preserve"> </w:t>
    </w:r>
  </w:p>
  <w:p w:rsidR="007C3B15" w:rsidRPr="00FF0070" w:rsidRDefault="006F01DB" w:rsidP="00FF0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DB" w:rsidRDefault="006F01DB">
      <w:pPr>
        <w:spacing w:after="0" w:line="240" w:lineRule="auto"/>
      </w:pPr>
      <w:r>
        <w:separator/>
      </w:r>
    </w:p>
  </w:footnote>
  <w:footnote w:type="continuationSeparator" w:id="0">
    <w:p w:rsidR="006F01DB" w:rsidRDefault="006F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C"/>
    <w:rsid w:val="000125AD"/>
    <w:rsid w:val="000A75CC"/>
    <w:rsid w:val="001242AF"/>
    <w:rsid w:val="00155B94"/>
    <w:rsid w:val="001752EF"/>
    <w:rsid w:val="00216B45"/>
    <w:rsid w:val="002E05FE"/>
    <w:rsid w:val="00335AA8"/>
    <w:rsid w:val="00366DCB"/>
    <w:rsid w:val="00380FF3"/>
    <w:rsid w:val="003D360F"/>
    <w:rsid w:val="00466603"/>
    <w:rsid w:val="004A4B6F"/>
    <w:rsid w:val="004D64B1"/>
    <w:rsid w:val="004E7235"/>
    <w:rsid w:val="00630795"/>
    <w:rsid w:val="006511EA"/>
    <w:rsid w:val="00682E5E"/>
    <w:rsid w:val="006B2651"/>
    <w:rsid w:val="006F01DB"/>
    <w:rsid w:val="007618B4"/>
    <w:rsid w:val="007B4190"/>
    <w:rsid w:val="007C3C64"/>
    <w:rsid w:val="007E1865"/>
    <w:rsid w:val="007E3885"/>
    <w:rsid w:val="00804A8E"/>
    <w:rsid w:val="00816FAA"/>
    <w:rsid w:val="008673C0"/>
    <w:rsid w:val="00874898"/>
    <w:rsid w:val="008F2B7F"/>
    <w:rsid w:val="00930C1C"/>
    <w:rsid w:val="009E19CE"/>
    <w:rsid w:val="00A54733"/>
    <w:rsid w:val="00AB16A3"/>
    <w:rsid w:val="00B325FA"/>
    <w:rsid w:val="00B60654"/>
    <w:rsid w:val="00BA6D6A"/>
    <w:rsid w:val="00BB790C"/>
    <w:rsid w:val="00BD26E9"/>
    <w:rsid w:val="00BD2B4F"/>
    <w:rsid w:val="00BE0A86"/>
    <w:rsid w:val="00BE7942"/>
    <w:rsid w:val="00BE7D03"/>
    <w:rsid w:val="00C5702A"/>
    <w:rsid w:val="00C7501E"/>
    <w:rsid w:val="00CA7199"/>
    <w:rsid w:val="00CB73C2"/>
    <w:rsid w:val="00D26024"/>
    <w:rsid w:val="00D35A2E"/>
    <w:rsid w:val="00D72B20"/>
    <w:rsid w:val="00D84B1F"/>
    <w:rsid w:val="00DA1086"/>
    <w:rsid w:val="00DA2008"/>
    <w:rsid w:val="00E26897"/>
    <w:rsid w:val="00E44B56"/>
    <w:rsid w:val="00E57EB5"/>
    <w:rsid w:val="00ED00DA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4AEF-2715-4ACC-9DC5-7203B68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0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C1C"/>
  </w:style>
  <w:style w:type="character" w:styleId="Nmerodepgina">
    <w:name w:val="page number"/>
    <w:rsid w:val="00930C1C"/>
  </w:style>
  <w:style w:type="paragraph" w:styleId="NormalWeb">
    <w:name w:val="Normal (Web)"/>
    <w:basedOn w:val="Normal"/>
    <w:uiPriority w:val="99"/>
    <w:unhideWhenUsed/>
    <w:rsid w:val="002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E05FE"/>
  </w:style>
  <w:style w:type="character" w:styleId="Textoennegrita">
    <w:name w:val="Strong"/>
    <w:basedOn w:val="Fuentedeprrafopredeter"/>
    <w:uiPriority w:val="22"/>
    <w:qFormat/>
    <w:rsid w:val="002E05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05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D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Tlaloc Cantu Cantu</dc:creator>
  <cp:keywords/>
  <dc:description/>
  <cp:lastModifiedBy>operador_pc</cp:lastModifiedBy>
  <cp:revision>2</cp:revision>
  <cp:lastPrinted>2017-10-11T23:41:00Z</cp:lastPrinted>
  <dcterms:created xsi:type="dcterms:W3CDTF">2017-10-11T23:41:00Z</dcterms:created>
  <dcterms:modified xsi:type="dcterms:W3CDTF">2017-10-11T23:41:00Z</dcterms:modified>
</cp:coreProperties>
</file>