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11349E" w:rsidRDefault="00CE0906" w:rsidP="00B43FE3">
      <w:pPr>
        <w:spacing w:line="360" w:lineRule="auto"/>
        <w:jc w:val="both"/>
        <w:rPr>
          <w:rFonts w:cs="Arial"/>
          <w:b/>
        </w:rPr>
      </w:pPr>
      <w:r w:rsidRPr="0011349E">
        <w:rPr>
          <w:rFonts w:cs="Arial"/>
          <w:b/>
        </w:rPr>
        <w:t>HONORABLE ASAMBLEA</w:t>
      </w:r>
    </w:p>
    <w:p w:rsidR="00CE0906" w:rsidRPr="0011349E" w:rsidRDefault="00CE0906" w:rsidP="00B43FE3">
      <w:pPr>
        <w:spacing w:line="360" w:lineRule="auto"/>
        <w:jc w:val="both"/>
        <w:rPr>
          <w:rFonts w:cs="Arial"/>
          <w:lang w:val="es-MX"/>
        </w:rPr>
      </w:pPr>
    </w:p>
    <w:p w:rsidR="009C5F81" w:rsidRDefault="00CE0906" w:rsidP="009C5F81">
      <w:pPr>
        <w:spacing w:line="360" w:lineRule="auto"/>
        <w:jc w:val="both"/>
        <w:rPr>
          <w:rFonts w:cs="Arial"/>
          <w:lang w:val="es-MX"/>
        </w:rPr>
      </w:pPr>
      <w:r w:rsidRPr="0011349E">
        <w:rPr>
          <w:rFonts w:cs="Arial"/>
          <w:lang w:val="es-MX"/>
        </w:rPr>
        <w:t>En fecha</w:t>
      </w:r>
      <w:r w:rsidR="009C5F81" w:rsidRPr="0011349E">
        <w:rPr>
          <w:rFonts w:cs="Arial"/>
          <w:lang w:val="es-MX"/>
        </w:rPr>
        <w:t xml:space="preserve"> 23</w:t>
      </w:r>
      <w:r w:rsidRPr="0011349E">
        <w:rPr>
          <w:rFonts w:cs="Arial"/>
          <w:lang w:val="es-MX"/>
        </w:rPr>
        <w:t xml:space="preserve"> </w:t>
      </w:r>
      <w:r w:rsidR="00351745">
        <w:rPr>
          <w:rFonts w:cs="Arial"/>
          <w:bCs/>
          <w:lang w:val="es-MX"/>
        </w:rPr>
        <w:t>de octubre</w:t>
      </w:r>
      <w:r w:rsidRPr="0011349E">
        <w:rPr>
          <w:rFonts w:cs="Arial"/>
          <w:bCs/>
          <w:lang w:val="es-MX"/>
        </w:rPr>
        <w:t xml:space="preserve"> de</w:t>
      </w:r>
      <w:r w:rsidR="004652D4" w:rsidRPr="0011349E">
        <w:rPr>
          <w:rFonts w:cs="Arial"/>
          <w:bCs/>
          <w:lang w:val="es-MX"/>
        </w:rPr>
        <w:t>l</w:t>
      </w:r>
      <w:r w:rsidRPr="0011349E">
        <w:rPr>
          <w:rFonts w:cs="Arial"/>
          <w:bCs/>
          <w:lang w:val="es-MX"/>
        </w:rPr>
        <w:t xml:space="preserve"> 20</w:t>
      </w:r>
      <w:r w:rsidR="00351745">
        <w:rPr>
          <w:rFonts w:cs="Arial"/>
          <w:bCs/>
          <w:lang w:val="es-MX"/>
        </w:rPr>
        <w:t>17</w:t>
      </w:r>
      <w:r w:rsidRPr="0011349E">
        <w:rPr>
          <w:rFonts w:cs="Arial"/>
          <w:bCs/>
          <w:lang w:val="es-MX"/>
        </w:rPr>
        <w:t xml:space="preserve">, se </w:t>
      </w:r>
      <w:r w:rsidRPr="0011349E">
        <w:rPr>
          <w:rFonts w:cs="Arial"/>
          <w:lang w:val="es-MX"/>
        </w:rPr>
        <w:t xml:space="preserve">turnó a la Comisión de </w:t>
      </w:r>
      <w:r w:rsidR="00D15274" w:rsidRPr="0011349E">
        <w:rPr>
          <w:rFonts w:cs="Arial"/>
          <w:lang w:val="es-MX"/>
        </w:rPr>
        <w:t>Transporte</w:t>
      </w:r>
      <w:r w:rsidRPr="0011349E">
        <w:rPr>
          <w:rFonts w:cs="Arial"/>
          <w:lang w:val="es-MX"/>
        </w:rPr>
        <w:t xml:space="preserve">, </w:t>
      </w:r>
      <w:r w:rsidR="006C7BAD" w:rsidRPr="0011349E">
        <w:rPr>
          <w:rFonts w:cs="Arial"/>
          <w:lang w:val="es-MX"/>
        </w:rPr>
        <w:t>para su estudio y dictamen, el Expediente L</w:t>
      </w:r>
      <w:r w:rsidRPr="0011349E">
        <w:rPr>
          <w:rFonts w:cs="Arial"/>
          <w:lang w:val="es-MX"/>
        </w:rPr>
        <w:t xml:space="preserve">egislativo número </w:t>
      </w:r>
      <w:r w:rsidR="00351745">
        <w:rPr>
          <w:rFonts w:cs="Arial"/>
          <w:bCs/>
          <w:lang w:val="es-MX"/>
        </w:rPr>
        <w:t>11182</w:t>
      </w:r>
      <w:r w:rsidRPr="0011349E">
        <w:rPr>
          <w:rFonts w:cs="Arial"/>
          <w:bCs/>
          <w:lang w:val="es-MX"/>
        </w:rPr>
        <w:t>/LXX</w:t>
      </w:r>
      <w:r w:rsidR="004652D4" w:rsidRPr="0011349E">
        <w:rPr>
          <w:rFonts w:cs="Arial"/>
          <w:bCs/>
          <w:lang w:val="es-MX"/>
        </w:rPr>
        <w:t>IV</w:t>
      </w:r>
      <w:r w:rsidR="00827263" w:rsidRPr="0011349E">
        <w:rPr>
          <w:rFonts w:cs="Arial"/>
          <w:lang w:val="es-MX"/>
        </w:rPr>
        <w:t xml:space="preserve"> </w:t>
      </w:r>
      <w:r w:rsidRPr="0011349E">
        <w:rPr>
          <w:rFonts w:cs="Arial"/>
          <w:lang w:val="es-MX"/>
        </w:rPr>
        <w:t>el cual contiene escrito signado por</w:t>
      </w:r>
      <w:r w:rsidR="009C5F81" w:rsidRPr="0011349E">
        <w:rPr>
          <w:rFonts w:cs="Arial"/>
          <w:lang w:val="es-MX"/>
        </w:rPr>
        <w:t xml:space="preserve"> </w:t>
      </w:r>
      <w:r w:rsidR="00351745">
        <w:rPr>
          <w:rFonts w:cs="Arial"/>
          <w:lang w:val="es-MX"/>
        </w:rPr>
        <w:t xml:space="preserve">el C. Miguel Ancer Ancer, integrante de la Asociación Neolonesa de Auto Transporte Ecológico, A.C. mediante el cual realiza diversos comentarios relacionados a las iniciativas que regulan las empresas de redes de transporte, mismas que se encuentran en estudio en la Comisión de Transporte del H. Congreso del Estado de Nuevo León. </w:t>
      </w:r>
    </w:p>
    <w:p w:rsidR="00351745" w:rsidRDefault="00351745" w:rsidP="009C5F81">
      <w:pPr>
        <w:spacing w:line="360" w:lineRule="auto"/>
        <w:jc w:val="both"/>
        <w:rPr>
          <w:rFonts w:cs="Arial"/>
          <w:lang w:val="es-MX"/>
        </w:rPr>
      </w:pPr>
    </w:p>
    <w:p w:rsidR="00351745" w:rsidRDefault="00351745" w:rsidP="00351745">
      <w:pPr>
        <w:spacing w:line="360" w:lineRule="auto"/>
        <w:jc w:val="both"/>
        <w:rPr>
          <w:rFonts w:cs="Arial"/>
          <w:lang w:val="es-MX"/>
        </w:rPr>
      </w:pPr>
      <w:r>
        <w:rPr>
          <w:rFonts w:cs="Arial"/>
          <w:lang w:val="es-MX"/>
        </w:rPr>
        <w:t>Así mismo e</w:t>
      </w:r>
      <w:r w:rsidRPr="0011349E">
        <w:rPr>
          <w:rFonts w:cs="Arial"/>
          <w:lang w:val="es-MX"/>
        </w:rPr>
        <w:t xml:space="preserve">n fecha 23 </w:t>
      </w:r>
      <w:r>
        <w:rPr>
          <w:rFonts w:cs="Arial"/>
          <w:bCs/>
          <w:lang w:val="es-MX"/>
        </w:rPr>
        <w:t>de octubre</w:t>
      </w:r>
      <w:r w:rsidRPr="0011349E">
        <w:rPr>
          <w:rFonts w:cs="Arial"/>
          <w:bCs/>
          <w:lang w:val="es-MX"/>
        </w:rPr>
        <w:t xml:space="preserve"> del 20</w:t>
      </w:r>
      <w:r>
        <w:rPr>
          <w:rFonts w:cs="Arial"/>
          <w:bCs/>
          <w:lang w:val="es-MX"/>
        </w:rPr>
        <w:t>17</w:t>
      </w:r>
      <w:r w:rsidRPr="0011349E">
        <w:rPr>
          <w:rFonts w:cs="Arial"/>
          <w:bCs/>
          <w:lang w:val="es-MX"/>
        </w:rPr>
        <w:t xml:space="preserve">, se </w:t>
      </w:r>
      <w:r w:rsidRPr="0011349E">
        <w:rPr>
          <w:rFonts w:cs="Arial"/>
          <w:lang w:val="es-MX"/>
        </w:rPr>
        <w:t xml:space="preserve">turnó a la Comisión de Transporte, para su estudio y dictamen, el Expediente Legislativo número </w:t>
      </w:r>
      <w:r>
        <w:rPr>
          <w:rFonts w:cs="Arial"/>
          <w:bCs/>
          <w:lang w:val="es-MX"/>
        </w:rPr>
        <w:t>11178</w:t>
      </w:r>
      <w:r w:rsidRPr="0011349E">
        <w:rPr>
          <w:rFonts w:cs="Arial"/>
          <w:bCs/>
          <w:lang w:val="es-MX"/>
        </w:rPr>
        <w:t>/LXXIV</w:t>
      </w:r>
      <w:r w:rsidRPr="0011349E">
        <w:rPr>
          <w:rFonts w:cs="Arial"/>
          <w:lang w:val="es-MX"/>
        </w:rPr>
        <w:t xml:space="preserve"> el cual contiene escrito signado por </w:t>
      </w:r>
      <w:r>
        <w:rPr>
          <w:rFonts w:cs="Arial"/>
          <w:lang w:val="es-MX"/>
        </w:rPr>
        <w:t xml:space="preserve">el C. Hugo Lucio García, vocero del Colegio de Abogados Regiomontanos A.C. mediante el cual realiza diversos comentarios relacionados a las iniciativas que regulan las empresas de redes de transporte, mismas que se encuentran en estudio en la Comisión de Transporte del H. Congreso del Estado de Nuevo León. </w:t>
      </w:r>
    </w:p>
    <w:p w:rsidR="00731F8C" w:rsidRDefault="00731F8C" w:rsidP="00351745">
      <w:pPr>
        <w:spacing w:line="360" w:lineRule="auto"/>
        <w:jc w:val="both"/>
        <w:rPr>
          <w:rFonts w:cs="Arial"/>
          <w:lang w:val="es-MX"/>
        </w:rPr>
      </w:pPr>
    </w:p>
    <w:p w:rsidR="00731F8C" w:rsidRDefault="00731F8C" w:rsidP="00351745">
      <w:pPr>
        <w:spacing w:line="360" w:lineRule="auto"/>
        <w:jc w:val="both"/>
        <w:rPr>
          <w:rFonts w:cs="Arial"/>
          <w:lang w:val="es-MX"/>
        </w:rPr>
      </w:pPr>
      <w:r>
        <w:rPr>
          <w:rFonts w:cs="Arial"/>
          <w:lang w:val="es-MX"/>
        </w:rPr>
        <w:t>Por último, e</w:t>
      </w:r>
      <w:r w:rsidRPr="0011349E">
        <w:rPr>
          <w:rFonts w:cs="Arial"/>
          <w:lang w:val="es-MX"/>
        </w:rPr>
        <w:t xml:space="preserve">n fecha 23 </w:t>
      </w:r>
      <w:r>
        <w:rPr>
          <w:rFonts w:cs="Arial"/>
          <w:bCs/>
          <w:lang w:val="es-MX"/>
        </w:rPr>
        <w:t>de octubre</w:t>
      </w:r>
      <w:r w:rsidRPr="0011349E">
        <w:rPr>
          <w:rFonts w:cs="Arial"/>
          <w:bCs/>
          <w:lang w:val="es-MX"/>
        </w:rPr>
        <w:t xml:space="preserve"> del 20</w:t>
      </w:r>
      <w:r>
        <w:rPr>
          <w:rFonts w:cs="Arial"/>
          <w:bCs/>
          <w:lang w:val="es-MX"/>
        </w:rPr>
        <w:t>17</w:t>
      </w:r>
      <w:r w:rsidRPr="0011349E">
        <w:rPr>
          <w:rFonts w:cs="Arial"/>
          <w:bCs/>
          <w:lang w:val="es-MX"/>
        </w:rPr>
        <w:t xml:space="preserve">, se </w:t>
      </w:r>
      <w:r w:rsidRPr="0011349E">
        <w:rPr>
          <w:rFonts w:cs="Arial"/>
          <w:lang w:val="es-MX"/>
        </w:rPr>
        <w:t xml:space="preserve">turnó a la Comisión de Transporte, para su estudio y dictamen, el Expediente Legislativo número </w:t>
      </w:r>
      <w:r>
        <w:rPr>
          <w:rFonts w:cs="Arial"/>
          <w:bCs/>
          <w:lang w:val="es-MX"/>
        </w:rPr>
        <w:t>11179</w:t>
      </w:r>
      <w:r w:rsidRPr="0011349E">
        <w:rPr>
          <w:rFonts w:cs="Arial"/>
          <w:bCs/>
          <w:lang w:val="es-MX"/>
        </w:rPr>
        <w:t>/LXXIV</w:t>
      </w:r>
      <w:r w:rsidRPr="0011349E">
        <w:rPr>
          <w:rFonts w:cs="Arial"/>
          <w:lang w:val="es-MX"/>
        </w:rPr>
        <w:t xml:space="preserve"> el cual contiene escrito signado por </w:t>
      </w:r>
      <w:r>
        <w:rPr>
          <w:rFonts w:cs="Arial"/>
          <w:lang w:val="es-MX"/>
        </w:rPr>
        <w:t xml:space="preserve">los C. Gregorio Vanegas Garza, Yuri Salomón Vengas Menchaca y Jacobo Augusto Vanegas Menchaca, mediante el cual solicitan que todos los servicios de transporte de traslado de personas sean regulados por el Estado.    </w:t>
      </w:r>
    </w:p>
    <w:p w:rsidR="00731F8C" w:rsidRDefault="00731F8C" w:rsidP="00351745">
      <w:pPr>
        <w:spacing w:line="360" w:lineRule="auto"/>
        <w:jc w:val="both"/>
        <w:rPr>
          <w:rFonts w:cs="Arial"/>
          <w:lang w:val="es-MX"/>
        </w:rPr>
      </w:pPr>
    </w:p>
    <w:p w:rsidR="00FE6BCB" w:rsidRPr="0011349E" w:rsidRDefault="00FE6BCB" w:rsidP="00FE6BCB">
      <w:pPr>
        <w:spacing w:line="360" w:lineRule="auto"/>
        <w:rPr>
          <w:rFonts w:cs="Arial"/>
          <w:b/>
          <w:lang w:val="es-MX"/>
        </w:rPr>
      </w:pPr>
      <w:r w:rsidRPr="0011349E">
        <w:rPr>
          <w:rFonts w:cs="Arial"/>
          <w:b/>
          <w:lang w:val="es-MX"/>
        </w:rPr>
        <w:lastRenderedPageBreak/>
        <w:t>ANTECEDENTE</w:t>
      </w:r>
    </w:p>
    <w:p w:rsidR="00FE6BCB" w:rsidRPr="0011349E" w:rsidRDefault="00FE6BCB" w:rsidP="00FE6BCB">
      <w:pPr>
        <w:spacing w:line="360" w:lineRule="auto"/>
        <w:rPr>
          <w:rFonts w:cs="Arial"/>
          <w:b/>
          <w:lang w:val="es-MX"/>
        </w:rPr>
      </w:pPr>
    </w:p>
    <w:p w:rsidR="00011FA4" w:rsidRDefault="00351745" w:rsidP="00670C3C">
      <w:pPr>
        <w:spacing w:line="360" w:lineRule="auto"/>
        <w:jc w:val="both"/>
        <w:rPr>
          <w:rFonts w:cs="Arial"/>
          <w:b/>
          <w:bCs/>
          <w:lang w:val="es-MX"/>
        </w:rPr>
      </w:pPr>
      <w:r w:rsidRPr="00351745">
        <w:rPr>
          <w:rFonts w:cs="Arial"/>
          <w:b/>
        </w:rPr>
        <w:t xml:space="preserve">EXPEDIENTE </w:t>
      </w:r>
      <w:r w:rsidRPr="00351745">
        <w:rPr>
          <w:rFonts w:cs="Arial"/>
          <w:b/>
          <w:bCs/>
          <w:lang w:val="es-MX"/>
        </w:rPr>
        <w:t>11182/LXXIV</w:t>
      </w:r>
      <w:r>
        <w:rPr>
          <w:rFonts w:cs="Arial"/>
          <w:b/>
          <w:bCs/>
          <w:lang w:val="es-MX"/>
        </w:rPr>
        <w:t>.</w:t>
      </w:r>
    </w:p>
    <w:p w:rsidR="00351745" w:rsidRPr="003A630A" w:rsidRDefault="00351745" w:rsidP="00670C3C">
      <w:pPr>
        <w:spacing w:line="360" w:lineRule="auto"/>
        <w:jc w:val="both"/>
        <w:rPr>
          <w:rFonts w:cs="Arial"/>
          <w:bCs/>
          <w:lang w:val="es-MX"/>
        </w:rPr>
      </w:pPr>
    </w:p>
    <w:p w:rsidR="00351745" w:rsidRDefault="00351745" w:rsidP="00670C3C">
      <w:pPr>
        <w:spacing w:line="360" w:lineRule="auto"/>
        <w:jc w:val="both"/>
        <w:rPr>
          <w:rFonts w:cs="Arial"/>
          <w:bCs/>
          <w:lang w:val="es-MX"/>
        </w:rPr>
      </w:pPr>
      <w:r w:rsidRPr="003A630A">
        <w:rPr>
          <w:rFonts w:cs="Arial"/>
          <w:bCs/>
          <w:lang w:val="es-MX"/>
        </w:rPr>
        <w:t xml:space="preserve">El promovente menciona que en fecha 12 de octubre del presente año se presentó en la oficialía de partes del Congreso del Estado, una iniciativa por parte de los Diputados. Hernán Salinas Wolberg, Marcelo Martínez Villarreal así como el ciudadano Luis Alberto Susarrey Flores, misma </w:t>
      </w:r>
      <w:r w:rsidR="003A630A" w:rsidRPr="003A630A">
        <w:rPr>
          <w:rFonts w:cs="Arial"/>
          <w:bCs/>
          <w:lang w:val="es-MX"/>
        </w:rPr>
        <w:t>que a dicho del promovente elimina la regulación estatal al servicio de</w:t>
      </w:r>
      <w:r w:rsidRPr="003A630A">
        <w:rPr>
          <w:rFonts w:cs="Arial"/>
          <w:bCs/>
          <w:lang w:val="es-MX"/>
        </w:rPr>
        <w:t xml:space="preserve"> </w:t>
      </w:r>
      <w:r w:rsidR="003A630A" w:rsidRPr="003A630A">
        <w:rPr>
          <w:rFonts w:cs="Arial"/>
          <w:bCs/>
          <w:lang w:val="es-MX"/>
        </w:rPr>
        <w:t xml:space="preserve">las empresas que prestan el servicio de transporte mediante el uso de aplicaciones móviles. </w:t>
      </w:r>
    </w:p>
    <w:p w:rsidR="003A630A" w:rsidRDefault="003A630A" w:rsidP="00670C3C">
      <w:pPr>
        <w:spacing w:line="360" w:lineRule="auto"/>
        <w:jc w:val="both"/>
        <w:rPr>
          <w:rFonts w:cs="Arial"/>
          <w:bCs/>
          <w:lang w:val="es-MX"/>
        </w:rPr>
      </w:pPr>
    </w:p>
    <w:p w:rsidR="003A630A" w:rsidRDefault="003A630A" w:rsidP="00670C3C">
      <w:pPr>
        <w:spacing w:line="360" w:lineRule="auto"/>
        <w:jc w:val="both"/>
        <w:rPr>
          <w:rFonts w:cs="Arial"/>
          <w:bCs/>
          <w:lang w:val="es-MX"/>
        </w:rPr>
      </w:pPr>
      <w:r>
        <w:rPr>
          <w:rFonts w:cs="Arial"/>
          <w:bCs/>
          <w:lang w:val="es-MX"/>
        </w:rPr>
        <w:t>Señala que con la iniciativa en mención, se le dará privilegio a conductores o propietarios de un vehículo privado, los cuales podrán prestar el servicio sin reglamentación alguna.</w:t>
      </w:r>
    </w:p>
    <w:p w:rsidR="003A630A" w:rsidRDefault="003A630A" w:rsidP="00670C3C">
      <w:pPr>
        <w:spacing w:line="360" w:lineRule="auto"/>
        <w:jc w:val="both"/>
        <w:rPr>
          <w:rFonts w:cs="Arial"/>
          <w:bCs/>
          <w:lang w:val="es-MX"/>
        </w:rPr>
      </w:pPr>
    </w:p>
    <w:p w:rsidR="003A630A" w:rsidRDefault="003A630A" w:rsidP="00670C3C">
      <w:pPr>
        <w:spacing w:line="360" w:lineRule="auto"/>
        <w:jc w:val="both"/>
        <w:rPr>
          <w:rFonts w:cs="Arial"/>
          <w:bCs/>
          <w:lang w:val="es-MX"/>
        </w:rPr>
      </w:pPr>
      <w:r>
        <w:rPr>
          <w:rFonts w:cs="Arial"/>
          <w:bCs/>
          <w:lang w:val="es-MX"/>
        </w:rPr>
        <w:t>Manifiesta que dicha reforma violenta el principio de igualdad en cuanto a la prestación de un servicio creando una clase privilegiada, de prestadores de servicio que no tendrán ninguna obligación de cumplir con la ley sino por el contrario se les quita todo tipo de responsabilidad para prestar el servicio sin cumplir con obligaciones de permisos, concesiones, seguros, garantías entre otros.</w:t>
      </w:r>
    </w:p>
    <w:p w:rsidR="003A630A" w:rsidRDefault="003A630A" w:rsidP="00670C3C">
      <w:pPr>
        <w:spacing w:line="360" w:lineRule="auto"/>
        <w:jc w:val="both"/>
        <w:rPr>
          <w:rFonts w:cs="Arial"/>
          <w:bCs/>
          <w:lang w:val="es-MX"/>
        </w:rPr>
      </w:pPr>
    </w:p>
    <w:p w:rsidR="003A630A" w:rsidRPr="003A630A" w:rsidRDefault="003A630A" w:rsidP="00670C3C">
      <w:pPr>
        <w:spacing w:line="360" w:lineRule="auto"/>
        <w:jc w:val="both"/>
        <w:rPr>
          <w:rFonts w:cs="Arial"/>
        </w:rPr>
      </w:pPr>
      <w:r>
        <w:rPr>
          <w:rFonts w:cs="Arial"/>
          <w:bCs/>
          <w:lang w:val="es-MX"/>
        </w:rPr>
        <w:t xml:space="preserve">Por último solicita que se deseche el expediente 11155/ LXXIV sometido al estudio de la comisión de transporte de este Poder Legislativo y a su vez se </w:t>
      </w:r>
      <w:r>
        <w:rPr>
          <w:rFonts w:cs="Arial"/>
          <w:bCs/>
          <w:lang w:val="es-MX"/>
        </w:rPr>
        <w:lastRenderedPageBreak/>
        <w:t xml:space="preserve">dicte una reglamentación que establezca los lineamientos para la explotación de dicho servicio.  </w:t>
      </w:r>
    </w:p>
    <w:p w:rsidR="00351745" w:rsidRDefault="00351745" w:rsidP="00670C3C">
      <w:pPr>
        <w:spacing w:line="360" w:lineRule="auto"/>
        <w:jc w:val="both"/>
        <w:rPr>
          <w:rFonts w:cs="Arial"/>
        </w:rPr>
      </w:pPr>
    </w:p>
    <w:p w:rsidR="00351745" w:rsidRDefault="00833B84" w:rsidP="00670C3C">
      <w:pPr>
        <w:spacing w:line="360" w:lineRule="auto"/>
        <w:jc w:val="both"/>
        <w:rPr>
          <w:rFonts w:cs="Arial"/>
          <w:b/>
          <w:bCs/>
          <w:lang w:val="es-MX"/>
        </w:rPr>
      </w:pPr>
      <w:r w:rsidRPr="00351745">
        <w:rPr>
          <w:rFonts w:cs="Arial"/>
          <w:b/>
        </w:rPr>
        <w:t>EXPEDIENTE</w:t>
      </w:r>
      <w:r>
        <w:rPr>
          <w:rFonts w:cs="Arial"/>
          <w:bCs/>
          <w:lang w:val="es-MX"/>
        </w:rPr>
        <w:t xml:space="preserve"> </w:t>
      </w:r>
      <w:r w:rsidRPr="00833B84">
        <w:rPr>
          <w:rFonts w:cs="Arial"/>
          <w:b/>
          <w:bCs/>
          <w:lang w:val="es-MX"/>
        </w:rPr>
        <w:t>11178/LXXIV</w:t>
      </w:r>
      <w:r>
        <w:rPr>
          <w:rFonts w:cs="Arial"/>
          <w:b/>
          <w:bCs/>
          <w:lang w:val="es-MX"/>
        </w:rPr>
        <w:t>.</w:t>
      </w:r>
    </w:p>
    <w:p w:rsidR="00833B84" w:rsidRDefault="00833B84" w:rsidP="00670C3C">
      <w:pPr>
        <w:spacing w:line="360" w:lineRule="auto"/>
        <w:jc w:val="both"/>
        <w:rPr>
          <w:rFonts w:cs="Arial"/>
          <w:b/>
          <w:bCs/>
          <w:lang w:val="es-MX"/>
        </w:rPr>
      </w:pPr>
    </w:p>
    <w:p w:rsidR="00833B84" w:rsidRDefault="00A54DA9" w:rsidP="00670C3C">
      <w:pPr>
        <w:spacing w:line="360" w:lineRule="auto"/>
        <w:jc w:val="both"/>
      </w:pPr>
      <w:r w:rsidRPr="00A54DA9">
        <w:rPr>
          <w:rFonts w:cs="Arial"/>
          <w:bCs/>
          <w:lang w:val="es-MX"/>
        </w:rPr>
        <w:t>El promovente en su exposición de motivos hace referencia al artículo primero de la Ley de Transporte para la Movilidad Sustentable del Estado el cual menciona que l</w:t>
      </w:r>
      <w:r>
        <w:t>as disposiciones de dicha Ley son de interés público y observancia general en el Estado. Tienen por objeto regular la movilidad de pasajeros y el transporte de carga, el transporte público de pasajeros lo podrá proporcionar el Estado, o lo encomendará a personas físicas o morales, mediante el otorgamiento de concesiones y permisos en los términos que señala esta Ley y su Reglamento, bajo los principios rectores de racionalización, modernización, uso adecuado y el mejor aprovechamiento de las comunicaciones viales en beneficio de la sociedad.</w:t>
      </w:r>
    </w:p>
    <w:p w:rsidR="00A54DA9" w:rsidRDefault="00A54DA9" w:rsidP="00670C3C">
      <w:pPr>
        <w:spacing w:line="360" w:lineRule="auto"/>
        <w:jc w:val="both"/>
      </w:pPr>
    </w:p>
    <w:p w:rsidR="00A54DA9" w:rsidRDefault="00A54DA9" w:rsidP="00670C3C">
      <w:pPr>
        <w:spacing w:line="360" w:lineRule="auto"/>
        <w:jc w:val="both"/>
      </w:pPr>
      <w:r>
        <w:t>Refiere que en ese sentido, al existir una regulación sobre el transporte privado como acto de comercio es innecesario e inoperante regularlo a través de una ley de movilidad cuyo objeto es la regulación del transporte público que tiene una naturaleza jurídica</w:t>
      </w:r>
      <w:r w:rsidR="00752E66">
        <w:t xml:space="preserve"> y técnica diferente al privado.</w:t>
      </w:r>
    </w:p>
    <w:p w:rsidR="00752E66" w:rsidRDefault="00752E66" w:rsidP="00670C3C">
      <w:pPr>
        <w:spacing w:line="360" w:lineRule="auto"/>
        <w:jc w:val="both"/>
      </w:pPr>
    </w:p>
    <w:p w:rsidR="00752E66" w:rsidRDefault="00752E66" w:rsidP="00670C3C">
      <w:pPr>
        <w:spacing w:line="360" w:lineRule="auto"/>
        <w:jc w:val="both"/>
      </w:pPr>
      <w:r>
        <w:t>Así mismo, el promovente menciona que en todo caso de que se opte por la regulación de las empresas que prestan el servicio de transporte mediante el uso de las aplicaciones móviles, se tome a consideración el no perjudicar al transportista o al usuario.</w:t>
      </w:r>
    </w:p>
    <w:p w:rsidR="00731F8C" w:rsidRDefault="00731F8C" w:rsidP="00670C3C">
      <w:pPr>
        <w:spacing w:line="360" w:lineRule="auto"/>
        <w:jc w:val="both"/>
      </w:pPr>
    </w:p>
    <w:p w:rsidR="00731F8C" w:rsidRDefault="00731F8C" w:rsidP="00670C3C">
      <w:pPr>
        <w:spacing w:line="360" w:lineRule="auto"/>
        <w:jc w:val="both"/>
        <w:rPr>
          <w:rFonts w:cs="Arial"/>
          <w:b/>
          <w:bCs/>
          <w:lang w:val="es-MX"/>
        </w:rPr>
      </w:pPr>
      <w:r w:rsidRPr="00351745">
        <w:rPr>
          <w:rFonts w:cs="Arial"/>
          <w:b/>
        </w:rPr>
        <w:t>EXPEDIENTE</w:t>
      </w:r>
      <w:r>
        <w:rPr>
          <w:rFonts w:cs="Arial"/>
          <w:bCs/>
          <w:lang w:val="es-MX"/>
        </w:rPr>
        <w:t xml:space="preserve"> </w:t>
      </w:r>
      <w:r w:rsidRPr="00731F8C">
        <w:rPr>
          <w:rFonts w:cs="Arial"/>
          <w:b/>
          <w:bCs/>
          <w:lang w:val="es-MX"/>
        </w:rPr>
        <w:t>11179/LXXIV</w:t>
      </w:r>
    </w:p>
    <w:p w:rsidR="00731F8C" w:rsidRDefault="00731F8C" w:rsidP="00670C3C">
      <w:pPr>
        <w:spacing w:line="360" w:lineRule="auto"/>
        <w:jc w:val="both"/>
        <w:rPr>
          <w:rFonts w:cs="Arial"/>
          <w:b/>
          <w:bCs/>
          <w:lang w:val="es-MX"/>
        </w:rPr>
      </w:pPr>
    </w:p>
    <w:p w:rsidR="00731F8C" w:rsidRPr="00731F8C" w:rsidRDefault="003F20F9" w:rsidP="00670C3C">
      <w:pPr>
        <w:spacing w:line="360" w:lineRule="auto"/>
        <w:jc w:val="both"/>
        <w:rPr>
          <w:rFonts w:cs="Arial"/>
        </w:rPr>
      </w:pPr>
      <w:r>
        <w:rPr>
          <w:rFonts w:cs="Arial"/>
          <w:bCs/>
          <w:lang w:val="es-MX"/>
        </w:rPr>
        <w:t xml:space="preserve">Refiere el promovente que existen empresas que prestan el servicio de transporte sin contar con concesión o permiso para poder operar y que en este sentido y en aras de salvaguardar la integridad de los usuarios que utilizan el servicio de transporte mediante el uso de aplicaciones móviles, es que propone que todas estas empresas sean incluidas y reguladas de acuerdo a los lineamientos que establece la Ley de Transporte para la Movilidad Sustentable del Estado de Nuevo León.   </w:t>
      </w:r>
    </w:p>
    <w:p w:rsidR="00752E66" w:rsidRDefault="00752E66" w:rsidP="00B43FE3">
      <w:pPr>
        <w:spacing w:line="360" w:lineRule="auto"/>
        <w:jc w:val="both"/>
        <w:rPr>
          <w:rFonts w:cs="Arial"/>
        </w:rPr>
      </w:pPr>
    </w:p>
    <w:p w:rsidR="0017720E" w:rsidRPr="0011349E" w:rsidRDefault="0017720E" w:rsidP="00B43FE3">
      <w:pPr>
        <w:spacing w:line="360" w:lineRule="auto"/>
        <w:jc w:val="both"/>
        <w:rPr>
          <w:rFonts w:cs="Arial"/>
          <w:b/>
        </w:rPr>
      </w:pPr>
      <w:r w:rsidRPr="0011349E">
        <w:rPr>
          <w:rFonts w:cs="Arial"/>
          <w:b/>
        </w:rPr>
        <w:t>CONSIDERACIONES:</w:t>
      </w:r>
    </w:p>
    <w:p w:rsidR="0017720E" w:rsidRPr="0011349E" w:rsidRDefault="0017720E" w:rsidP="00B43FE3">
      <w:pPr>
        <w:spacing w:line="360" w:lineRule="auto"/>
        <w:jc w:val="both"/>
        <w:rPr>
          <w:rFonts w:cs="Arial"/>
          <w:bCs/>
        </w:rPr>
      </w:pPr>
      <w:r w:rsidRPr="0011349E">
        <w:rPr>
          <w:rFonts w:cs="Arial"/>
          <w:bCs/>
        </w:rPr>
        <w:tab/>
      </w:r>
    </w:p>
    <w:p w:rsidR="00B03FB1" w:rsidRDefault="0017720E" w:rsidP="00C756D1">
      <w:pPr>
        <w:spacing w:line="360" w:lineRule="auto"/>
        <w:jc w:val="both"/>
        <w:rPr>
          <w:rFonts w:cs="Arial"/>
        </w:rPr>
      </w:pPr>
      <w:r w:rsidRPr="0011349E">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11349E">
        <w:rPr>
          <w:rFonts w:cs="Arial"/>
        </w:rPr>
        <w:t>umerales 39 fracción IX inciso c</w:t>
      </w:r>
      <w:r w:rsidRPr="0011349E">
        <w:rPr>
          <w:rFonts w:cs="Arial"/>
          <w:bCs/>
        </w:rPr>
        <w:t xml:space="preserve">) y </w:t>
      </w:r>
      <w:r w:rsidRPr="0011349E">
        <w:rPr>
          <w:rFonts w:cs="Arial"/>
        </w:rPr>
        <w:t xml:space="preserve">47 del Reglamento para el Gobierno Interior del Congreso del Estado de Nuevo León. </w:t>
      </w:r>
    </w:p>
    <w:p w:rsidR="00731F8C" w:rsidRPr="0011349E" w:rsidRDefault="00731F8C" w:rsidP="00C756D1">
      <w:pPr>
        <w:spacing w:line="360" w:lineRule="auto"/>
        <w:jc w:val="both"/>
        <w:rPr>
          <w:rFonts w:cs="Arial"/>
        </w:rPr>
      </w:pPr>
    </w:p>
    <w:p w:rsidR="00737683" w:rsidRPr="00CF6233" w:rsidRDefault="00650697" w:rsidP="00737683">
      <w:pPr>
        <w:tabs>
          <w:tab w:val="left" w:pos="3828"/>
        </w:tabs>
        <w:spacing w:line="360" w:lineRule="auto"/>
        <w:jc w:val="both"/>
      </w:pPr>
      <w:r>
        <w:t>Ahora bien, m</w:t>
      </w:r>
      <w:r w:rsidRPr="00CF6233">
        <w:t>ediante</w:t>
      </w:r>
      <w:r w:rsidR="00737683" w:rsidRPr="00CF6233">
        <w:t xml:space="preserve"> documento número OP-008-2015 de fecha 04 de Junio de 2015, el Pleno de la Comisión Federal de Competencia Económica (COFECE) remite, a los Gobernadores de los Estados, al Jefe de Distrito Federal y las Legislaturas de las entidades federativas, la “</w:t>
      </w:r>
      <w:r w:rsidR="00737683" w:rsidRPr="00CF6233">
        <w:rPr>
          <w:i/>
        </w:rPr>
        <w:t>opinión sobre el impacto de los servicios de competencia económica</w:t>
      </w:r>
      <w:r w:rsidR="00737683" w:rsidRPr="00CF6233">
        <w:t xml:space="preserve">” a través de la cual, analiza </w:t>
      </w:r>
      <w:r w:rsidR="00737683" w:rsidRPr="00CF6233">
        <w:lastRenderedPageBreak/>
        <w:t xml:space="preserve">el fenómeno materia de la presente iniciativa y del cual se rescatan los siguientes puntos: </w:t>
      </w:r>
    </w:p>
    <w:p w:rsidR="00737683" w:rsidRPr="00CF6233" w:rsidRDefault="00737683" w:rsidP="00737683">
      <w:pPr>
        <w:spacing w:line="360" w:lineRule="auto"/>
        <w:jc w:val="both"/>
      </w:pPr>
    </w:p>
    <w:p w:rsidR="00737683" w:rsidRPr="00CF6233" w:rsidRDefault="00737683" w:rsidP="00737683">
      <w:pPr>
        <w:spacing w:line="360" w:lineRule="auto"/>
        <w:jc w:val="both"/>
      </w:pPr>
      <w:r w:rsidRPr="00CF6233">
        <w:t xml:space="preserve">En el documento de referencia, el Pleno de la COFECE señala en primer término que el servicio público individual de pasajeros –particularmente los taxis- manifiestan dos problemas que pueden distorsionar la prestación del servicio en detrimento del consumidor: I) </w:t>
      </w:r>
      <w:r w:rsidRPr="00CF6233">
        <w:rPr>
          <w:i/>
        </w:rPr>
        <w:t>las asimetrías de información</w:t>
      </w:r>
      <w:r w:rsidRPr="00CF6233">
        <w:t xml:space="preserve"> que implican la falta de información por parte de los consumidores sobre aspectos tales como la confiabilidad del conductor y las condiciones de seguridad; y II) </w:t>
      </w:r>
      <w:r w:rsidRPr="00CF6233">
        <w:rPr>
          <w:i/>
        </w:rPr>
        <w:t>problemas de coordinación</w:t>
      </w:r>
      <w:r w:rsidRPr="00CF6233">
        <w:t xml:space="preserve"> que implican la falta de certeza de los potenciales pasajeros para abordar los vehículos y la falta de certeza para los conductores sobre donde recoger pasajeros.     </w:t>
      </w:r>
    </w:p>
    <w:p w:rsidR="00737683" w:rsidRPr="00CF6233" w:rsidRDefault="00737683" w:rsidP="00737683">
      <w:pPr>
        <w:spacing w:line="360" w:lineRule="auto"/>
        <w:jc w:val="both"/>
      </w:pPr>
    </w:p>
    <w:p w:rsidR="00737683" w:rsidRPr="00CF6233" w:rsidRDefault="00650697" w:rsidP="00737683">
      <w:pPr>
        <w:spacing w:line="360" w:lineRule="auto"/>
        <w:jc w:val="both"/>
      </w:pPr>
      <w:r>
        <w:t>Así mismo, se refiere en dicho documento que b</w:t>
      </w:r>
      <w:r w:rsidR="00737683" w:rsidRPr="00CF6233">
        <w:t xml:space="preserve">asándose en el desarrollo de las tecnologías de teléfonos móviles y los sistemas de posicionamiento global, han surgido recientemente empresas dedicadas a mediar el acuerdo entre usuarios y proveedores del servicio de transporte denominadas Empresas de Redes de Transporte (ERT), mismas que han adoptado dos modalidades: I) </w:t>
      </w:r>
      <w:r w:rsidR="00737683" w:rsidRPr="00CF6233">
        <w:rPr>
          <w:i/>
        </w:rPr>
        <w:t>Plataformas complementarias</w:t>
      </w:r>
      <w:r w:rsidR="00737683" w:rsidRPr="00CF6233">
        <w:t xml:space="preserve">, que conectan a usuarios con el servicio de taxis (Easytaxi);  y II) </w:t>
      </w:r>
      <w:r w:rsidR="00737683" w:rsidRPr="00CF6233">
        <w:rPr>
          <w:i/>
        </w:rPr>
        <w:t>Plataformas independientes</w:t>
      </w:r>
      <w:r w:rsidR="00737683" w:rsidRPr="00CF6233">
        <w:t xml:space="preserve"> que, mediante aplicaciones de telefonía inteligente conectan a conductores que ofrecen servicios particulares de consumidores. </w:t>
      </w:r>
    </w:p>
    <w:p w:rsidR="00737683" w:rsidRPr="00CF6233" w:rsidRDefault="00737683" w:rsidP="00737683">
      <w:pPr>
        <w:spacing w:line="360" w:lineRule="auto"/>
        <w:jc w:val="both"/>
      </w:pPr>
    </w:p>
    <w:p w:rsidR="00737683" w:rsidRPr="00CF6233" w:rsidRDefault="00650697" w:rsidP="00737683">
      <w:pPr>
        <w:spacing w:line="360" w:lineRule="auto"/>
        <w:jc w:val="both"/>
      </w:pPr>
      <w:r>
        <w:t xml:space="preserve">Por otra parte, mencionan que </w:t>
      </w:r>
      <w:r w:rsidR="00737683" w:rsidRPr="00CF6233">
        <w:t xml:space="preserve">tanto las Plataformas Complementarias como las Independientes operadas por las ERT han constituido una herramienta </w:t>
      </w:r>
      <w:r w:rsidR="00737683" w:rsidRPr="00CF6233">
        <w:lastRenderedPageBreak/>
        <w:t xml:space="preserve">efectiva para resolver con eficacia los problemas de información asimétrica y coordinación entre conductores y pasajeros, y que, a la vez, permite I) el conocimiento previo de la identidad del conductor y datos del vehículo, II) la planificación automática de rutas, III) manifestación de una tarifa dinámica en tiempo real, IV) transparencia en las tarifas, V) evaluación de los pasajeros respecto los choferes y VI) el conocimiento, en tiempo real, de la disponibilidad del servicio y los tiempos de espera requeridos para iniciar los viajes. </w:t>
      </w:r>
    </w:p>
    <w:p w:rsidR="00737683" w:rsidRPr="00CF6233" w:rsidRDefault="00737683" w:rsidP="00737683">
      <w:pPr>
        <w:spacing w:line="360" w:lineRule="auto"/>
        <w:jc w:val="both"/>
      </w:pPr>
    </w:p>
    <w:p w:rsidR="00737683" w:rsidRPr="00CF6233" w:rsidRDefault="00650697" w:rsidP="00737683">
      <w:pPr>
        <w:spacing w:line="360" w:lineRule="auto"/>
        <w:jc w:val="both"/>
      </w:pPr>
      <w:r>
        <w:t>Así mismo, aclaran que e</w:t>
      </w:r>
      <w:r w:rsidR="00737683" w:rsidRPr="00CF6233">
        <w:t xml:space="preserve">l desarrollo de las plataformas de mediación entre usuarios y proveedores, a decir de la COFECE, constituyen un nuevo producto en el mercado ya que ofrecen al pasajero, además de la movilidad, atributos nuevos y diferenciados en cuanto a I) confiabilidad y seguridad, II) certidumbre en el cobro, III) confort y conveniencia, IV) búsqueda y tiempos de espera, así como V) información sobre el traslado. </w:t>
      </w:r>
    </w:p>
    <w:p w:rsidR="00737683" w:rsidRPr="00CF6233" w:rsidRDefault="00737683" w:rsidP="00737683">
      <w:pPr>
        <w:spacing w:line="360" w:lineRule="auto"/>
        <w:jc w:val="both"/>
      </w:pPr>
    </w:p>
    <w:p w:rsidR="009C5F81" w:rsidRDefault="00737683" w:rsidP="00737683">
      <w:pPr>
        <w:spacing w:line="360" w:lineRule="auto"/>
        <w:jc w:val="both"/>
      </w:pPr>
      <w:r w:rsidRPr="00CF6233">
        <w:t xml:space="preserve">Finalmente, la COFECE señala que la aparición de este tipo de alternativas de movilidad genera I) corrección de fallas del mercado, II) nuevas alternativas y bienestar del consumidor, III) innovación y IV) eficiencias derivadas del uso de una red, por lo que recomienda “que se reconozca, a través de la vía que corresponda, una nueva categoría o modalidad para la prestación de este servicio innovador que tiene un impacto relevante en la dinámica social”.     </w:t>
      </w:r>
    </w:p>
    <w:p w:rsidR="00737683" w:rsidRDefault="00737683" w:rsidP="00737683">
      <w:pPr>
        <w:spacing w:line="360" w:lineRule="auto"/>
        <w:jc w:val="both"/>
      </w:pPr>
    </w:p>
    <w:p w:rsidR="00737683" w:rsidRDefault="00DF603B" w:rsidP="00DF603B">
      <w:pPr>
        <w:tabs>
          <w:tab w:val="left" w:pos="3828"/>
        </w:tabs>
        <w:spacing w:line="360" w:lineRule="auto"/>
        <w:jc w:val="both"/>
        <w:rPr>
          <w:rFonts w:cs="Arial"/>
        </w:rPr>
      </w:pPr>
      <w:r>
        <w:t xml:space="preserve">En ese tenor, </w:t>
      </w:r>
      <w:r w:rsidR="00737683" w:rsidRPr="00CF6233">
        <w:t xml:space="preserve">la Suprema Corte de Justicia de la Nación </w:t>
      </w:r>
      <w:r>
        <w:t>resolvió la Acción Constitucional 63/2016; d</w:t>
      </w:r>
      <w:r w:rsidR="00737683" w:rsidRPr="00CF6233">
        <w:t>ejando en claro la Suprema Corte de Justicia de la Nación dos aspectos fundamentales</w:t>
      </w:r>
      <w:r>
        <w:t xml:space="preserve">; </w:t>
      </w:r>
      <w:r w:rsidR="00737683" w:rsidRPr="00DF603B">
        <w:rPr>
          <w:rFonts w:cs="Arial"/>
        </w:rPr>
        <w:t xml:space="preserve">Que </w:t>
      </w:r>
      <w:r w:rsidR="00737683" w:rsidRPr="00DF603B">
        <w:rPr>
          <w:rFonts w:cs="Arial"/>
          <w:b/>
          <w:u w:val="single"/>
        </w:rPr>
        <w:t>si</w:t>
      </w:r>
      <w:r w:rsidR="00737683" w:rsidRPr="00DF603B">
        <w:rPr>
          <w:rFonts w:cs="Arial"/>
        </w:rPr>
        <w:t xml:space="preserve"> es una facultad de los Estados </w:t>
      </w:r>
      <w:r w:rsidR="00737683" w:rsidRPr="00DF603B">
        <w:rPr>
          <w:rFonts w:cs="Arial"/>
        </w:rPr>
        <w:lastRenderedPageBreak/>
        <w:t xml:space="preserve">regular sobre las empresas de nueva creación denominadas Redes de Transporte (ERT); y Que el tratamiento de dicha regulación </w:t>
      </w:r>
      <w:r w:rsidR="00737683" w:rsidRPr="00DF603B">
        <w:rPr>
          <w:rFonts w:cs="Arial"/>
          <w:b/>
          <w:u w:val="single"/>
        </w:rPr>
        <w:t>no debe</w:t>
      </w:r>
      <w:r w:rsidR="00737683" w:rsidRPr="00DF603B">
        <w:rPr>
          <w:rFonts w:cs="Arial"/>
        </w:rPr>
        <w:t xml:space="preserve"> de ser igual entre un taxi tradicional y las empresas de nueva creación denominadas Redes de Transporte (ERT)</w:t>
      </w:r>
      <w:r>
        <w:rPr>
          <w:rFonts w:cs="Arial"/>
        </w:rPr>
        <w:t>.</w:t>
      </w:r>
    </w:p>
    <w:p w:rsidR="00DF603B" w:rsidRPr="00DF603B" w:rsidRDefault="00DF603B" w:rsidP="00DF603B">
      <w:pPr>
        <w:tabs>
          <w:tab w:val="left" w:pos="3828"/>
        </w:tabs>
        <w:spacing w:line="360" w:lineRule="auto"/>
        <w:jc w:val="both"/>
      </w:pPr>
    </w:p>
    <w:p w:rsidR="00737683" w:rsidRPr="00CF6233" w:rsidRDefault="00737683" w:rsidP="00737683">
      <w:pPr>
        <w:tabs>
          <w:tab w:val="left" w:pos="3828"/>
        </w:tabs>
        <w:spacing w:line="360" w:lineRule="auto"/>
        <w:jc w:val="both"/>
      </w:pPr>
      <w:r w:rsidRPr="00CF6233">
        <w:t>De acuerdo a lo anterior,</w:t>
      </w:r>
      <w:r w:rsidR="00DF603B">
        <w:t xml:space="preserve"> es importante mencionar que hacia el interior de la Comisión de Transporte de Este Poder Legislativo, se encuentran en estudio diversas iniciativas que proponen la regulación de las empresas de redes de transporte, </w:t>
      </w:r>
      <w:r w:rsidRPr="00CF6233">
        <w:t>aclarando que las reformas propuestas en su conjunto garantizan los derechos y obligaciones de los sujetos involucrados en la prestación del servicio, estableciendo el orden, las medidas de seguridad, control y los requisitos necesarios para poder operar en el estado, el servicio de transporte de pasajeros a través de plataformas tecnológicas, aclarándose que la presente regulación es únicamente con el propósito de regular y</w:t>
      </w:r>
      <w:r w:rsidR="00DF603B">
        <w:t xml:space="preserve"> no de prohibir, por tal razón dichas</w:t>
      </w:r>
      <w:r w:rsidRPr="00CF6233">
        <w:t xml:space="preserve"> iniciativas sustentan la operación de este tipo de empresas para que se encuentren dentro del marco regulatorio de la Ley.</w:t>
      </w:r>
    </w:p>
    <w:p w:rsidR="00737683" w:rsidRPr="00CF6233" w:rsidRDefault="00737683" w:rsidP="00737683">
      <w:pPr>
        <w:tabs>
          <w:tab w:val="left" w:pos="3828"/>
        </w:tabs>
        <w:spacing w:line="360" w:lineRule="auto"/>
        <w:jc w:val="both"/>
      </w:pPr>
    </w:p>
    <w:p w:rsidR="00737683" w:rsidRPr="00CF6233" w:rsidRDefault="00DF603B" w:rsidP="00DF603B">
      <w:pPr>
        <w:tabs>
          <w:tab w:val="left" w:pos="3828"/>
        </w:tabs>
        <w:spacing w:line="360" w:lineRule="auto"/>
        <w:jc w:val="both"/>
        <w:rPr>
          <w:rFonts w:cs="Arial"/>
          <w:b/>
        </w:rPr>
      </w:pPr>
      <w:r>
        <w:t xml:space="preserve">En este sentido, se advierte que una vez que se redacte el proyecto de dictamen de las iniciativas que versan sobre las empresas de redes de transporte, los comentarios vertidos por los promoventes serán tomados a consideración por parte de la comisión dictaminadora.   </w:t>
      </w:r>
    </w:p>
    <w:p w:rsidR="00737683" w:rsidRPr="0011349E" w:rsidRDefault="00737683" w:rsidP="00737683">
      <w:pPr>
        <w:spacing w:line="360" w:lineRule="auto"/>
        <w:jc w:val="both"/>
        <w:rPr>
          <w:rFonts w:cs="Arial"/>
        </w:rPr>
      </w:pPr>
    </w:p>
    <w:p w:rsidR="00090A75" w:rsidRPr="0011349E" w:rsidRDefault="00DF603B" w:rsidP="00090A75">
      <w:pPr>
        <w:spacing w:line="360" w:lineRule="auto"/>
        <w:jc w:val="both"/>
        <w:rPr>
          <w:rFonts w:cs="Arial"/>
        </w:rPr>
      </w:pPr>
      <w:r>
        <w:rPr>
          <w:rFonts w:cs="Arial"/>
        </w:rPr>
        <w:t xml:space="preserve">Por lo anteriormente expuesto, </w:t>
      </w:r>
      <w:r w:rsidR="00090A75" w:rsidRPr="0011349E">
        <w:rPr>
          <w:rFonts w:cs="Arial"/>
        </w:rPr>
        <w:t>la Comisión de Transporte del H. Congreso del Estado, emite a consideración del Pleno el siguiente:</w:t>
      </w:r>
    </w:p>
    <w:p w:rsidR="00090A75" w:rsidRPr="0011349E" w:rsidRDefault="00090A75" w:rsidP="00090A75">
      <w:pPr>
        <w:pStyle w:val="Ttulo1"/>
        <w:rPr>
          <w:rFonts w:ascii="Arial" w:hAnsi="Arial" w:cs="Arial"/>
          <w:caps/>
          <w:smallCaps/>
          <w:sz w:val="24"/>
          <w:szCs w:val="24"/>
          <w:lang w:val="es-ES_tradnl"/>
        </w:rPr>
      </w:pPr>
      <w:r w:rsidRPr="0011349E">
        <w:rPr>
          <w:rFonts w:ascii="Arial" w:hAnsi="Arial" w:cs="Arial"/>
          <w:caps/>
          <w:smallCaps/>
          <w:sz w:val="24"/>
          <w:szCs w:val="24"/>
        </w:rPr>
        <w:lastRenderedPageBreak/>
        <w:t>ACUERDO</w:t>
      </w:r>
    </w:p>
    <w:p w:rsidR="00090A75" w:rsidRPr="0011349E" w:rsidRDefault="00090A75" w:rsidP="00090A75">
      <w:pPr>
        <w:spacing w:line="360" w:lineRule="auto"/>
        <w:jc w:val="both"/>
        <w:rPr>
          <w:rFonts w:cs="Arial"/>
          <w:caps/>
        </w:rPr>
      </w:pPr>
    </w:p>
    <w:p w:rsidR="00090A75" w:rsidRDefault="00090A75" w:rsidP="00090A75">
      <w:pPr>
        <w:spacing w:line="360" w:lineRule="auto"/>
        <w:jc w:val="both"/>
        <w:rPr>
          <w:rFonts w:cs="Arial"/>
        </w:rPr>
      </w:pPr>
      <w:r w:rsidRPr="0011349E">
        <w:rPr>
          <w:rFonts w:cs="Arial"/>
          <w:b/>
        </w:rPr>
        <w:t>PRIMERO.-</w:t>
      </w:r>
      <w:r w:rsidRPr="0011349E">
        <w:rPr>
          <w:rFonts w:cs="Arial"/>
        </w:rPr>
        <w:t xml:space="preserve"> </w:t>
      </w:r>
      <w:r w:rsidR="00DF603B">
        <w:rPr>
          <w:rFonts w:cs="Arial"/>
        </w:rPr>
        <w:t>Se toman a consideraci</w:t>
      </w:r>
      <w:r w:rsidR="00C82239">
        <w:rPr>
          <w:rFonts w:cs="Arial"/>
        </w:rPr>
        <w:t>ón los comentarios realizados</w:t>
      </w:r>
      <w:r w:rsidR="00DF603B">
        <w:rPr>
          <w:rFonts w:cs="Arial"/>
        </w:rPr>
        <w:t xml:space="preserve"> por los promoventes de acuerdo a las consideraciones vertidas en el cuerpo del presente dictamen. </w:t>
      </w:r>
    </w:p>
    <w:p w:rsidR="00DF603B" w:rsidRDefault="00DF603B" w:rsidP="00090A75">
      <w:pPr>
        <w:spacing w:line="360" w:lineRule="auto"/>
        <w:jc w:val="both"/>
        <w:rPr>
          <w:rFonts w:cs="Arial"/>
        </w:rPr>
      </w:pPr>
    </w:p>
    <w:p w:rsidR="00C82239" w:rsidRPr="00E82130" w:rsidRDefault="00C82239" w:rsidP="00C82239">
      <w:pPr>
        <w:spacing w:line="360" w:lineRule="auto"/>
        <w:jc w:val="both"/>
        <w:rPr>
          <w:rFonts w:cs="Arial"/>
          <w:b/>
        </w:rPr>
      </w:pPr>
      <w:r>
        <w:rPr>
          <w:rFonts w:cs="Arial"/>
          <w:b/>
        </w:rPr>
        <w:t>SEGUNDO</w:t>
      </w:r>
      <w:r w:rsidRPr="008C0FD8">
        <w:rPr>
          <w:rFonts w:cs="Arial"/>
          <w:b/>
        </w:rPr>
        <w:t>.</w:t>
      </w:r>
      <w:r>
        <w:rPr>
          <w:rFonts w:cs="Arial"/>
          <w:b/>
        </w:rPr>
        <w:t xml:space="preserve">- </w:t>
      </w:r>
      <w:r w:rsidRPr="00A179E2">
        <w:rPr>
          <w:rFonts w:cs="Arial"/>
        </w:rPr>
        <w:t>Notifíquese a</w:t>
      </w:r>
      <w:r>
        <w:rPr>
          <w:rFonts w:cs="Arial"/>
        </w:rPr>
        <w:t>l</w:t>
      </w:r>
      <w:r w:rsidRPr="00A179E2">
        <w:rPr>
          <w:rFonts w:cs="Arial"/>
        </w:rPr>
        <w:t xml:space="preserve"> promovente el presente acuerdo de conformidad con lo establecido en el artículo 124 del Reglamento para el Gobierno Interior del Congreso del Estado</w:t>
      </w:r>
      <w:r w:rsidRPr="00A179E2">
        <w:rPr>
          <w:rFonts w:cs="Arial"/>
          <w:bCs/>
        </w:rPr>
        <w:t>.</w:t>
      </w:r>
      <w:r w:rsidRPr="00E82130">
        <w:rPr>
          <w:rFonts w:cs="Arial"/>
          <w:b/>
        </w:rPr>
        <w:t xml:space="preserve"> </w:t>
      </w:r>
    </w:p>
    <w:p w:rsidR="00C82239" w:rsidRDefault="00C82239" w:rsidP="00C82239">
      <w:pPr>
        <w:spacing w:line="360" w:lineRule="auto"/>
        <w:jc w:val="both"/>
        <w:rPr>
          <w:rFonts w:cs="Arial"/>
          <w:lang w:val="es-MX"/>
        </w:rPr>
      </w:pPr>
      <w:r>
        <w:rPr>
          <w:rFonts w:cs="Arial"/>
          <w:lang w:val="es-MX"/>
        </w:rPr>
        <w:t xml:space="preserve"> </w:t>
      </w:r>
    </w:p>
    <w:p w:rsidR="00C82239" w:rsidRDefault="00C82239" w:rsidP="00C82239">
      <w:pPr>
        <w:spacing w:line="360" w:lineRule="auto"/>
        <w:jc w:val="both"/>
        <w:rPr>
          <w:rFonts w:cs="Arial"/>
          <w:lang w:val="es-MX"/>
        </w:rPr>
      </w:pPr>
      <w:r>
        <w:rPr>
          <w:rFonts w:cs="Arial"/>
          <w:b/>
          <w:bCs/>
        </w:rPr>
        <w:t>TERCERO</w:t>
      </w:r>
      <w:r w:rsidRPr="00371CA4">
        <w:rPr>
          <w:rFonts w:cs="Arial"/>
          <w:b/>
          <w:bCs/>
        </w:rPr>
        <w:t>.-</w:t>
      </w:r>
      <w:r>
        <w:rPr>
          <w:rFonts w:cs="Arial"/>
          <w:bCs/>
        </w:rPr>
        <w:t xml:space="preserve"> Archívese el presente asunto y téngase como totalmente concluido.</w:t>
      </w:r>
      <w:r>
        <w:rPr>
          <w:rFonts w:cs="Arial"/>
          <w:lang w:val="es-MX"/>
        </w:rPr>
        <w:t xml:space="preserve">  </w:t>
      </w:r>
    </w:p>
    <w:p w:rsidR="00EE3D96" w:rsidRPr="0011349E" w:rsidRDefault="00EE3D96" w:rsidP="00C82DBD">
      <w:pPr>
        <w:tabs>
          <w:tab w:val="left" w:pos="567"/>
          <w:tab w:val="left" w:pos="2977"/>
        </w:tabs>
        <w:autoSpaceDE w:val="0"/>
        <w:autoSpaceDN w:val="0"/>
        <w:adjustRightInd w:val="0"/>
        <w:spacing w:line="360" w:lineRule="auto"/>
        <w:jc w:val="center"/>
        <w:rPr>
          <w:rFonts w:cs="Arial"/>
          <w:b/>
          <w:bCs/>
          <w:caps/>
          <w:smallCaps/>
          <w:kern w:val="32"/>
        </w:rPr>
      </w:pPr>
    </w:p>
    <w:p w:rsidR="00C82DBD" w:rsidRPr="0011349E" w:rsidRDefault="003F20F9" w:rsidP="00C82DBD">
      <w:pPr>
        <w:tabs>
          <w:tab w:val="left" w:pos="567"/>
          <w:tab w:val="left" w:pos="2977"/>
        </w:tabs>
        <w:autoSpaceDE w:val="0"/>
        <w:autoSpaceDN w:val="0"/>
        <w:adjustRightInd w:val="0"/>
        <w:spacing w:line="360" w:lineRule="auto"/>
        <w:jc w:val="center"/>
        <w:rPr>
          <w:rFonts w:cs="Arial"/>
          <w:color w:val="000000"/>
        </w:rPr>
      </w:pPr>
      <w:r>
        <w:rPr>
          <w:rFonts w:cs="Arial"/>
          <w:color w:val="000000"/>
        </w:rPr>
        <w:t xml:space="preserve">Monterrey, N.L. a </w:t>
      </w:r>
      <w:r w:rsidR="00470D7A">
        <w:rPr>
          <w:rFonts w:cs="Arial"/>
          <w:color w:val="000000"/>
        </w:rPr>
        <w:t xml:space="preserve"> </w:t>
      </w:r>
    </w:p>
    <w:p w:rsidR="00C82DBD" w:rsidRPr="0011349E" w:rsidRDefault="00C82DBD" w:rsidP="00C82DBD">
      <w:pPr>
        <w:spacing w:line="360" w:lineRule="auto"/>
        <w:jc w:val="center"/>
        <w:rPr>
          <w:rFonts w:cs="Arial"/>
          <w:color w:val="000000"/>
        </w:rPr>
      </w:pPr>
      <w:r w:rsidRPr="0011349E">
        <w:rPr>
          <w:rFonts w:cs="Arial"/>
          <w:color w:val="000000"/>
        </w:rPr>
        <w:t>COMISIÓN DE TRANSPORTE</w:t>
      </w:r>
    </w:p>
    <w:p w:rsidR="00C82DBD" w:rsidRDefault="00C82DBD" w:rsidP="00C82DBD">
      <w:pPr>
        <w:pStyle w:val="Ttulo4"/>
        <w:rPr>
          <w:rFonts w:ascii="Arial" w:hAnsi="Arial" w:cs="Arial"/>
          <w:b w:val="0"/>
          <w:color w:val="000000"/>
          <w:sz w:val="24"/>
          <w:szCs w:val="24"/>
        </w:rPr>
      </w:pPr>
      <w:r w:rsidRPr="0011349E">
        <w:rPr>
          <w:rFonts w:ascii="Arial" w:hAnsi="Arial" w:cs="Arial"/>
          <w:b w:val="0"/>
          <w:color w:val="000000"/>
          <w:sz w:val="24"/>
          <w:szCs w:val="24"/>
        </w:rPr>
        <w:t>DIP. PRESIDENTE</w:t>
      </w:r>
    </w:p>
    <w:p w:rsidR="00470D7A" w:rsidRPr="00470D7A" w:rsidRDefault="00470D7A" w:rsidP="00470D7A"/>
    <w:p w:rsidR="00C82DBD" w:rsidRPr="0011349E" w:rsidRDefault="00C82DBD" w:rsidP="00C82DBD">
      <w:pPr>
        <w:spacing w:line="360" w:lineRule="auto"/>
        <w:jc w:val="center"/>
        <w:rPr>
          <w:rFonts w:cs="Arial"/>
          <w:color w:val="000000"/>
        </w:rPr>
      </w:pPr>
    </w:p>
    <w:p w:rsidR="00C82DBD" w:rsidRPr="0011349E" w:rsidRDefault="00C82DBD" w:rsidP="00C82DBD">
      <w:pPr>
        <w:spacing w:line="360" w:lineRule="auto"/>
        <w:jc w:val="center"/>
        <w:rPr>
          <w:rFonts w:cs="Arial"/>
          <w:color w:val="000000"/>
        </w:rPr>
      </w:pPr>
      <w:r w:rsidRPr="0011349E">
        <w:rPr>
          <w:rFonts w:cs="Arial"/>
          <w:color w:val="000000"/>
          <w:lang w:eastAsia="es-MX"/>
        </w:rPr>
        <w:t>JOSÉ LUIS GARZA OCHOA</w:t>
      </w:r>
    </w:p>
    <w:p w:rsidR="00C82DBD" w:rsidRPr="0011349E" w:rsidRDefault="00C82DBD" w:rsidP="00C82DBD">
      <w:pPr>
        <w:spacing w:line="360" w:lineRule="auto"/>
        <w:ind w:firstLine="709"/>
        <w:jc w:val="center"/>
        <w:rPr>
          <w:rFonts w:cs="Arial"/>
          <w:color w:val="000000"/>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C82DBD" w:rsidRPr="0011349E" w:rsidTr="00D27F4C">
        <w:trPr>
          <w:jc w:val="center"/>
        </w:trPr>
        <w:tc>
          <w:tcPr>
            <w:tcW w:w="4277" w:type="dxa"/>
          </w:tcPr>
          <w:p w:rsidR="00C82DBD" w:rsidRDefault="00C82DBD" w:rsidP="00D27F4C">
            <w:pPr>
              <w:spacing w:line="360" w:lineRule="auto"/>
              <w:jc w:val="center"/>
              <w:rPr>
                <w:rFonts w:cs="Arial"/>
                <w:color w:val="000000"/>
              </w:rPr>
            </w:pPr>
            <w:r w:rsidRPr="0011349E">
              <w:rPr>
                <w:rFonts w:cs="Arial"/>
                <w:color w:val="000000"/>
              </w:rPr>
              <w:t>DIP. VICEPRESIDENTE:</w:t>
            </w:r>
          </w:p>
          <w:p w:rsidR="00470D7A" w:rsidRDefault="00470D7A" w:rsidP="00D27F4C">
            <w:pPr>
              <w:spacing w:line="360" w:lineRule="auto"/>
              <w:jc w:val="center"/>
              <w:rPr>
                <w:rFonts w:cs="Arial"/>
                <w:color w:val="000000"/>
              </w:rPr>
            </w:pPr>
          </w:p>
          <w:p w:rsidR="00470D7A" w:rsidRPr="0011349E" w:rsidRDefault="00470D7A" w:rsidP="00D27F4C">
            <w:pPr>
              <w:spacing w:line="360" w:lineRule="auto"/>
              <w:jc w:val="center"/>
              <w:rPr>
                <w:rFonts w:cs="Arial"/>
                <w:color w:val="000000"/>
                <w:lang w:val="es-ES_tradnl"/>
              </w:rPr>
            </w:pPr>
          </w:p>
        </w:tc>
        <w:tc>
          <w:tcPr>
            <w:tcW w:w="3661" w:type="dxa"/>
          </w:tcPr>
          <w:p w:rsidR="00C82DBD" w:rsidRPr="0011349E" w:rsidRDefault="00C82DBD" w:rsidP="00D27F4C">
            <w:pPr>
              <w:spacing w:line="360" w:lineRule="auto"/>
              <w:jc w:val="center"/>
              <w:rPr>
                <w:rFonts w:cs="Arial"/>
                <w:color w:val="000000"/>
                <w:lang w:val="es-ES_tradnl"/>
              </w:rPr>
            </w:pPr>
            <w:r w:rsidRPr="0011349E">
              <w:rPr>
                <w:rFonts w:cs="Arial"/>
                <w:color w:val="000000"/>
              </w:rPr>
              <w:t>DIP. SECRETARIO:</w:t>
            </w:r>
          </w:p>
          <w:p w:rsidR="00C82DBD" w:rsidRPr="0011349E" w:rsidRDefault="00C82DBD" w:rsidP="00D27F4C">
            <w:pPr>
              <w:spacing w:line="360" w:lineRule="auto"/>
              <w:jc w:val="center"/>
              <w:rPr>
                <w:rFonts w:cs="Arial"/>
                <w:color w:val="000000"/>
                <w:lang w:val="es-ES_tradnl"/>
              </w:rPr>
            </w:pPr>
          </w:p>
        </w:tc>
      </w:tr>
      <w:tr w:rsidR="00C82DBD" w:rsidRPr="0011349E" w:rsidTr="00D27F4C">
        <w:trPr>
          <w:jc w:val="center"/>
        </w:trPr>
        <w:tc>
          <w:tcPr>
            <w:tcW w:w="4277"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COSME JULIÁN LEAL CANTÚ</w:t>
            </w:r>
          </w:p>
        </w:tc>
        <w:tc>
          <w:tcPr>
            <w:tcW w:w="3661" w:type="dxa"/>
          </w:tcPr>
          <w:p w:rsidR="00C82DBD" w:rsidRPr="0011349E" w:rsidRDefault="00C82DBD" w:rsidP="00D27F4C">
            <w:pPr>
              <w:spacing w:line="360" w:lineRule="auto"/>
              <w:jc w:val="center"/>
              <w:rPr>
                <w:rFonts w:cs="Arial"/>
                <w:color w:val="000000"/>
              </w:rPr>
            </w:pPr>
            <w:r w:rsidRPr="0011349E">
              <w:rPr>
                <w:rFonts w:cs="Arial"/>
                <w:color w:val="000000"/>
                <w:shd w:val="clear" w:color="auto" w:fill="FFFFFF"/>
              </w:rPr>
              <w:t>OSCAR ALEJANDRO FLORES ESCOBAR</w:t>
            </w:r>
          </w:p>
          <w:p w:rsidR="00C82DBD" w:rsidRPr="0011349E" w:rsidRDefault="00C82DBD" w:rsidP="00D27F4C">
            <w:pPr>
              <w:spacing w:line="360" w:lineRule="auto"/>
              <w:jc w:val="center"/>
              <w:rPr>
                <w:rFonts w:cs="Arial"/>
                <w:color w:val="000000"/>
              </w:rPr>
            </w:pPr>
          </w:p>
        </w:tc>
      </w:tr>
      <w:tr w:rsidR="00C82DBD" w:rsidRPr="0011349E" w:rsidTr="00D27F4C">
        <w:trPr>
          <w:trHeight w:val="996"/>
          <w:jc w:val="center"/>
        </w:trPr>
        <w:tc>
          <w:tcPr>
            <w:tcW w:w="4277" w:type="dxa"/>
          </w:tcPr>
          <w:p w:rsidR="00C82DBD" w:rsidRPr="0011349E" w:rsidRDefault="00C82DBD" w:rsidP="00D27F4C">
            <w:pPr>
              <w:spacing w:line="360" w:lineRule="auto"/>
              <w:jc w:val="center"/>
              <w:rPr>
                <w:rFonts w:cs="Arial"/>
                <w:color w:val="000000"/>
                <w:lang w:val="es-ES_tradnl"/>
              </w:rPr>
            </w:pPr>
            <w:r w:rsidRPr="0011349E">
              <w:rPr>
                <w:rFonts w:cs="Arial"/>
                <w:color w:val="000000"/>
              </w:rPr>
              <w:lastRenderedPageBreak/>
              <w:t>DIP. VOCAL:</w:t>
            </w:r>
          </w:p>
        </w:tc>
        <w:tc>
          <w:tcPr>
            <w:tcW w:w="3661" w:type="dxa"/>
          </w:tcPr>
          <w:p w:rsidR="00C82DBD" w:rsidRPr="0011349E" w:rsidRDefault="00C82DBD" w:rsidP="00D27F4C">
            <w:pPr>
              <w:spacing w:line="360" w:lineRule="auto"/>
              <w:jc w:val="center"/>
              <w:rPr>
                <w:rFonts w:cs="Arial"/>
                <w:color w:val="000000"/>
                <w:lang w:val="es-ES_tradnl"/>
              </w:rPr>
            </w:pPr>
            <w:r w:rsidRPr="0011349E">
              <w:rPr>
                <w:rFonts w:cs="Arial"/>
                <w:color w:val="000000"/>
              </w:rPr>
              <w:t>DIP. VOCAL:</w:t>
            </w:r>
          </w:p>
        </w:tc>
      </w:tr>
      <w:tr w:rsidR="00C82DBD" w:rsidRPr="0011349E" w:rsidTr="00D27F4C">
        <w:trPr>
          <w:jc w:val="center"/>
        </w:trPr>
        <w:tc>
          <w:tcPr>
            <w:tcW w:w="4277" w:type="dxa"/>
            <w:hideMark/>
          </w:tcPr>
          <w:p w:rsidR="00C82DBD" w:rsidRPr="0011349E" w:rsidRDefault="0035019F" w:rsidP="00D27F4C">
            <w:pPr>
              <w:spacing w:line="360" w:lineRule="auto"/>
              <w:jc w:val="center"/>
              <w:rPr>
                <w:rFonts w:cs="Arial"/>
                <w:color w:val="000000"/>
                <w:lang w:val="es-ES_tradnl"/>
              </w:rPr>
            </w:pPr>
            <w:r>
              <w:rPr>
                <w:rFonts w:cs="Arial"/>
                <w:color w:val="000000"/>
                <w:shd w:val="clear" w:color="auto" w:fill="FFFFFF"/>
              </w:rPr>
              <w:t>GABRIEL TLÁLOC CANTÚ CANTÚ</w:t>
            </w:r>
          </w:p>
        </w:tc>
        <w:tc>
          <w:tcPr>
            <w:tcW w:w="3661"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OSCAR JAVIER COLLAZO GARZA</w:t>
            </w:r>
          </w:p>
        </w:tc>
      </w:tr>
      <w:tr w:rsidR="00C82DBD" w:rsidRPr="0011349E" w:rsidTr="00D27F4C">
        <w:trPr>
          <w:jc w:val="center"/>
        </w:trPr>
        <w:tc>
          <w:tcPr>
            <w:tcW w:w="4277" w:type="dxa"/>
          </w:tcPr>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rPr>
            </w:pPr>
            <w:r w:rsidRPr="0011349E">
              <w:rPr>
                <w:rFonts w:cs="Arial"/>
                <w:color w:val="000000"/>
              </w:rPr>
              <w:t>DIP. VOCAL:</w:t>
            </w:r>
          </w:p>
          <w:p w:rsidR="00C82DBD" w:rsidRPr="0011349E" w:rsidRDefault="00C82DBD" w:rsidP="00D27F4C">
            <w:pPr>
              <w:spacing w:line="360" w:lineRule="auto"/>
              <w:jc w:val="center"/>
              <w:rPr>
                <w:rFonts w:cs="Arial"/>
                <w:color w:val="000000"/>
                <w:lang w:val="es-ES_tradnl"/>
              </w:rPr>
            </w:pPr>
          </w:p>
        </w:tc>
        <w:tc>
          <w:tcPr>
            <w:tcW w:w="3661" w:type="dxa"/>
          </w:tcPr>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lang w:val="es-ES_tradnl"/>
              </w:rPr>
            </w:pPr>
            <w:r w:rsidRPr="0011349E">
              <w:rPr>
                <w:rFonts w:cs="Arial"/>
                <w:color w:val="000000"/>
              </w:rPr>
              <w:t>DIP. VOCAL:</w:t>
            </w:r>
          </w:p>
        </w:tc>
      </w:tr>
      <w:tr w:rsidR="00C82DBD" w:rsidRPr="0011349E" w:rsidTr="00D27F4C">
        <w:trPr>
          <w:jc w:val="center"/>
        </w:trPr>
        <w:tc>
          <w:tcPr>
            <w:tcW w:w="4277"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ALICIA MARIBEL VILLALÓN GONZÁLEZ</w:t>
            </w:r>
          </w:p>
        </w:tc>
        <w:tc>
          <w:tcPr>
            <w:tcW w:w="3661"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MERCEDES CATALINA GARCÍA MANCILLAS</w:t>
            </w:r>
          </w:p>
        </w:tc>
      </w:tr>
      <w:tr w:rsidR="00C82DBD" w:rsidRPr="0011349E" w:rsidTr="00D27F4C">
        <w:trPr>
          <w:jc w:val="center"/>
        </w:trPr>
        <w:tc>
          <w:tcPr>
            <w:tcW w:w="4277" w:type="dxa"/>
          </w:tcPr>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rPr>
            </w:pPr>
            <w:r w:rsidRPr="0011349E">
              <w:rPr>
                <w:rFonts w:cs="Arial"/>
                <w:color w:val="000000"/>
              </w:rPr>
              <w:t>DIP. VOCAL:</w:t>
            </w:r>
          </w:p>
          <w:p w:rsidR="00C82DBD" w:rsidRPr="0011349E" w:rsidRDefault="00C82DBD" w:rsidP="00D27F4C">
            <w:pPr>
              <w:spacing w:line="360" w:lineRule="auto"/>
              <w:jc w:val="center"/>
              <w:rPr>
                <w:rFonts w:cs="Arial"/>
                <w:color w:val="000000"/>
                <w:lang w:val="es-ES_tradnl"/>
              </w:rPr>
            </w:pPr>
          </w:p>
        </w:tc>
        <w:tc>
          <w:tcPr>
            <w:tcW w:w="3661" w:type="dxa"/>
          </w:tcPr>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rPr>
            </w:pPr>
            <w:r w:rsidRPr="0011349E">
              <w:rPr>
                <w:rFonts w:cs="Arial"/>
                <w:color w:val="000000"/>
              </w:rPr>
              <w:t>DIP. VOCAL:</w:t>
            </w:r>
          </w:p>
          <w:p w:rsidR="00C82DBD" w:rsidRPr="0011349E" w:rsidRDefault="00C82DBD" w:rsidP="00D27F4C">
            <w:pPr>
              <w:spacing w:line="360" w:lineRule="auto"/>
              <w:jc w:val="center"/>
              <w:rPr>
                <w:rFonts w:cs="Arial"/>
                <w:color w:val="000000"/>
                <w:lang w:val="es-ES_tradnl"/>
              </w:rPr>
            </w:pPr>
          </w:p>
        </w:tc>
      </w:tr>
      <w:tr w:rsidR="00C82DBD" w:rsidRPr="0011349E" w:rsidTr="00D27F4C">
        <w:trPr>
          <w:jc w:val="center"/>
        </w:trPr>
        <w:tc>
          <w:tcPr>
            <w:tcW w:w="4277" w:type="dxa"/>
            <w:hideMark/>
          </w:tcPr>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EUSTOLIA YANIRA GÓMEZ GARCÍA</w:t>
            </w:r>
          </w:p>
        </w:tc>
        <w:tc>
          <w:tcPr>
            <w:tcW w:w="3661" w:type="dxa"/>
            <w:hideMark/>
          </w:tcPr>
          <w:p w:rsidR="00C82DBD" w:rsidRPr="0011349E" w:rsidRDefault="00C82DBD" w:rsidP="00470D7A">
            <w:pPr>
              <w:spacing w:line="360" w:lineRule="auto"/>
              <w:jc w:val="center"/>
              <w:rPr>
                <w:rFonts w:cs="Arial"/>
                <w:color w:val="000000"/>
                <w:shd w:val="clear" w:color="auto" w:fill="FFFFFF"/>
              </w:rPr>
            </w:pPr>
            <w:r w:rsidRPr="0011349E">
              <w:rPr>
                <w:rFonts w:cs="Arial"/>
                <w:color w:val="000000"/>
                <w:shd w:val="clear" w:color="auto" w:fill="FFFFFF"/>
              </w:rPr>
              <w:t>EVA MARGARITA GÓMEZ TAMEZ</w:t>
            </w:r>
          </w:p>
        </w:tc>
      </w:tr>
      <w:tr w:rsidR="00C82DBD" w:rsidRPr="0011349E" w:rsidTr="00D27F4C">
        <w:trPr>
          <w:jc w:val="center"/>
        </w:trPr>
        <w:tc>
          <w:tcPr>
            <w:tcW w:w="4277" w:type="dxa"/>
          </w:tcPr>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rPr>
            </w:pPr>
            <w:r w:rsidRPr="0011349E">
              <w:rPr>
                <w:rFonts w:cs="Arial"/>
                <w:color w:val="000000"/>
              </w:rPr>
              <w:t>DIP. VOCAL:</w:t>
            </w:r>
          </w:p>
          <w:p w:rsidR="00C82DBD" w:rsidRPr="0011349E" w:rsidRDefault="00C82DBD" w:rsidP="00D27F4C">
            <w:pPr>
              <w:spacing w:line="360" w:lineRule="auto"/>
              <w:jc w:val="center"/>
              <w:rPr>
                <w:rFonts w:cs="Arial"/>
                <w:color w:val="000000"/>
              </w:rPr>
            </w:pPr>
          </w:p>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SAMUEL ALEJANDRO GARCÍA SEPÚLVEDA</w:t>
            </w:r>
          </w:p>
        </w:tc>
        <w:tc>
          <w:tcPr>
            <w:tcW w:w="3661" w:type="dxa"/>
          </w:tcPr>
          <w:p w:rsidR="00C82DBD" w:rsidRPr="0011349E" w:rsidRDefault="00C82DBD" w:rsidP="00D27F4C">
            <w:pPr>
              <w:spacing w:line="360" w:lineRule="auto"/>
              <w:jc w:val="center"/>
              <w:rPr>
                <w:rFonts w:cs="Arial"/>
                <w:color w:val="000000"/>
                <w:lang w:val="es-ES_tradnl"/>
              </w:rPr>
            </w:pPr>
          </w:p>
          <w:p w:rsidR="00C82DBD" w:rsidRPr="0011349E" w:rsidRDefault="00C82DBD" w:rsidP="00D27F4C">
            <w:pPr>
              <w:spacing w:line="360" w:lineRule="auto"/>
              <w:jc w:val="center"/>
              <w:rPr>
                <w:rFonts w:cs="Arial"/>
                <w:color w:val="000000"/>
              </w:rPr>
            </w:pPr>
            <w:r w:rsidRPr="0011349E">
              <w:rPr>
                <w:rFonts w:cs="Arial"/>
                <w:color w:val="000000"/>
              </w:rPr>
              <w:t>DIP. VOCAL:</w:t>
            </w:r>
          </w:p>
          <w:p w:rsidR="00C82DBD" w:rsidRPr="0011349E" w:rsidRDefault="00C82DBD" w:rsidP="00D27F4C">
            <w:pPr>
              <w:spacing w:line="360" w:lineRule="auto"/>
              <w:jc w:val="center"/>
              <w:rPr>
                <w:rFonts w:cs="Arial"/>
                <w:color w:val="000000"/>
              </w:rPr>
            </w:pPr>
          </w:p>
          <w:p w:rsidR="00C82DBD" w:rsidRPr="0011349E" w:rsidRDefault="00C82DBD" w:rsidP="00D27F4C">
            <w:pPr>
              <w:spacing w:line="360" w:lineRule="auto"/>
              <w:jc w:val="center"/>
              <w:rPr>
                <w:rFonts w:cs="Arial"/>
                <w:color w:val="000000"/>
                <w:lang w:val="es-ES_tradnl"/>
              </w:rPr>
            </w:pPr>
            <w:r w:rsidRPr="0011349E">
              <w:rPr>
                <w:rFonts w:cs="Arial"/>
                <w:color w:val="000000"/>
                <w:shd w:val="clear" w:color="auto" w:fill="FFFFFF"/>
              </w:rPr>
              <w:t>MARCO ANTONIO MARTÍNEZ DÍAZ</w:t>
            </w:r>
          </w:p>
        </w:tc>
      </w:tr>
      <w:tr w:rsidR="00C82DBD" w:rsidRPr="0011349E" w:rsidTr="00D27F4C">
        <w:trPr>
          <w:jc w:val="center"/>
        </w:trPr>
        <w:tc>
          <w:tcPr>
            <w:tcW w:w="4277" w:type="dxa"/>
            <w:hideMark/>
          </w:tcPr>
          <w:p w:rsidR="00C82DBD" w:rsidRPr="0011349E" w:rsidRDefault="00C82DBD" w:rsidP="00D27F4C">
            <w:pPr>
              <w:spacing w:line="360" w:lineRule="auto"/>
              <w:jc w:val="center"/>
              <w:rPr>
                <w:rFonts w:cs="Arial"/>
                <w:color w:val="000000"/>
                <w:lang w:val="es-ES_tradnl"/>
              </w:rPr>
            </w:pPr>
          </w:p>
        </w:tc>
        <w:tc>
          <w:tcPr>
            <w:tcW w:w="3661" w:type="dxa"/>
            <w:hideMark/>
          </w:tcPr>
          <w:p w:rsidR="00C82DBD" w:rsidRPr="0011349E" w:rsidRDefault="00C82DBD" w:rsidP="00D27F4C">
            <w:pPr>
              <w:spacing w:line="360" w:lineRule="auto"/>
              <w:jc w:val="center"/>
              <w:rPr>
                <w:rFonts w:cs="Arial"/>
                <w:color w:val="000000"/>
                <w:lang w:val="es-ES_tradnl"/>
              </w:rPr>
            </w:pPr>
          </w:p>
        </w:tc>
      </w:tr>
    </w:tbl>
    <w:p w:rsidR="00C82DBD" w:rsidRPr="0011349E" w:rsidRDefault="00C82DBD" w:rsidP="00C82DBD">
      <w:pPr>
        <w:tabs>
          <w:tab w:val="left" w:pos="3630"/>
        </w:tabs>
        <w:spacing w:line="360" w:lineRule="auto"/>
        <w:jc w:val="center"/>
        <w:rPr>
          <w:rFonts w:cs="Arial"/>
          <w:color w:val="000000"/>
        </w:rPr>
      </w:pPr>
    </w:p>
    <w:p w:rsidR="00C82DBD" w:rsidRPr="0011349E" w:rsidRDefault="00C82DBD" w:rsidP="004376F3">
      <w:pPr>
        <w:spacing w:line="360" w:lineRule="auto"/>
        <w:jc w:val="both"/>
        <w:rPr>
          <w:rFonts w:cs="Arial"/>
        </w:rPr>
      </w:pPr>
      <w:bookmarkStart w:id="0" w:name="_GoBack"/>
      <w:bookmarkEnd w:id="0"/>
    </w:p>
    <w:p w:rsidR="00B03FB1" w:rsidRPr="0011349E" w:rsidRDefault="00B03FB1" w:rsidP="0064518F">
      <w:pPr>
        <w:spacing w:line="360" w:lineRule="auto"/>
        <w:jc w:val="both"/>
        <w:rPr>
          <w:rFonts w:cs="Arial"/>
          <w:bCs/>
        </w:rPr>
      </w:pPr>
    </w:p>
    <w:sectPr w:rsidR="00B03FB1" w:rsidRPr="0011349E" w:rsidSect="00D408A3">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E6" w:rsidRDefault="00DA6EE6" w:rsidP="00CE0906">
      <w:r>
        <w:separator/>
      </w:r>
    </w:p>
  </w:endnote>
  <w:endnote w:type="continuationSeparator" w:id="0">
    <w:p w:rsidR="00DA6EE6" w:rsidRDefault="00DA6EE6"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737683">
      <w:rPr>
        <w:rFonts w:cs="Arial"/>
        <w:b/>
        <w:bCs/>
        <w:sz w:val="20"/>
        <w:szCs w:val="20"/>
        <w:lang w:val="es-MX"/>
      </w:rPr>
      <w:t>11182</w:t>
    </w:r>
    <w:r w:rsidR="00285291">
      <w:rPr>
        <w:rFonts w:cs="Arial"/>
        <w:b/>
        <w:bCs/>
        <w:sz w:val="20"/>
        <w:szCs w:val="20"/>
        <w:lang w:val="es-MX"/>
      </w:rPr>
      <w:t>/LXXIV</w:t>
    </w:r>
    <w:r w:rsidR="003F20F9">
      <w:rPr>
        <w:rFonts w:cs="Arial"/>
        <w:b/>
        <w:smallCaps/>
        <w:sz w:val="20"/>
        <w:szCs w:val="20"/>
        <w:lang w:val="es-MX"/>
      </w:rPr>
      <w:t>,</w:t>
    </w:r>
    <w:r w:rsidR="00737683">
      <w:rPr>
        <w:rFonts w:cs="Arial"/>
        <w:b/>
        <w:smallCaps/>
        <w:sz w:val="20"/>
        <w:szCs w:val="20"/>
        <w:lang w:val="es-MX"/>
      </w:rPr>
      <w:t xml:space="preserve"> 11178/LXXIV</w:t>
    </w:r>
    <w:r w:rsidR="003F20F9">
      <w:rPr>
        <w:rFonts w:cs="Arial"/>
        <w:b/>
        <w:smallCaps/>
        <w:sz w:val="20"/>
        <w:szCs w:val="20"/>
        <w:lang w:val="es-MX"/>
      </w:rPr>
      <w:t xml:space="preserve"> y 11179/LXXIV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470D7A">
      <w:rPr>
        <w:noProof/>
        <w:sz w:val="16"/>
      </w:rPr>
      <w:t>9</w:t>
    </w:r>
    <w:r w:rsidRPr="001016A3">
      <w:rPr>
        <w:sz w:val="16"/>
      </w:rPr>
      <w:fldChar w:fldCharType="end"/>
    </w:r>
    <w:r w:rsidRPr="001016A3">
      <w:rPr>
        <w:sz w:val="16"/>
      </w:rPr>
      <w:t xml:space="preserve"> </w:t>
    </w:r>
    <w:r w:rsidR="00470D7A">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E6" w:rsidRDefault="00DA6EE6" w:rsidP="00CE0906">
      <w:r>
        <w:separator/>
      </w:r>
    </w:p>
  </w:footnote>
  <w:footnote w:type="continuationSeparator" w:id="0">
    <w:p w:rsidR="00DA6EE6" w:rsidRDefault="00DA6EE6"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4AD4"/>
    <w:multiLevelType w:val="hybridMultilevel"/>
    <w:tmpl w:val="CB0C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B4317F"/>
    <w:multiLevelType w:val="hybridMultilevel"/>
    <w:tmpl w:val="1DE2D9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D36545F"/>
    <w:multiLevelType w:val="hybridMultilevel"/>
    <w:tmpl w:val="2D7C6D2C"/>
    <w:lvl w:ilvl="0" w:tplc="36942C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D364EB"/>
    <w:multiLevelType w:val="hybridMultilevel"/>
    <w:tmpl w:val="79041DDC"/>
    <w:lvl w:ilvl="0" w:tplc="95C08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651115"/>
    <w:multiLevelType w:val="hybridMultilevel"/>
    <w:tmpl w:val="A09042C8"/>
    <w:lvl w:ilvl="0" w:tplc="3D84638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84E95"/>
    <w:multiLevelType w:val="hybridMultilevel"/>
    <w:tmpl w:val="F6B29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6409FC"/>
    <w:multiLevelType w:val="hybridMultilevel"/>
    <w:tmpl w:val="90766F0C"/>
    <w:lvl w:ilvl="0" w:tplc="1824A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603A99"/>
    <w:multiLevelType w:val="hybridMultilevel"/>
    <w:tmpl w:val="66346840"/>
    <w:lvl w:ilvl="0" w:tplc="0A7A7022">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AF2709"/>
    <w:multiLevelType w:val="hybridMultilevel"/>
    <w:tmpl w:val="271E10B8"/>
    <w:lvl w:ilvl="0" w:tplc="34B44D4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7E6C1F"/>
    <w:multiLevelType w:val="hybridMultilevel"/>
    <w:tmpl w:val="3AA2DC40"/>
    <w:lvl w:ilvl="0" w:tplc="D716F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9"/>
  </w:num>
  <w:num w:numId="6">
    <w:abstractNumId w:val="2"/>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1FA4"/>
    <w:rsid w:val="0001399C"/>
    <w:rsid w:val="00014EBA"/>
    <w:rsid w:val="00025209"/>
    <w:rsid w:val="00041A9B"/>
    <w:rsid w:val="00041F55"/>
    <w:rsid w:val="00044C0D"/>
    <w:rsid w:val="00047EFD"/>
    <w:rsid w:val="00067436"/>
    <w:rsid w:val="00070D80"/>
    <w:rsid w:val="00090A75"/>
    <w:rsid w:val="000958C1"/>
    <w:rsid w:val="000B23EB"/>
    <w:rsid w:val="000B2E8B"/>
    <w:rsid w:val="000E0F8B"/>
    <w:rsid w:val="000F4ACD"/>
    <w:rsid w:val="00106879"/>
    <w:rsid w:val="0011349E"/>
    <w:rsid w:val="00120839"/>
    <w:rsid w:val="0012766B"/>
    <w:rsid w:val="00136E4A"/>
    <w:rsid w:val="001412BC"/>
    <w:rsid w:val="00147C43"/>
    <w:rsid w:val="00170910"/>
    <w:rsid w:val="0017720E"/>
    <w:rsid w:val="001A06A2"/>
    <w:rsid w:val="001A7080"/>
    <w:rsid w:val="001B1D6F"/>
    <w:rsid w:val="001B51C0"/>
    <w:rsid w:val="001D2A77"/>
    <w:rsid w:val="001E3892"/>
    <w:rsid w:val="001E767F"/>
    <w:rsid w:val="001F6A6D"/>
    <w:rsid w:val="001F739B"/>
    <w:rsid w:val="00200B74"/>
    <w:rsid w:val="00216295"/>
    <w:rsid w:val="0022253B"/>
    <w:rsid w:val="00223F91"/>
    <w:rsid w:val="00241F2F"/>
    <w:rsid w:val="00244D31"/>
    <w:rsid w:val="002569AD"/>
    <w:rsid w:val="00277865"/>
    <w:rsid w:val="00285291"/>
    <w:rsid w:val="00297A97"/>
    <w:rsid w:val="00297C10"/>
    <w:rsid w:val="002B656C"/>
    <w:rsid w:val="002D0A1E"/>
    <w:rsid w:val="003155D8"/>
    <w:rsid w:val="00316895"/>
    <w:rsid w:val="00327088"/>
    <w:rsid w:val="00334372"/>
    <w:rsid w:val="00337896"/>
    <w:rsid w:val="0035019F"/>
    <w:rsid w:val="00351745"/>
    <w:rsid w:val="00363C76"/>
    <w:rsid w:val="00371CA4"/>
    <w:rsid w:val="00390DF2"/>
    <w:rsid w:val="00392B01"/>
    <w:rsid w:val="003979A2"/>
    <w:rsid w:val="003A3110"/>
    <w:rsid w:val="003A630A"/>
    <w:rsid w:val="003B377A"/>
    <w:rsid w:val="003C7308"/>
    <w:rsid w:val="003E0237"/>
    <w:rsid w:val="003F1B5D"/>
    <w:rsid w:val="003F20F9"/>
    <w:rsid w:val="003F6A6E"/>
    <w:rsid w:val="004308D6"/>
    <w:rsid w:val="00431CA8"/>
    <w:rsid w:val="004376F3"/>
    <w:rsid w:val="00457A1C"/>
    <w:rsid w:val="004652D4"/>
    <w:rsid w:val="0046746B"/>
    <w:rsid w:val="00470D7A"/>
    <w:rsid w:val="0047263D"/>
    <w:rsid w:val="00473A0F"/>
    <w:rsid w:val="00484187"/>
    <w:rsid w:val="0048466B"/>
    <w:rsid w:val="00491318"/>
    <w:rsid w:val="004965BF"/>
    <w:rsid w:val="004B7B7E"/>
    <w:rsid w:val="004C077F"/>
    <w:rsid w:val="004D0102"/>
    <w:rsid w:val="004D0C09"/>
    <w:rsid w:val="004D1F63"/>
    <w:rsid w:val="004E7F6C"/>
    <w:rsid w:val="004F2E70"/>
    <w:rsid w:val="004F3F5E"/>
    <w:rsid w:val="00517723"/>
    <w:rsid w:val="00523048"/>
    <w:rsid w:val="00535879"/>
    <w:rsid w:val="00540235"/>
    <w:rsid w:val="00540FB9"/>
    <w:rsid w:val="00552398"/>
    <w:rsid w:val="00552AEB"/>
    <w:rsid w:val="00560D4F"/>
    <w:rsid w:val="00572706"/>
    <w:rsid w:val="00576674"/>
    <w:rsid w:val="00584C65"/>
    <w:rsid w:val="005B1562"/>
    <w:rsid w:val="005C2CFC"/>
    <w:rsid w:val="005D2335"/>
    <w:rsid w:val="005E0FAD"/>
    <w:rsid w:val="005F4EA1"/>
    <w:rsid w:val="00612702"/>
    <w:rsid w:val="00615D4C"/>
    <w:rsid w:val="0063794F"/>
    <w:rsid w:val="00640D2C"/>
    <w:rsid w:val="0064518F"/>
    <w:rsid w:val="00650697"/>
    <w:rsid w:val="0065708D"/>
    <w:rsid w:val="00670C3C"/>
    <w:rsid w:val="00681F5D"/>
    <w:rsid w:val="006821D4"/>
    <w:rsid w:val="00690265"/>
    <w:rsid w:val="006922DC"/>
    <w:rsid w:val="006968DE"/>
    <w:rsid w:val="006A1282"/>
    <w:rsid w:val="006B0FE6"/>
    <w:rsid w:val="006C09EB"/>
    <w:rsid w:val="006C7BAD"/>
    <w:rsid w:val="006D72D7"/>
    <w:rsid w:val="006E4765"/>
    <w:rsid w:val="00711EFD"/>
    <w:rsid w:val="007229FA"/>
    <w:rsid w:val="0072381E"/>
    <w:rsid w:val="00731F8C"/>
    <w:rsid w:val="007373F9"/>
    <w:rsid w:val="00737683"/>
    <w:rsid w:val="007376D5"/>
    <w:rsid w:val="00743808"/>
    <w:rsid w:val="0074624E"/>
    <w:rsid w:val="00752E66"/>
    <w:rsid w:val="00754500"/>
    <w:rsid w:val="007618DF"/>
    <w:rsid w:val="007658DB"/>
    <w:rsid w:val="00765E1E"/>
    <w:rsid w:val="00767E04"/>
    <w:rsid w:val="00767EF3"/>
    <w:rsid w:val="00770CFC"/>
    <w:rsid w:val="007756A1"/>
    <w:rsid w:val="00783C87"/>
    <w:rsid w:val="007A2CE0"/>
    <w:rsid w:val="007B161E"/>
    <w:rsid w:val="007B3EAB"/>
    <w:rsid w:val="007F0DD9"/>
    <w:rsid w:val="00802D8A"/>
    <w:rsid w:val="008041B3"/>
    <w:rsid w:val="00827263"/>
    <w:rsid w:val="00833B84"/>
    <w:rsid w:val="00847CCC"/>
    <w:rsid w:val="008530B7"/>
    <w:rsid w:val="0085428C"/>
    <w:rsid w:val="00881C43"/>
    <w:rsid w:val="008A5343"/>
    <w:rsid w:val="008B0E84"/>
    <w:rsid w:val="008D51F3"/>
    <w:rsid w:val="008E29E9"/>
    <w:rsid w:val="008E78E2"/>
    <w:rsid w:val="008F33CF"/>
    <w:rsid w:val="00912760"/>
    <w:rsid w:val="00922FCE"/>
    <w:rsid w:val="009409BC"/>
    <w:rsid w:val="009549FA"/>
    <w:rsid w:val="00995A0C"/>
    <w:rsid w:val="00995CC1"/>
    <w:rsid w:val="009A4446"/>
    <w:rsid w:val="009A44B1"/>
    <w:rsid w:val="009C0221"/>
    <w:rsid w:val="009C1256"/>
    <w:rsid w:val="009C39E3"/>
    <w:rsid w:val="009C5F81"/>
    <w:rsid w:val="009D5FB0"/>
    <w:rsid w:val="00A0108E"/>
    <w:rsid w:val="00A028BD"/>
    <w:rsid w:val="00A374EF"/>
    <w:rsid w:val="00A42356"/>
    <w:rsid w:val="00A46E7A"/>
    <w:rsid w:val="00A54DA9"/>
    <w:rsid w:val="00A56279"/>
    <w:rsid w:val="00A85A2A"/>
    <w:rsid w:val="00AA4598"/>
    <w:rsid w:val="00AD2261"/>
    <w:rsid w:val="00AD4D92"/>
    <w:rsid w:val="00AF564D"/>
    <w:rsid w:val="00B03EF3"/>
    <w:rsid w:val="00B03FB1"/>
    <w:rsid w:val="00B048D4"/>
    <w:rsid w:val="00B43FE3"/>
    <w:rsid w:val="00B6758B"/>
    <w:rsid w:val="00B73EEA"/>
    <w:rsid w:val="00B76E89"/>
    <w:rsid w:val="00BC47DF"/>
    <w:rsid w:val="00BE7A80"/>
    <w:rsid w:val="00BF13A9"/>
    <w:rsid w:val="00BF2704"/>
    <w:rsid w:val="00C1201A"/>
    <w:rsid w:val="00C26A07"/>
    <w:rsid w:val="00C367CF"/>
    <w:rsid w:val="00C438D3"/>
    <w:rsid w:val="00C464B9"/>
    <w:rsid w:val="00C7481C"/>
    <w:rsid w:val="00C756D1"/>
    <w:rsid w:val="00C772A2"/>
    <w:rsid w:val="00C82239"/>
    <w:rsid w:val="00C82DBD"/>
    <w:rsid w:val="00C83C7F"/>
    <w:rsid w:val="00C92850"/>
    <w:rsid w:val="00C968AF"/>
    <w:rsid w:val="00CA1A47"/>
    <w:rsid w:val="00CB01DA"/>
    <w:rsid w:val="00CB3157"/>
    <w:rsid w:val="00CC4FA1"/>
    <w:rsid w:val="00CD2C9E"/>
    <w:rsid w:val="00CE059B"/>
    <w:rsid w:val="00CE0906"/>
    <w:rsid w:val="00D0156C"/>
    <w:rsid w:val="00D12DAB"/>
    <w:rsid w:val="00D15274"/>
    <w:rsid w:val="00D26C6A"/>
    <w:rsid w:val="00D27E0F"/>
    <w:rsid w:val="00D3070F"/>
    <w:rsid w:val="00D3199C"/>
    <w:rsid w:val="00D408A3"/>
    <w:rsid w:val="00D46F52"/>
    <w:rsid w:val="00D50A98"/>
    <w:rsid w:val="00D5705C"/>
    <w:rsid w:val="00D62D0C"/>
    <w:rsid w:val="00D77E31"/>
    <w:rsid w:val="00D92E62"/>
    <w:rsid w:val="00DA6EE6"/>
    <w:rsid w:val="00DC1076"/>
    <w:rsid w:val="00DC284C"/>
    <w:rsid w:val="00DE65B9"/>
    <w:rsid w:val="00DF3294"/>
    <w:rsid w:val="00DF603B"/>
    <w:rsid w:val="00E05E5C"/>
    <w:rsid w:val="00E23F7A"/>
    <w:rsid w:val="00E35035"/>
    <w:rsid w:val="00E434F4"/>
    <w:rsid w:val="00E45439"/>
    <w:rsid w:val="00E56186"/>
    <w:rsid w:val="00E7045E"/>
    <w:rsid w:val="00E92FE5"/>
    <w:rsid w:val="00EB0A0C"/>
    <w:rsid w:val="00EB15DE"/>
    <w:rsid w:val="00EB3941"/>
    <w:rsid w:val="00EC46E6"/>
    <w:rsid w:val="00EC73AD"/>
    <w:rsid w:val="00ED6735"/>
    <w:rsid w:val="00ED6CFD"/>
    <w:rsid w:val="00EE362E"/>
    <w:rsid w:val="00EE3D96"/>
    <w:rsid w:val="00EF1DE9"/>
    <w:rsid w:val="00EF265B"/>
    <w:rsid w:val="00F02C65"/>
    <w:rsid w:val="00F05E33"/>
    <w:rsid w:val="00F310A4"/>
    <w:rsid w:val="00F44D86"/>
    <w:rsid w:val="00F4708F"/>
    <w:rsid w:val="00F47903"/>
    <w:rsid w:val="00F50409"/>
    <w:rsid w:val="00F5428A"/>
    <w:rsid w:val="00F612C9"/>
    <w:rsid w:val="00F77367"/>
    <w:rsid w:val="00F810F5"/>
    <w:rsid w:val="00F9286F"/>
    <w:rsid w:val="00FA0F99"/>
    <w:rsid w:val="00FA1FAF"/>
    <w:rsid w:val="00FB2D40"/>
    <w:rsid w:val="00FC58B9"/>
    <w:rsid w:val="00FD0830"/>
    <w:rsid w:val="00FD1103"/>
    <w:rsid w:val="00FE6BCB"/>
    <w:rsid w:val="00FF2CAB"/>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 w:type="character" w:customStyle="1" w:styleId="a">
    <w:name w:val="a"/>
    <w:basedOn w:val="Fuentedeprrafopredeter"/>
    <w:rsid w:val="0055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9553">
      <w:bodyDiv w:val="1"/>
      <w:marLeft w:val="0"/>
      <w:marRight w:val="0"/>
      <w:marTop w:val="0"/>
      <w:marBottom w:val="0"/>
      <w:divBdr>
        <w:top w:val="none" w:sz="0" w:space="0" w:color="auto"/>
        <w:left w:val="none" w:sz="0" w:space="0" w:color="auto"/>
        <w:bottom w:val="none" w:sz="0" w:space="0" w:color="auto"/>
        <w:right w:val="none" w:sz="0" w:space="0" w:color="auto"/>
      </w:divBdr>
      <w:divsChild>
        <w:div w:id="1008210983">
          <w:marLeft w:val="0"/>
          <w:marRight w:val="0"/>
          <w:marTop w:val="0"/>
          <w:marBottom w:val="0"/>
          <w:divBdr>
            <w:top w:val="none" w:sz="0" w:space="0" w:color="auto"/>
            <w:left w:val="none" w:sz="0" w:space="0" w:color="auto"/>
            <w:bottom w:val="none" w:sz="0" w:space="0" w:color="auto"/>
            <w:right w:val="none" w:sz="0" w:space="0" w:color="auto"/>
          </w:divBdr>
        </w:div>
        <w:div w:id="985355024">
          <w:marLeft w:val="0"/>
          <w:marRight w:val="0"/>
          <w:marTop w:val="0"/>
          <w:marBottom w:val="0"/>
          <w:divBdr>
            <w:top w:val="none" w:sz="0" w:space="0" w:color="auto"/>
            <w:left w:val="none" w:sz="0" w:space="0" w:color="auto"/>
            <w:bottom w:val="none" w:sz="0" w:space="0" w:color="auto"/>
            <w:right w:val="none" w:sz="0" w:space="0" w:color="auto"/>
          </w:divBdr>
        </w:div>
        <w:div w:id="829560748">
          <w:marLeft w:val="0"/>
          <w:marRight w:val="0"/>
          <w:marTop w:val="0"/>
          <w:marBottom w:val="0"/>
          <w:divBdr>
            <w:top w:val="none" w:sz="0" w:space="0" w:color="auto"/>
            <w:left w:val="none" w:sz="0" w:space="0" w:color="auto"/>
            <w:bottom w:val="none" w:sz="0" w:space="0" w:color="auto"/>
            <w:right w:val="none" w:sz="0" w:space="0" w:color="auto"/>
          </w:divBdr>
        </w:div>
        <w:div w:id="1058896345">
          <w:marLeft w:val="0"/>
          <w:marRight w:val="0"/>
          <w:marTop w:val="0"/>
          <w:marBottom w:val="0"/>
          <w:divBdr>
            <w:top w:val="none" w:sz="0" w:space="0" w:color="auto"/>
            <w:left w:val="none" w:sz="0" w:space="0" w:color="auto"/>
            <w:bottom w:val="none" w:sz="0" w:space="0" w:color="auto"/>
            <w:right w:val="none" w:sz="0" w:space="0" w:color="auto"/>
          </w:divBdr>
        </w:div>
        <w:div w:id="427237626">
          <w:marLeft w:val="0"/>
          <w:marRight w:val="0"/>
          <w:marTop w:val="0"/>
          <w:marBottom w:val="0"/>
          <w:divBdr>
            <w:top w:val="none" w:sz="0" w:space="0" w:color="auto"/>
            <w:left w:val="none" w:sz="0" w:space="0" w:color="auto"/>
            <w:bottom w:val="none" w:sz="0" w:space="0" w:color="auto"/>
            <w:right w:val="none" w:sz="0" w:space="0" w:color="auto"/>
          </w:divBdr>
        </w:div>
        <w:div w:id="691615898">
          <w:marLeft w:val="0"/>
          <w:marRight w:val="0"/>
          <w:marTop w:val="0"/>
          <w:marBottom w:val="0"/>
          <w:divBdr>
            <w:top w:val="none" w:sz="0" w:space="0" w:color="auto"/>
            <w:left w:val="none" w:sz="0" w:space="0" w:color="auto"/>
            <w:bottom w:val="none" w:sz="0" w:space="0" w:color="auto"/>
            <w:right w:val="none" w:sz="0" w:space="0" w:color="auto"/>
          </w:divBdr>
        </w:div>
        <w:div w:id="135996228">
          <w:marLeft w:val="0"/>
          <w:marRight w:val="0"/>
          <w:marTop w:val="0"/>
          <w:marBottom w:val="0"/>
          <w:divBdr>
            <w:top w:val="none" w:sz="0" w:space="0" w:color="auto"/>
            <w:left w:val="none" w:sz="0" w:space="0" w:color="auto"/>
            <w:bottom w:val="none" w:sz="0" w:space="0" w:color="auto"/>
            <w:right w:val="none" w:sz="0" w:space="0" w:color="auto"/>
          </w:divBdr>
        </w:div>
        <w:div w:id="1799253417">
          <w:marLeft w:val="0"/>
          <w:marRight w:val="0"/>
          <w:marTop w:val="0"/>
          <w:marBottom w:val="0"/>
          <w:divBdr>
            <w:top w:val="none" w:sz="0" w:space="0" w:color="auto"/>
            <w:left w:val="none" w:sz="0" w:space="0" w:color="auto"/>
            <w:bottom w:val="none" w:sz="0" w:space="0" w:color="auto"/>
            <w:right w:val="none" w:sz="0" w:space="0" w:color="auto"/>
          </w:divBdr>
        </w:div>
        <w:div w:id="224731148">
          <w:marLeft w:val="0"/>
          <w:marRight w:val="0"/>
          <w:marTop w:val="0"/>
          <w:marBottom w:val="0"/>
          <w:divBdr>
            <w:top w:val="none" w:sz="0" w:space="0" w:color="auto"/>
            <w:left w:val="none" w:sz="0" w:space="0" w:color="auto"/>
            <w:bottom w:val="none" w:sz="0" w:space="0" w:color="auto"/>
            <w:right w:val="none" w:sz="0" w:space="0" w:color="auto"/>
          </w:divBdr>
        </w:div>
        <w:div w:id="1830317627">
          <w:marLeft w:val="0"/>
          <w:marRight w:val="0"/>
          <w:marTop w:val="0"/>
          <w:marBottom w:val="0"/>
          <w:divBdr>
            <w:top w:val="none" w:sz="0" w:space="0" w:color="auto"/>
            <w:left w:val="none" w:sz="0" w:space="0" w:color="auto"/>
            <w:bottom w:val="none" w:sz="0" w:space="0" w:color="auto"/>
            <w:right w:val="none" w:sz="0" w:space="0" w:color="auto"/>
          </w:divBdr>
        </w:div>
        <w:div w:id="2082943768">
          <w:marLeft w:val="0"/>
          <w:marRight w:val="0"/>
          <w:marTop w:val="0"/>
          <w:marBottom w:val="0"/>
          <w:divBdr>
            <w:top w:val="none" w:sz="0" w:space="0" w:color="auto"/>
            <w:left w:val="none" w:sz="0" w:space="0" w:color="auto"/>
            <w:bottom w:val="none" w:sz="0" w:space="0" w:color="auto"/>
            <w:right w:val="none" w:sz="0" w:space="0" w:color="auto"/>
          </w:divBdr>
        </w:div>
        <w:div w:id="916983687">
          <w:marLeft w:val="0"/>
          <w:marRight w:val="0"/>
          <w:marTop w:val="0"/>
          <w:marBottom w:val="0"/>
          <w:divBdr>
            <w:top w:val="none" w:sz="0" w:space="0" w:color="auto"/>
            <w:left w:val="none" w:sz="0" w:space="0" w:color="auto"/>
            <w:bottom w:val="none" w:sz="0" w:space="0" w:color="auto"/>
            <w:right w:val="none" w:sz="0" w:space="0" w:color="auto"/>
          </w:divBdr>
        </w:div>
        <w:div w:id="725181017">
          <w:marLeft w:val="0"/>
          <w:marRight w:val="0"/>
          <w:marTop w:val="0"/>
          <w:marBottom w:val="0"/>
          <w:divBdr>
            <w:top w:val="none" w:sz="0" w:space="0" w:color="auto"/>
            <w:left w:val="none" w:sz="0" w:space="0" w:color="auto"/>
            <w:bottom w:val="none" w:sz="0" w:space="0" w:color="auto"/>
            <w:right w:val="none" w:sz="0" w:space="0" w:color="auto"/>
          </w:divBdr>
        </w:div>
        <w:div w:id="652871398">
          <w:marLeft w:val="0"/>
          <w:marRight w:val="0"/>
          <w:marTop w:val="0"/>
          <w:marBottom w:val="0"/>
          <w:divBdr>
            <w:top w:val="none" w:sz="0" w:space="0" w:color="auto"/>
            <w:left w:val="none" w:sz="0" w:space="0" w:color="auto"/>
            <w:bottom w:val="none" w:sz="0" w:space="0" w:color="auto"/>
            <w:right w:val="none" w:sz="0" w:space="0" w:color="auto"/>
          </w:divBdr>
        </w:div>
        <w:div w:id="903833752">
          <w:marLeft w:val="0"/>
          <w:marRight w:val="0"/>
          <w:marTop w:val="0"/>
          <w:marBottom w:val="0"/>
          <w:divBdr>
            <w:top w:val="none" w:sz="0" w:space="0" w:color="auto"/>
            <w:left w:val="none" w:sz="0" w:space="0" w:color="auto"/>
            <w:bottom w:val="none" w:sz="0" w:space="0" w:color="auto"/>
            <w:right w:val="none" w:sz="0" w:space="0" w:color="auto"/>
          </w:divBdr>
        </w:div>
        <w:div w:id="959724646">
          <w:marLeft w:val="0"/>
          <w:marRight w:val="0"/>
          <w:marTop w:val="0"/>
          <w:marBottom w:val="0"/>
          <w:divBdr>
            <w:top w:val="none" w:sz="0" w:space="0" w:color="auto"/>
            <w:left w:val="none" w:sz="0" w:space="0" w:color="auto"/>
            <w:bottom w:val="none" w:sz="0" w:space="0" w:color="auto"/>
            <w:right w:val="none" w:sz="0" w:space="0" w:color="auto"/>
          </w:divBdr>
        </w:div>
        <w:div w:id="567346691">
          <w:marLeft w:val="0"/>
          <w:marRight w:val="0"/>
          <w:marTop w:val="0"/>
          <w:marBottom w:val="0"/>
          <w:divBdr>
            <w:top w:val="none" w:sz="0" w:space="0" w:color="auto"/>
            <w:left w:val="none" w:sz="0" w:space="0" w:color="auto"/>
            <w:bottom w:val="none" w:sz="0" w:space="0" w:color="auto"/>
            <w:right w:val="none" w:sz="0" w:space="0" w:color="auto"/>
          </w:divBdr>
        </w:div>
        <w:div w:id="875388690">
          <w:marLeft w:val="0"/>
          <w:marRight w:val="0"/>
          <w:marTop w:val="0"/>
          <w:marBottom w:val="0"/>
          <w:divBdr>
            <w:top w:val="none" w:sz="0" w:space="0" w:color="auto"/>
            <w:left w:val="none" w:sz="0" w:space="0" w:color="auto"/>
            <w:bottom w:val="none" w:sz="0" w:space="0" w:color="auto"/>
            <w:right w:val="none" w:sz="0" w:space="0" w:color="auto"/>
          </w:divBdr>
        </w:div>
        <w:div w:id="1289237820">
          <w:marLeft w:val="0"/>
          <w:marRight w:val="0"/>
          <w:marTop w:val="0"/>
          <w:marBottom w:val="0"/>
          <w:divBdr>
            <w:top w:val="none" w:sz="0" w:space="0" w:color="auto"/>
            <w:left w:val="none" w:sz="0" w:space="0" w:color="auto"/>
            <w:bottom w:val="none" w:sz="0" w:space="0" w:color="auto"/>
            <w:right w:val="none" w:sz="0" w:space="0" w:color="auto"/>
          </w:divBdr>
        </w:div>
        <w:div w:id="1292126389">
          <w:marLeft w:val="0"/>
          <w:marRight w:val="0"/>
          <w:marTop w:val="0"/>
          <w:marBottom w:val="0"/>
          <w:divBdr>
            <w:top w:val="none" w:sz="0" w:space="0" w:color="auto"/>
            <w:left w:val="none" w:sz="0" w:space="0" w:color="auto"/>
            <w:bottom w:val="none" w:sz="0" w:space="0" w:color="auto"/>
            <w:right w:val="none" w:sz="0" w:space="0" w:color="auto"/>
          </w:divBdr>
        </w:div>
        <w:div w:id="1840147057">
          <w:marLeft w:val="0"/>
          <w:marRight w:val="0"/>
          <w:marTop w:val="0"/>
          <w:marBottom w:val="0"/>
          <w:divBdr>
            <w:top w:val="none" w:sz="0" w:space="0" w:color="auto"/>
            <w:left w:val="none" w:sz="0" w:space="0" w:color="auto"/>
            <w:bottom w:val="none" w:sz="0" w:space="0" w:color="auto"/>
            <w:right w:val="none" w:sz="0" w:space="0" w:color="auto"/>
          </w:divBdr>
        </w:div>
        <w:div w:id="595017517">
          <w:marLeft w:val="0"/>
          <w:marRight w:val="0"/>
          <w:marTop w:val="0"/>
          <w:marBottom w:val="0"/>
          <w:divBdr>
            <w:top w:val="none" w:sz="0" w:space="0" w:color="auto"/>
            <w:left w:val="none" w:sz="0" w:space="0" w:color="auto"/>
            <w:bottom w:val="none" w:sz="0" w:space="0" w:color="auto"/>
            <w:right w:val="none" w:sz="0" w:space="0" w:color="auto"/>
          </w:divBdr>
        </w:div>
        <w:div w:id="923107014">
          <w:marLeft w:val="0"/>
          <w:marRight w:val="0"/>
          <w:marTop w:val="0"/>
          <w:marBottom w:val="0"/>
          <w:divBdr>
            <w:top w:val="none" w:sz="0" w:space="0" w:color="auto"/>
            <w:left w:val="none" w:sz="0" w:space="0" w:color="auto"/>
            <w:bottom w:val="none" w:sz="0" w:space="0" w:color="auto"/>
            <w:right w:val="none" w:sz="0" w:space="0" w:color="auto"/>
          </w:divBdr>
        </w:div>
        <w:div w:id="679815520">
          <w:marLeft w:val="0"/>
          <w:marRight w:val="0"/>
          <w:marTop w:val="0"/>
          <w:marBottom w:val="0"/>
          <w:divBdr>
            <w:top w:val="none" w:sz="0" w:space="0" w:color="auto"/>
            <w:left w:val="none" w:sz="0" w:space="0" w:color="auto"/>
            <w:bottom w:val="none" w:sz="0" w:space="0" w:color="auto"/>
            <w:right w:val="none" w:sz="0" w:space="0" w:color="auto"/>
          </w:divBdr>
        </w:div>
        <w:div w:id="1830830176">
          <w:marLeft w:val="0"/>
          <w:marRight w:val="0"/>
          <w:marTop w:val="0"/>
          <w:marBottom w:val="0"/>
          <w:divBdr>
            <w:top w:val="none" w:sz="0" w:space="0" w:color="auto"/>
            <w:left w:val="none" w:sz="0" w:space="0" w:color="auto"/>
            <w:bottom w:val="none" w:sz="0" w:space="0" w:color="auto"/>
            <w:right w:val="none" w:sz="0" w:space="0" w:color="auto"/>
          </w:divBdr>
        </w:div>
        <w:div w:id="1201893540">
          <w:marLeft w:val="0"/>
          <w:marRight w:val="0"/>
          <w:marTop w:val="0"/>
          <w:marBottom w:val="0"/>
          <w:divBdr>
            <w:top w:val="none" w:sz="0" w:space="0" w:color="auto"/>
            <w:left w:val="none" w:sz="0" w:space="0" w:color="auto"/>
            <w:bottom w:val="none" w:sz="0" w:space="0" w:color="auto"/>
            <w:right w:val="none" w:sz="0" w:space="0" w:color="auto"/>
          </w:divBdr>
        </w:div>
        <w:div w:id="1727141957">
          <w:marLeft w:val="0"/>
          <w:marRight w:val="0"/>
          <w:marTop w:val="0"/>
          <w:marBottom w:val="0"/>
          <w:divBdr>
            <w:top w:val="none" w:sz="0" w:space="0" w:color="auto"/>
            <w:left w:val="none" w:sz="0" w:space="0" w:color="auto"/>
            <w:bottom w:val="none" w:sz="0" w:space="0" w:color="auto"/>
            <w:right w:val="none" w:sz="0" w:space="0" w:color="auto"/>
          </w:divBdr>
        </w:div>
        <w:div w:id="398215897">
          <w:marLeft w:val="0"/>
          <w:marRight w:val="0"/>
          <w:marTop w:val="0"/>
          <w:marBottom w:val="0"/>
          <w:divBdr>
            <w:top w:val="none" w:sz="0" w:space="0" w:color="auto"/>
            <w:left w:val="none" w:sz="0" w:space="0" w:color="auto"/>
            <w:bottom w:val="none" w:sz="0" w:space="0" w:color="auto"/>
            <w:right w:val="none" w:sz="0" w:space="0" w:color="auto"/>
          </w:divBdr>
        </w:div>
        <w:div w:id="2146655068">
          <w:marLeft w:val="0"/>
          <w:marRight w:val="0"/>
          <w:marTop w:val="0"/>
          <w:marBottom w:val="0"/>
          <w:divBdr>
            <w:top w:val="none" w:sz="0" w:space="0" w:color="auto"/>
            <w:left w:val="none" w:sz="0" w:space="0" w:color="auto"/>
            <w:bottom w:val="none" w:sz="0" w:space="0" w:color="auto"/>
            <w:right w:val="none" w:sz="0" w:space="0" w:color="auto"/>
          </w:divBdr>
        </w:div>
        <w:div w:id="1975600597">
          <w:marLeft w:val="0"/>
          <w:marRight w:val="0"/>
          <w:marTop w:val="0"/>
          <w:marBottom w:val="0"/>
          <w:divBdr>
            <w:top w:val="none" w:sz="0" w:space="0" w:color="auto"/>
            <w:left w:val="none" w:sz="0" w:space="0" w:color="auto"/>
            <w:bottom w:val="none" w:sz="0" w:space="0" w:color="auto"/>
            <w:right w:val="none" w:sz="0" w:space="0" w:color="auto"/>
          </w:divBdr>
        </w:div>
        <w:div w:id="301152738">
          <w:marLeft w:val="0"/>
          <w:marRight w:val="0"/>
          <w:marTop w:val="0"/>
          <w:marBottom w:val="0"/>
          <w:divBdr>
            <w:top w:val="none" w:sz="0" w:space="0" w:color="auto"/>
            <w:left w:val="none" w:sz="0" w:space="0" w:color="auto"/>
            <w:bottom w:val="none" w:sz="0" w:space="0" w:color="auto"/>
            <w:right w:val="none" w:sz="0" w:space="0" w:color="auto"/>
          </w:divBdr>
        </w:div>
        <w:div w:id="995916919">
          <w:marLeft w:val="0"/>
          <w:marRight w:val="0"/>
          <w:marTop w:val="0"/>
          <w:marBottom w:val="0"/>
          <w:divBdr>
            <w:top w:val="none" w:sz="0" w:space="0" w:color="auto"/>
            <w:left w:val="none" w:sz="0" w:space="0" w:color="auto"/>
            <w:bottom w:val="none" w:sz="0" w:space="0" w:color="auto"/>
            <w:right w:val="none" w:sz="0" w:space="0" w:color="auto"/>
          </w:divBdr>
        </w:div>
        <w:div w:id="213346669">
          <w:marLeft w:val="0"/>
          <w:marRight w:val="0"/>
          <w:marTop w:val="0"/>
          <w:marBottom w:val="0"/>
          <w:divBdr>
            <w:top w:val="none" w:sz="0" w:space="0" w:color="auto"/>
            <w:left w:val="none" w:sz="0" w:space="0" w:color="auto"/>
            <w:bottom w:val="none" w:sz="0" w:space="0" w:color="auto"/>
            <w:right w:val="none" w:sz="0" w:space="0" w:color="auto"/>
          </w:divBdr>
        </w:div>
        <w:div w:id="41832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9C0F-82E7-4A02-8EAE-D7DA2261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2017-12-07T21:01:00Z</cp:lastPrinted>
  <dcterms:created xsi:type="dcterms:W3CDTF">2017-12-07T21:01:00Z</dcterms:created>
  <dcterms:modified xsi:type="dcterms:W3CDTF">2017-12-07T21:01:00Z</dcterms:modified>
</cp:coreProperties>
</file>