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70" w:rsidRPr="00663182" w:rsidRDefault="008C2770" w:rsidP="008C2770">
      <w:pPr>
        <w:spacing w:line="360" w:lineRule="auto"/>
        <w:jc w:val="both"/>
        <w:rPr>
          <w:rFonts w:ascii="Arial" w:hAnsi="Arial" w:cs="Arial"/>
          <w:b/>
          <w:szCs w:val="22"/>
        </w:rPr>
      </w:pPr>
      <w:r>
        <w:rPr>
          <w:rFonts w:ascii="Arial" w:hAnsi="Arial" w:cs="Arial"/>
          <w:b/>
          <w:szCs w:val="22"/>
        </w:rPr>
        <w:t>HONORABLE ASAMBLEA</w:t>
      </w:r>
    </w:p>
    <w:p w:rsidR="008C2770" w:rsidRDefault="008C2770" w:rsidP="008C2770">
      <w:pPr>
        <w:spacing w:line="360" w:lineRule="auto"/>
        <w:jc w:val="both"/>
        <w:rPr>
          <w:rFonts w:ascii="Arial" w:hAnsi="Arial" w:cs="Arial"/>
        </w:rPr>
      </w:pPr>
    </w:p>
    <w:p w:rsidR="008C2770" w:rsidRPr="008C2770" w:rsidRDefault="008C2770" w:rsidP="008C2770">
      <w:pPr>
        <w:autoSpaceDE w:val="0"/>
        <w:autoSpaceDN w:val="0"/>
        <w:adjustRightInd w:val="0"/>
        <w:spacing w:line="360" w:lineRule="auto"/>
        <w:jc w:val="both"/>
        <w:rPr>
          <w:rFonts w:ascii="Arial" w:hAnsi="Arial" w:cs="Arial"/>
        </w:rPr>
      </w:pPr>
      <w:r w:rsidRPr="008C2770">
        <w:rPr>
          <w:rFonts w:ascii="Arial" w:hAnsi="Arial" w:cs="Arial"/>
        </w:rPr>
        <w:t>A la Comisión de Fomento Económico, le fue turnado en fecha 12 de Noviembre del 2013, para su estudio y dicta</w:t>
      </w:r>
      <w:r>
        <w:rPr>
          <w:rFonts w:ascii="Arial" w:hAnsi="Arial" w:cs="Arial"/>
        </w:rPr>
        <w:t>men el Expediente Legislativo Núm</w:t>
      </w:r>
      <w:r w:rsidRPr="008C2770">
        <w:rPr>
          <w:rFonts w:ascii="Arial" w:hAnsi="Arial" w:cs="Arial"/>
        </w:rPr>
        <w:t xml:space="preserve">. </w:t>
      </w:r>
      <w:r w:rsidRPr="008C2770">
        <w:rPr>
          <w:rFonts w:ascii="Arial" w:hAnsi="Arial" w:cs="Arial"/>
          <w:b/>
        </w:rPr>
        <w:t>8391/LXXIII</w:t>
      </w:r>
      <w:r w:rsidRPr="008C2770">
        <w:rPr>
          <w:rFonts w:ascii="Arial" w:hAnsi="Arial" w:cs="Arial"/>
        </w:rPr>
        <w:t xml:space="preserve"> </w:t>
      </w:r>
      <w:r w:rsidR="00E27015" w:rsidRPr="008C2770">
        <w:rPr>
          <w:rFonts w:ascii="Arial" w:hAnsi="Arial" w:cs="Arial"/>
        </w:rPr>
        <w:t xml:space="preserve">presentada por las CC. </w:t>
      </w:r>
      <w:proofErr w:type="spellStart"/>
      <w:r w:rsidR="00E27015" w:rsidRPr="008C2770">
        <w:rPr>
          <w:rFonts w:ascii="Arial" w:hAnsi="Arial" w:cs="Arial"/>
        </w:rPr>
        <w:t>Lucilda</w:t>
      </w:r>
      <w:proofErr w:type="spellEnd"/>
      <w:r w:rsidR="00E27015" w:rsidRPr="008C2770">
        <w:rPr>
          <w:rFonts w:ascii="Arial" w:hAnsi="Arial" w:cs="Arial"/>
        </w:rPr>
        <w:t xml:space="preserve"> Pérez Salazar y Graciela Alma Hernández Ruiz</w:t>
      </w:r>
      <w:r w:rsidR="00E27015">
        <w:rPr>
          <w:rFonts w:ascii="Arial" w:hAnsi="Arial" w:cs="Arial"/>
        </w:rPr>
        <w:t>,</w:t>
      </w:r>
      <w:r w:rsidR="00E27015" w:rsidRPr="008C2770">
        <w:rPr>
          <w:rFonts w:ascii="Arial" w:hAnsi="Arial" w:cs="Arial"/>
        </w:rPr>
        <w:t xml:space="preserve"> </w:t>
      </w:r>
      <w:r w:rsidRPr="008C2770">
        <w:rPr>
          <w:rFonts w:ascii="Arial" w:hAnsi="Arial" w:cs="Arial"/>
        </w:rPr>
        <w:t xml:space="preserve">mismo que contiene la iniciativa de </w:t>
      </w:r>
      <w:r>
        <w:rPr>
          <w:rFonts w:ascii="Arial" w:hAnsi="Arial" w:cs="Arial"/>
        </w:rPr>
        <w:t>r</w:t>
      </w:r>
      <w:r w:rsidRPr="008C2770">
        <w:rPr>
          <w:rFonts w:ascii="Arial" w:hAnsi="Arial" w:cs="Arial"/>
        </w:rPr>
        <w:t xml:space="preserve">eforma por adición de un </w:t>
      </w:r>
      <w:r>
        <w:rPr>
          <w:rFonts w:ascii="Arial" w:hAnsi="Arial" w:cs="Arial"/>
        </w:rPr>
        <w:t>a</w:t>
      </w:r>
      <w:r w:rsidRPr="008C2770">
        <w:rPr>
          <w:rFonts w:ascii="Arial" w:hAnsi="Arial" w:cs="Arial"/>
        </w:rPr>
        <w:t>rtículo 69 Bis</w:t>
      </w:r>
      <w:r>
        <w:rPr>
          <w:rFonts w:ascii="Arial" w:hAnsi="Arial" w:cs="Arial"/>
        </w:rPr>
        <w:t xml:space="preserve"> a la L</w:t>
      </w:r>
      <w:r w:rsidRPr="008C2770">
        <w:rPr>
          <w:rFonts w:ascii="Arial" w:hAnsi="Arial" w:cs="Arial"/>
        </w:rPr>
        <w:t xml:space="preserve">ey del Instituto de Seguridad y Servicios Sociales de los Trabajadores del Estado de Nuevo León, </w:t>
      </w:r>
      <w:r w:rsidR="00FB0EC7" w:rsidRPr="00FB0EC7">
        <w:rPr>
          <w:rFonts w:ascii="Arial" w:hAnsi="Arial" w:cs="Arial"/>
        </w:rPr>
        <w:t>en relación a la pensión mensual que tiene el servidor público que cumpla 65 años de edad y al menos 15 años de cotización en el Instituto</w:t>
      </w:r>
      <w:r w:rsidRPr="008C2770">
        <w:rPr>
          <w:rFonts w:ascii="Arial" w:hAnsi="Arial" w:cs="Arial"/>
        </w:rPr>
        <w:t>.</w:t>
      </w:r>
    </w:p>
    <w:p w:rsidR="008C2770" w:rsidRPr="008C2770" w:rsidRDefault="008C2770" w:rsidP="008C2770">
      <w:pPr>
        <w:autoSpaceDE w:val="0"/>
        <w:autoSpaceDN w:val="0"/>
        <w:adjustRightInd w:val="0"/>
        <w:spacing w:line="360" w:lineRule="auto"/>
        <w:jc w:val="both"/>
        <w:rPr>
          <w:rFonts w:ascii="Arial" w:hAnsi="Arial" w:cs="Arial"/>
        </w:rPr>
      </w:pPr>
    </w:p>
    <w:p w:rsidR="008C2770" w:rsidRDefault="008C2770" w:rsidP="008C2770">
      <w:pPr>
        <w:autoSpaceDE w:val="0"/>
        <w:autoSpaceDN w:val="0"/>
        <w:adjustRightInd w:val="0"/>
        <w:spacing w:line="360" w:lineRule="auto"/>
        <w:jc w:val="both"/>
        <w:rPr>
          <w:rFonts w:ascii="Arial" w:hAnsi="Arial" w:cs="Arial"/>
        </w:rPr>
      </w:pPr>
      <w:r w:rsidRPr="008C2770">
        <w:rPr>
          <w:rFonts w:ascii="Arial" w:hAnsi="Arial" w:cs="Aria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8C2770" w:rsidRPr="008C2770" w:rsidRDefault="008C2770" w:rsidP="008C2770">
      <w:pPr>
        <w:autoSpaceDE w:val="0"/>
        <w:autoSpaceDN w:val="0"/>
        <w:adjustRightInd w:val="0"/>
        <w:spacing w:line="360" w:lineRule="auto"/>
        <w:jc w:val="both"/>
        <w:rPr>
          <w:rFonts w:ascii="Arial" w:hAnsi="Arial" w:cs="Arial"/>
          <w:b/>
          <w:szCs w:val="22"/>
          <w:lang w:val="es-ES_tradnl"/>
        </w:rPr>
      </w:pPr>
    </w:p>
    <w:p w:rsidR="008C2770" w:rsidRDefault="008C2770" w:rsidP="008C2770">
      <w:pPr>
        <w:autoSpaceDE w:val="0"/>
        <w:autoSpaceDN w:val="0"/>
        <w:adjustRightInd w:val="0"/>
        <w:spacing w:line="360" w:lineRule="auto"/>
        <w:jc w:val="both"/>
        <w:rPr>
          <w:rFonts w:ascii="Arial" w:hAnsi="Arial" w:cs="Arial"/>
          <w:b/>
          <w:szCs w:val="22"/>
        </w:rPr>
      </w:pPr>
      <w:r>
        <w:rPr>
          <w:rFonts w:ascii="Arial" w:hAnsi="Arial" w:cs="Arial"/>
          <w:b/>
          <w:szCs w:val="22"/>
        </w:rPr>
        <w:t>ANTECEDENTES</w:t>
      </w:r>
    </w:p>
    <w:p w:rsidR="008C2770" w:rsidRPr="008C2770" w:rsidRDefault="008C2770" w:rsidP="008C2770">
      <w:pPr>
        <w:autoSpaceDE w:val="0"/>
        <w:autoSpaceDN w:val="0"/>
        <w:adjustRightInd w:val="0"/>
        <w:spacing w:line="360" w:lineRule="auto"/>
        <w:jc w:val="both"/>
        <w:rPr>
          <w:rFonts w:ascii="Arial" w:hAnsi="Arial" w:cs="Arial"/>
          <w:szCs w:val="22"/>
        </w:rPr>
      </w:pPr>
      <w:r>
        <w:rPr>
          <w:rFonts w:ascii="Arial" w:hAnsi="Arial" w:cs="Arial"/>
          <w:szCs w:val="22"/>
        </w:rPr>
        <w:t xml:space="preserve">Las </w:t>
      </w:r>
      <w:proofErr w:type="spellStart"/>
      <w:r>
        <w:rPr>
          <w:rFonts w:ascii="Arial" w:hAnsi="Arial" w:cs="Arial"/>
          <w:szCs w:val="22"/>
        </w:rPr>
        <w:t>promoventes</w:t>
      </w:r>
      <w:proofErr w:type="spellEnd"/>
      <w:r>
        <w:rPr>
          <w:rFonts w:ascii="Arial" w:hAnsi="Arial" w:cs="Arial"/>
          <w:szCs w:val="22"/>
        </w:rPr>
        <w:t xml:space="preserve"> manifiestan que en l</w:t>
      </w:r>
      <w:r w:rsidRPr="008C2770">
        <w:rPr>
          <w:rFonts w:ascii="Arial" w:hAnsi="Arial" w:cs="Arial"/>
          <w:szCs w:val="22"/>
        </w:rPr>
        <w:t xml:space="preserve">a Ley del Instituto de Seguridad y Servicios Sociales de los Trabajadores del Estado de Nuevo León (ISSSTELEÓN) aborda en su Título Cuarto el: “Sistema Certificado para Jubilación”, </w:t>
      </w:r>
      <w:r>
        <w:rPr>
          <w:rFonts w:ascii="Arial" w:hAnsi="Arial" w:cs="Arial"/>
          <w:szCs w:val="22"/>
        </w:rPr>
        <w:t xml:space="preserve">en el </w:t>
      </w:r>
      <w:r w:rsidRPr="008C2770">
        <w:rPr>
          <w:rFonts w:ascii="Arial" w:hAnsi="Arial" w:cs="Arial"/>
          <w:szCs w:val="22"/>
        </w:rPr>
        <w:t>Capítulo I: Generalidades, el régimen a que estarán sujetos los servidores públicos en materia de pensiones y jubilaciones o retiros de la vida laboral.</w:t>
      </w:r>
    </w:p>
    <w:p w:rsidR="008C2770" w:rsidRPr="008C2770" w:rsidRDefault="008C2770" w:rsidP="008C2770">
      <w:pPr>
        <w:autoSpaceDE w:val="0"/>
        <w:autoSpaceDN w:val="0"/>
        <w:adjustRightInd w:val="0"/>
        <w:spacing w:line="360" w:lineRule="auto"/>
        <w:jc w:val="both"/>
        <w:rPr>
          <w:rFonts w:ascii="Arial" w:hAnsi="Arial" w:cs="Arial"/>
          <w:szCs w:val="22"/>
        </w:rPr>
      </w:pPr>
    </w:p>
    <w:p w:rsidR="008C2770" w:rsidRPr="008C2770" w:rsidRDefault="008C2770" w:rsidP="008C2770">
      <w:pPr>
        <w:autoSpaceDE w:val="0"/>
        <w:autoSpaceDN w:val="0"/>
        <w:adjustRightInd w:val="0"/>
        <w:spacing w:line="360" w:lineRule="auto"/>
        <w:jc w:val="both"/>
        <w:rPr>
          <w:rFonts w:ascii="Arial" w:hAnsi="Arial" w:cs="Arial"/>
          <w:szCs w:val="22"/>
        </w:rPr>
      </w:pPr>
      <w:r w:rsidRPr="008C2770">
        <w:rPr>
          <w:rFonts w:ascii="Arial" w:hAnsi="Arial" w:cs="Arial"/>
          <w:szCs w:val="22"/>
        </w:rPr>
        <w:lastRenderedPageBreak/>
        <w:t xml:space="preserve">Así mismo, </w:t>
      </w:r>
      <w:r>
        <w:rPr>
          <w:rFonts w:ascii="Arial" w:hAnsi="Arial" w:cs="Arial"/>
          <w:szCs w:val="22"/>
        </w:rPr>
        <w:t xml:space="preserve">señalan que en </w:t>
      </w:r>
      <w:r w:rsidRPr="008C2770">
        <w:rPr>
          <w:rFonts w:ascii="Arial" w:hAnsi="Arial" w:cs="Arial"/>
          <w:szCs w:val="22"/>
        </w:rPr>
        <w:t>dicha ley hace referencia al Sistema Certificado para Jubilación, el cual garantiza mediante las cuotas de los servidores públicos y aportaciones de las entidades públicas que correspondan, una renta mensual vitalicia, o retiros programados de recursos acreditados en la cuenta de cada servidor público.</w:t>
      </w:r>
    </w:p>
    <w:p w:rsidR="008C2770" w:rsidRPr="008C2770" w:rsidRDefault="008C2770" w:rsidP="008C2770">
      <w:pPr>
        <w:autoSpaceDE w:val="0"/>
        <w:autoSpaceDN w:val="0"/>
        <w:adjustRightInd w:val="0"/>
        <w:spacing w:line="360" w:lineRule="auto"/>
        <w:jc w:val="both"/>
        <w:rPr>
          <w:rFonts w:ascii="Arial" w:hAnsi="Arial" w:cs="Arial"/>
          <w:szCs w:val="22"/>
        </w:rPr>
      </w:pPr>
    </w:p>
    <w:p w:rsidR="008C2770" w:rsidRPr="008C2770" w:rsidRDefault="00197778" w:rsidP="008C2770">
      <w:pPr>
        <w:autoSpaceDE w:val="0"/>
        <w:autoSpaceDN w:val="0"/>
        <w:adjustRightInd w:val="0"/>
        <w:spacing w:line="360" w:lineRule="auto"/>
        <w:jc w:val="both"/>
        <w:rPr>
          <w:rFonts w:ascii="Arial" w:hAnsi="Arial" w:cs="Arial"/>
          <w:szCs w:val="22"/>
        </w:rPr>
      </w:pPr>
      <w:r>
        <w:rPr>
          <w:rFonts w:ascii="Arial" w:hAnsi="Arial" w:cs="Arial"/>
          <w:szCs w:val="22"/>
        </w:rPr>
        <w:t xml:space="preserve">Mencionando que </w:t>
      </w:r>
      <w:r w:rsidR="008C2770">
        <w:rPr>
          <w:rFonts w:ascii="Arial" w:hAnsi="Arial" w:cs="Arial"/>
          <w:szCs w:val="22"/>
        </w:rPr>
        <w:t>l</w:t>
      </w:r>
      <w:r w:rsidR="008C2770" w:rsidRPr="008C2770">
        <w:rPr>
          <w:rFonts w:ascii="Arial" w:hAnsi="Arial" w:cs="Arial"/>
          <w:szCs w:val="22"/>
        </w:rPr>
        <w:t xml:space="preserve">as cuotas y aportaciones se integran de la siguiente manera: </w:t>
      </w:r>
    </w:p>
    <w:p w:rsidR="008C2770" w:rsidRPr="008C2770" w:rsidRDefault="008C2770" w:rsidP="008C2770">
      <w:pPr>
        <w:autoSpaceDE w:val="0"/>
        <w:autoSpaceDN w:val="0"/>
        <w:adjustRightInd w:val="0"/>
        <w:spacing w:line="360" w:lineRule="auto"/>
        <w:ind w:left="567"/>
        <w:jc w:val="both"/>
        <w:rPr>
          <w:rFonts w:ascii="Arial" w:hAnsi="Arial" w:cs="Arial"/>
          <w:szCs w:val="22"/>
        </w:rPr>
      </w:pPr>
      <w:r>
        <w:rPr>
          <w:rFonts w:ascii="Arial" w:hAnsi="Arial" w:cs="Arial"/>
          <w:szCs w:val="22"/>
        </w:rPr>
        <w:t xml:space="preserve">a) </w:t>
      </w:r>
      <w:r w:rsidRPr="008C2770">
        <w:rPr>
          <w:rFonts w:ascii="Arial" w:hAnsi="Arial" w:cs="Arial"/>
          <w:szCs w:val="22"/>
        </w:rPr>
        <w:t>6% a cargo del servidor público y</w:t>
      </w:r>
    </w:p>
    <w:p w:rsidR="008C2770" w:rsidRPr="008C2770" w:rsidRDefault="008C2770" w:rsidP="008C2770">
      <w:pPr>
        <w:autoSpaceDE w:val="0"/>
        <w:autoSpaceDN w:val="0"/>
        <w:adjustRightInd w:val="0"/>
        <w:spacing w:line="360" w:lineRule="auto"/>
        <w:ind w:left="567"/>
        <w:jc w:val="both"/>
        <w:rPr>
          <w:rFonts w:ascii="Arial" w:hAnsi="Arial" w:cs="Arial"/>
          <w:szCs w:val="22"/>
        </w:rPr>
      </w:pPr>
      <w:r>
        <w:rPr>
          <w:rFonts w:ascii="Arial" w:hAnsi="Arial" w:cs="Arial"/>
          <w:szCs w:val="22"/>
        </w:rPr>
        <w:t xml:space="preserve">b) </w:t>
      </w:r>
      <w:r w:rsidRPr="008C2770">
        <w:rPr>
          <w:rFonts w:ascii="Arial" w:hAnsi="Arial" w:cs="Arial"/>
          <w:szCs w:val="22"/>
        </w:rPr>
        <w:t>6% a cargo de la entidad pública de se trate</w:t>
      </w:r>
      <w:r w:rsidR="008A1596">
        <w:rPr>
          <w:rFonts w:ascii="Arial" w:hAnsi="Arial" w:cs="Arial"/>
          <w:szCs w:val="22"/>
        </w:rPr>
        <w:t>.</w:t>
      </w:r>
      <w:r w:rsidRPr="008C2770">
        <w:rPr>
          <w:rFonts w:ascii="Arial" w:hAnsi="Arial" w:cs="Arial"/>
          <w:szCs w:val="22"/>
        </w:rPr>
        <w:t xml:space="preserve">    </w:t>
      </w:r>
    </w:p>
    <w:p w:rsidR="008C2770" w:rsidRPr="008C2770" w:rsidRDefault="008C2770" w:rsidP="008C2770">
      <w:pPr>
        <w:autoSpaceDE w:val="0"/>
        <w:autoSpaceDN w:val="0"/>
        <w:adjustRightInd w:val="0"/>
        <w:spacing w:line="360" w:lineRule="auto"/>
        <w:jc w:val="both"/>
        <w:rPr>
          <w:rFonts w:ascii="Arial" w:hAnsi="Arial" w:cs="Arial"/>
          <w:szCs w:val="22"/>
        </w:rPr>
      </w:pPr>
    </w:p>
    <w:p w:rsidR="008C2770" w:rsidRPr="008C2770" w:rsidRDefault="00197778" w:rsidP="008C2770">
      <w:pPr>
        <w:autoSpaceDE w:val="0"/>
        <w:autoSpaceDN w:val="0"/>
        <w:adjustRightInd w:val="0"/>
        <w:spacing w:line="360" w:lineRule="auto"/>
        <w:jc w:val="both"/>
        <w:rPr>
          <w:rFonts w:ascii="Arial" w:hAnsi="Arial" w:cs="Arial"/>
          <w:szCs w:val="22"/>
        </w:rPr>
      </w:pPr>
      <w:r>
        <w:rPr>
          <w:rFonts w:ascii="Arial" w:hAnsi="Arial" w:cs="Arial"/>
          <w:szCs w:val="22"/>
        </w:rPr>
        <w:t>Asimismo refieren que c</w:t>
      </w:r>
      <w:r w:rsidR="008C2770" w:rsidRPr="008C2770">
        <w:rPr>
          <w:rFonts w:ascii="Arial" w:hAnsi="Arial" w:cs="Arial"/>
          <w:szCs w:val="22"/>
        </w:rPr>
        <w:t>ada servidor público tiene una cuota personal abierta por el Instituto, dentro del Sistema Certificado para Jubilación, en el cual se abonan los recursos provenientes de las cuotas y aportaciones, así como los montos derivados de sus actualizaciones  e intereses.</w:t>
      </w:r>
    </w:p>
    <w:p w:rsidR="008C2770" w:rsidRPr="008C2770" w:rsidRDefault="008C2770" w:rsidP="008C2770">
      <w:pPr>
        <w:autoSpaceDE w:val="0"/>
        <w:autoSpaceDN w:val="0"/>
        <w:adjustRightInd w:val="0"/>
        <w:spacing w:line="360" w:lineRule="auto"/>
        <w:jc w:val="both"/>
        <w:rPr>
          <w:rFonts w:ascii="Arial" w:hAnsi="Arial" w:cs="Arial"/>
          <w:szCs w:val="22"/>
        </w:rPr>
      </w:pPr>
    </w:p>
    <w:p w:rsidR="008C2770" w:rsidRPr="008C2770" w:rsidRDefault="008C2770" w:rsidP="008C2770">
      <w:pPr>
        <w:autoSpaceDE w:val="0"/>
        <w:autoSpaceDN w:val="0"/>
        <w:adjustRightInd w:val="0"/>
        <w:spacing w:line="360" w:lineRule="auto"/>
        <w:jc w:val="both"/>
        <w:rPr>
          <w:rFonts w:ascii="Arial" w:hAnsi="Arial" w:cs="Arial"/>
          <w:szCs w:val="22"/>
        </w:rPr>
      </w:pPr>
      <w:r w:rsidRPr="008C2770">
        <w:rPr>
          <w:rFonts w:ascii="Arial" w:hAnsi="Arial" w:cs="Arial"/>
          <w:szCs w:val="22"/>
        </w:rPr>
        <w:t>El total de estos recursos integran el capital constitutivo que sirve de base para determinar el monto de la renta mensual vitalicia o de los retiros programados en el momento en que el servidor público decida retirarse de su vida laboral.</w:t>
      </w:r>
    </w:p>
    <w:p w:rsidR="008C2770" w:rsidRPr="008C2770" w:rsidRDefault="008C2770" w:rsidP="008C2770">
      <w:pPr>
        <w:autoSpaceDE w:val="0"/>
        <w:autoSpaceDN w:val="0"/>
        <w:adjustRightInd w:val="0"/>
        <w:spacing w:line="360" w:lineRule="auto"/>
        <w:jc w:val="both"/>
        <w:rPr>
          <w:rFonts w:ascii="Arial" w:hAnsi="Arial" w:cs="Arial"/>
          <w:szCs w:val="22"/>
        </w:rPr>
      </w:pPr>
    </w:p>
    <w:p w:rsidR="008C2770" w:rsidRPr="008C2770" w:rsidRDefault="00197778" w:rsidP="008C2770">
      <w:pPr>
        <w:autoSpaceDE w:val="0"/>
        <w:autoSpaceDN w:val="0"/>
        <w:adjustRightInd w:val="0"/>
        <w:spacing w:line="360" w:lineRule="auto"/>
        <w:jc w:val="both"/>
        <w:rPr>
          <w:rFonts w:ascii="Arial" w:hAnsi="Arial" w:cs="Arial"/>
          <w:szCs w:val="22"/>
        </w:rPr>
      </w:pPr>
      <w:r>
        <w:rPr>
          <w:rFonts w:ascii="Arial" w:hAnsi="Arial" w:cs="Arial"/>
          <w:szCs w:val="22"/>
        </w:rPr>
        <w:t>Señalan además que e</w:t>
      </w:r>
      <w:r w:rsidR="008C2770" w:rsidRPr="008C2770">
        <w:rPr>
          <w:rFonts w:ascii="Arial" w:hAnsi="Arial" w:cs="Arial"/>
          <w:szCs w:val="22"/>
        </w:rPr>
        <w:t>l derecho al retiro (jubilación) del servidor público se alcanza al cumplir una de dos condiciones:</w:t>
      </w:r>
    </w:p>
    <w:p w:rsidR="008C2770" w:rsidRPr="008C2770" w:rsidRDefault="008C2770" w:rsidP="008C2770">
      <w:pPr>
        <w:autoSpaceDE w:val="0"/>
        <w:autoSpaceDN w:val="0"/>
        <w:adjustRightInd w:val="0"/>
        <w:spacing w:line="360" w:lineRule="auto"/>
        <w:jc w:val="both"/>
        <w:rPr>
          <w:rFonts w:ascii="Arial" w:hAnsi="Arial" w:cs="Arial"/>
          <w:szCs w:val="22"/>
        </w:rPr>
      </w:pPr>
    </w:p>
    <w:p w:rsidR="002250FA" w:rsidRDefault="00197778" w:rsidP="00197778">
      <w:pPr>
        <w:pStyle w:val="Prrafodelista"/>
        <w:numPr>
          <w:ilvl w:val="0"/>
          <w:numId w:val="3"/>
        </w:numPr>
        <w:autoSpaceDE w:val="0"/>
        <w:autoSpaceDN w:val="0"/>
        <w:adjustRightInd w:val="0"/>
        <w:spacing w:line="360" w:lineRule="auto"/>
        <w:ind w:left="851" w:hanging="284"/>
        <w:jc w:val="both"/>
        <w:rPr>
          <w:rFonts w:ascii="Arial" w:hAnsi="Arial" w:cs="Arial"/>
          <w:szCs w:val="22"/>
        </w:rPr>
      </w:pPr>
      <w:r w:rsidRPr="002250FA">
        <w:rPr>
          <w:rFonts w:ascii="Arial" w:hAnsi="Arial" w:cs="Arial"/>
          <w:szCs w:val="22"/>
        </w:rPr>
        <w:t>C</w:t>
      </w:r>
      <w:r w:rsidR="008C2770" w:rsidRPr="002250FA">
        <w:rPr>
          <w:rFonts w:ascii="Arial" w:hAnsi="Arial" w:cs="Arial"/>
          <w:szCs w:val="22"/>
        </w:rPr>
        <w:t xml:space="preserve">uando la suma de sus años cumplidos de edad con sus años de servicio sea igual o mayor a ochenta y ocho, tratándose de las mujeres, y de noventa y dos, tratándose de los hombres, o bien </w:t>
      </w:r>
    </w:p>
    <w:p w:rsidR="008C2770" w:rsidRPr="002250FA" w:rsidRDefault="008C2770" w:rsidP="00197778">
      <w:pPr>
        <w:pStyle w:val="Prrafodelista"/>
        <w:numPr>
          <w:ilvl w:val="0"/>
          <w:numId w:val="3"/>
        </w:numPr>
        <w:autoSpaceDE w:val="0"/>
        <w:autoSpaceDN w:val="0"/>
        <w:adjustRightInd w:val="0"/>
        <w:spacing w:line="360" w:lineRule="auto"/>
        <w:ind w:left="851" w:hanging="284"/>
        <w:jc w:val="both"/>
        <w:rPr>
          <w:rFonts w:ascii="Arial" w:hAnsi="Arial" w:cs="Arial"/>
          <w:szCs w:val="22"/>
        </w:rPr>
      </w:pPr>
      <w:r w:rsidRPr="002250FA">
        <w:rPr>
          <w:rFonts w:ascii="Arial" w:hAnsi="Arial" w:cs="Arial"/>
          <w:szCs w:val="22"/>
        </w:rPr>
        <w:lastRenderedPageBreak/>
        <w:t>podrán ejercer ese derecho al cumplir sesenta y cinco años de edad.</w:t>
      </w:r>
    </w:p>
    <w:p w:rsidR="002250FA" w:rsidRDefault="002250FA" w:rsidP="002250FA">
      <w:pPr>
        <w:autoSpaceDE w:val="0"/>
        <w:autoSpaceDN w:val="0"/>
        <w:adjustRightInd w:val="0"/>
        <w:spacing w:line="360" w:lineRule="auto"/>
        <w:jc w:val="both"/>
        <w:rPr>
          <w:rFonts w:ascii="Arial" w:hAnsi="Arial" w:cs="Arial"/>
          <w:szCs w:val="22"/>
        </w:rPr>
      </w:pPr>
    </w:p>
    <w:p w:rsidR="008C2770" w:rsidRPr="002250FA" w:rsidRDefault="008C2770" w:rsidP="002250FA">
      <w:pPr>
        <w:autoSpaceDE w:val="0"/>
        <w:autoSpaceDN w:val="0"/>
        <w:adjustRightInd w:val="0"/>
        <w:spacing w:line="360" w:lineRule="auto"/>
        <w:jc w:val="both"/>
        <w:rPr>
          <w:rFonts w:ascii="Arial" w:hAnsi="Arial" w:cs="Arial"/>
          <w:szCs w:val="22"/>
        </w:rPr>
      </w:pPr>
      <w:r w:rsidRPr="002250FA">
        <w:rPr>
          <w:rFonts w:ascii="Arial" w:hAnsi="Arial" w:cs="Arial"/>
          <w:szCs w:val="22"/>
        </w:rPr>
        <w:t xml:space="preserve">Ahora bien, </w:t>
      </w:r>
      <w:r w:rsidR="002250FA">
        <w:rPr>
          <w:rFonts w:ascii="Arial" w:hAnsi="Arial" w:cs="Arial"/>
          <w:szCs w:val="22"/>
        </w:rPr>
        <w:t xml:space="preserve">en la iniciativa que presentan las </w:t>
      </w:r>
      <w:proofErr w:type="spellStart"/>
      <w:r w:rsidR="002250FA">
        <w:rPr>
          <w:rFonts w:ascii="Arial" w:hAnsi="Arial" w:cs="Arial"/>
          <w:szCs w:val="22"/>
        </w:rPr>
        <w:t>promoventes</w:t>
      </w:r>
      <w:proofErr w:type="spellEnd"/>
      <w:r w:rsidR="002250FA">
        <w:rPr>
          <w:rFonts w:ascii="Arial" w:hAnsi="Arial" w:cs="Arial"/>
          <w:szCs w:val="22"/>
        </w:rPr>
        <w:t xml:space="preserve">, menciona que </w:t>
      </w:r>
      <w:r w:rsidRPr="002250FA">
        <w:rPr>
          <w:rFonts w:ascii="Arial" w:hAnsi="Arial" w:cs="Arial"/>
          <w:szCs w:val="22"/>
        </w:rPr>
        <w:t>un grupo de servidores públicos que cotizan en el ISSSTELEÓN, adscritos al régimen previsto en el sistema certificado para jubilación, presentaron su solicitud de retiro acogiéndose a lo dispuesto por el artículo 67 de la ley mencionada. Dichos servidores públicos reúnen el requisito de cumplir sesenta y cinco de edad, todos con más de 15 años de servicio, y solicitan se otorgue una renta mensual vitalicia.</w:t>
      </w:r>
    </w:p>
    <w:p w:rsidR="008C2770" w:rsidRPr="008C2770" w:rsidRDefault="008C2770" w:rsidP="008C2770">
      <w:pPr>
        <w:autoSpaceDE w:val="0"/>
        <w:autoSpaceDN w:val="0"/>
        <w:adjustRightInd w:val="0"/>
        <w:spacing w:line="360" w:lineRule="auto"/>
        <w:jc w:val="both"/>
        <w:rPr>
          <w:rFonts w:ascii="Arial" w:hAnsi="Arial" w:cs="Arial"/>
          <w:szCs w:val="22"/>
        </w:rPr>
      </w:pPr>
    </w:p>
    <w:p w:rsidR="008C2770" w:rsidRPr="008C2770" w:rsidRDefault="008C2770" w:rsidP="008C2770">
      <w:pPr>
        <w:autoSpaceDE w:val="0"/>
        <w:autoSpaceDN w:val="0"/>
        <w:adjustRightInd w:val="0"/>
        <w:spacing w:line="360" w:lineRule="auto"/>
        <w:jc w:val="both"/>
        <w:rPr>
          <w:rFonts w:ascii="Arial" w:hAnsi="Arial" w:cs="Arial"/>
          <w:szCs w:val="22"/>
        </w:rPr>
      </w:pPr>
      <w:r w:rsidRPr="008C2770">
        <w:rPr>
          <w:rFonts w:ascii="Arial" w:hAnsi="Arial" w:cs="Arial"/>
          <w:szCs w:val="22"/>
        </w:rPr>
        <w:t>Arguyen que el tema es muy grave, pues ni el Poder Ejecutivo, ni el Legislativo previeron al reformar la Ley de ISSSTELEON en 1993, que el nuevo régimen de pensiones basados en cuentas individuales (Sistema Certificado para la Jubilación), a la vuelta de 20 años, fuera a arrojar resultados como el que están haciendo de nuestro conocimiento para reflexión, estudio y dictamen.</w:t>
      </w:r>
    </w:p>
    <w:p w:rsidR="008C2770" w:rsidRPr="008C2770" w:rsidRDefault="008C2770" w:rsidP="008C2770">
      <w:pPr>
        <w:autoSpaceDE w:val="0"/>
        <w:autoSpaceDN w:val="0"/>
        <w:adjustRightInd w:val="0"/>
        <w:spacing w:line="360" w:lineRule="auto"/>
        <w:jc w:val="both"/>
        <w:rPr>
          <w:rFonts w:ascii="Arial" w:hAnsi="Arial" w:cs="Arial"/>
          <w:szCs w:val="22"/>
        </w:rPr>
      </w:pPr>
    </w:p>
    <w:p w:rsidR="008C2770" w:rsidRPr="008C2770" w:rsidRDefault="008C2770" w:rsidP="008C2770">
      <w:pPr>
        <w:autoSpaceDE w:val="0"/>
        <w:autoSpaceDN w:val="0"/>
        <w:adjustRightInd w:val="0"/>
        <w:spacing w:line="360" w:lineRule="auto"/>
        <w:jc w:val="both"/>
        <w:rPr>
          <w:rFonts w:ascii="Arial" w:hAnsi="Arial" w:cs="Arial"/>
          <w:szCs w:val="22"/>
        </w:rPr>
      </w:pPr>
      <w:r w:rsidRPr="008C2770">
        <w:rPr>
          <w:rFonts w:ascii="Arial" w:hAnsi="Arial" w:cs="Arial"/>
          <w:szCs w:val="22"/>
        </w:rPr>
        <w:t>Continúan exponiendo que la Ley del Instituto Mexicano del Seguro Social (IMSS) establece una pensión garantizada para los casos de cesantía en edad avanzada y vejez, asegurada por el Estado, cuyo monto mensual equivale a un salario mínimo general para el Distrito Federal, cantidad que se actualiza anualmente en el mes de febrero, conforme al Índice Nacional de Precios al Consumidor.</w:t>
      </w:r>
    </w:p>
    <w:p w:rsidR="008C2770" w:rsidRPr="008C2770" w:rsidRDefault="008C2770" w:rsidP="008C2770">
      <w:pPr>
        <w:autoSpaceDE w:val="0"/>
        <w:autoSpaceDN w:val="0"/>
        <w:adjustRightInd w:val="0"/>
        <w:spacing w:line="360" w:lineRule="auto"/>
        <w:jc w:val="both"/>
        <w:rPr>
          <w:rFonts w:ascii="Arial" w:hAnsi="Arial" w:cs="Arial"/>
          <w:szCs w:val="22"/>
        </w:rPr>
      </w:pPr>
    </w:p>
    <w:p w:rsidR="008C2770" w:rsidRPr="008C2770" w:rsidRDefault="002250FA" w:rsidP="008C2770">
      <w:pPr>
        <w:autoSpaceDE w:val="0"/>
        <w:autoSpaceDN w:val="0"/>
        <w:adjustRightInd w:val="0"/>
        <w:spacing w:line="360" w:lineRule="auto"/>
        <w:jc w:val="both"/>
        <w:rPr>
          <w:rFonts w:ascii="Arial" w:hAnsi="Arial" w:cs="Arial"/>
          <w:szCs w:val="22"/>
        </w:rPr>
      </w:pPr>
      <w:r>
        <w:rPr>
          <w:rFonts w:ascii="Arial" w:hAnsi="Arial" w:cs="Arial"/>
          <w:szCs w:val="22"/>
        </w:rPr>
        <w:t>Señalan que e</w:t>
      </w:r>
      <w:r w:rsidR="008C2770" w:rsidRPr="008C2770">
        <w:rPr>
          <w:rFonts w:ascii="Arial" w:hAnsi="Arial" w:cs="Arial"/>
          <w:szCs w:val="22"/>
        </w:rPr>
        <w:t xml:space="preserve">l Gobierno Federal con recursos propios, complementarios a los de la cuenta individual correspondiente, cubre la pensión garantizada, por </w:t>
      </w:r>
      <w:r w:rsidR="008C2770" w:rsidRPr="008C2770">
        <w:rPr>
          <w:rFonts w:ascii="Arial" w:hAnsi="Arial" w:cs="Arial"/>
          <w:szCs w:val="22"/>
        </w:rPr>
        <w:lastRenderedPageBreak/>
        <w:t>conducto del Instituto. (Artículos 170, 171 y 172 de la Ley del Instituto Mexicano del Seguro Social).</w:t>
      </w:r>
    </w:p>
    <w:p w:rsidR="008C2770" w:rsidRPr="008C2770" w:rsidRDefault="008C2770" w:rsidP="008C2770">
      <w:pPr>
        <w:autoSpaceDE w:val="0"/>
        <w:autoSpaceDN w:val="0"/>
        <w:adjustRightInd w:val="0"/>
        <w:spacing w:line="360" w:lineRule="auto"/>
        <w:jc w:val="both"/>
        <w:rPr>
          <w:rFonts w:ascii="Arial" w:hAnsi="Arial" w:cs="Arial"/>
          <w:szCs w:val="22"/>
        </w:rPr>
      </w:pPr>
    </w:p>
    <w:p w:rsidR="008C2770" w:rsidRPr="008C2770" w:rsidRDefault="002250FA" w:rsidP="008C2770">
      <w:pPr>
        <w:autoSpaceDE w:val="0"/>
        <w:autoSpaceDN w:val="0"/>
        <w:adjustRightInd w:val="0"/>
        <w:spacing w:line="360" w:lineRule="auto"/>
        <w:jc w:val="both"/>
        <w:rPr>
          <w:rFonts w:ascii="Arial" w:hAnsi="Arial" w:cs="Arial"/>
          <w:szCs w:val="22"/>
        </w:rPr>
      </w:pPr>
      <w:r>
        <w:rPr>
          <w:rFonts w:ascii="Arial" w:hAnsi="Arial" w:cs="Arial"/>
          <w:szCs w:val="22"/>
        </w:rPr>
        <w:t>Asimismo m</w:t>
      </w:r>
      <w:r w:rsidR="008C2770" w:rsidRPr="008C2770">
        <w:rPr>
          <w:rFonts w:ascii="Arial" w:hAnsi="Arial" w:cs="Arial"/>
          <w:szCs w:val="22"/>
        </w:rPr>
        <w:t>anifiestan que la Ley del Instituto de Seguridad y Servicio Social de los Trabajadores del Estado (ISSSTE) establece una pensión garantizada que el estado asegura a quienes reúnan los requisitos de cotización para obtener una pensión por cesantía en edad avanzada o vejes. Su monto mensual es de dos salarios mínimos y se actualiza anualmente en el mes de febrero, conforme al cambio del Índice Nacional de Precios al Consumidor.</w:t>
      </w:r>
    </w:p>
    <w:p w:rsidR="008C2770" w:rsidRPr="008C2770" w:rsidRDefault="008C2770" w:rsidP="008C2770">
      <w:pPr>
        <w:autoSpaceDE w:val="0"/>
        <w:autoSpaceDN w:val="0"/>
        <w:adjustRightInd w:val="0"/>
        <w:spacing w:line="360" w:lineRule="auto"/>
        <w:jc w:val="both"/>
        <w:rPr>
          <w:rFonts w:ascii="Arial" w:hAnsi="Arial" w:cs="Arial"/>
          <w:szCs w:val="22"/>
        </w:rPr>
      </w:pPr>
    </w:p>
    <w:p w:rsidR="008C2770" w:rsidRPr="008C2770" w:rsidRDefault="008C2770" w:rsidP="008C2770">
      <w:pPr>
        <w:autoSpaceDE w:val="0"/>
        <w:autoSpaceDN w:val="0"/>
        <w:adjustRightInd w:val="0"/>
        <w:spacing w:line="360" w:lineRule="auto"/>
        <w:jc w:val="both"/>
        <w:rPr>
          <w:rFonts w:ascii="Arial" w:hAnsi="Arial" w:cs="Arial"/>
          <w:szCs w:val="22"/>
        </w:rPr>
      </w:pPr>
      <w:r w:rsidRPr="008C2770">
        <w:rPr>
          <w:rFonts w:ascii="Arial" w:hAnsi="Arial" w:cs="Arial"/>
          <w:szCs w:val="22"/>
        </w:rPr>
        <w:t>Es decir, que el trabajador cuyos recursos acumulados en su cuenta individual resulten insuficientes para contratar una renta vitalicia que le asegure el disfrute de una pensión garantizada recibirá del Gobierno Federal una aportación complementaria suficiente para el pago de la pensión correspondiente.</w:t>
      </w:r>
    </w:p>
    <w:p w:rsidR="008C2770" w:rsidRPr="008C2770" w:rsidRDefault="008C2770" w:rsidP="008C2770">
      <w:pPr>
        <w:autoSpaceDE w:val="0"/>
        <w:autoSpaceDN w:val="0"/>
        <w:adjustRightInd w:val="0"/>
        <w:spacing w:line="360" w:lineRule="auto"/>
        <w:jc w:val="both"/>
        <w:rPr>
          <w:rFonts w:ascii="Arial" w:hAnsi="Arial" w:cs="Arial"/>
          <w:szCs w:val="22"/>
        </w:rPr>
      </w:pPr>
    </w:p>
    <w:p w:rsidR="008C2770" w:rsidRPr="008C2770" w:rsidRDefault="008C2770" w:rsidP="008C2770">
      <w:pPr>
        <w:autoSpaceDE w:val="0"/>
        <w:autoSpaceDN w:val="0"/>
        <w:adjustRightInd w:val="0"/>
        <w:spacing w:line="360" w:lineRule="auto"/>
        <w:jc w:val="both"/>
        <w:rPr>
          <w:rFonts w:ascii="Arial" w:hAnsi="Arial" w:cs="Arial"/>
          <w:szCs w:val="22"/>
        </w:rPr>
      </w:pPr>
      <w:r w:rsidRPr="008C2770">
        <w:rPr>
          <w:rFonts w:ascii="Arial" w:hAnsi="Arial" w:cs="Arial"/>
          <w:szCs w:val="22"/>
        </w:rPr>
        <w:t xml:space="preserve">Manifiestan que por congruencia con la normatividad que se encuentra vigente en los Institutos de Seguridad Social mencionados, </w:t>
      </w:r>
      <w:r w:rsidR="002250FA">
        <w:rPr>
          <w:rFonts w:ascii="Arial" w:hAnsi="Arial" w:cs="Arial"/>
          <w:szCs w:val="22"/>
        </w:rPr>
        <w:t xml:space="preserve">es que proponen </w:t>
      </w:r>
      <w:r w:rsidRPr="008C2770">
        <w:rPr>
          <w:rFonts w:ascii="Arial" w:hAnsi="Arial" w:cs="Arial"/>
          <w:szCs w:val="22"/>
        </w:rPr>
        <w:t>que la Ley del Instituto de Seguridad y Servicios Sociales de los Trabajadores del Estado de Nuevo León, sea adicionada con un Artículo 69 bis para que se establezca la pensión garantizada para los servidores públicos que se retiren por edad, al cumplir 65 años y que hayan cotizado en el Instituto por un mínimo de 15 años.</w:t>
      </w:r>
    </w:p>
    <w:p w:rsidR="008C2770" w:rsidRPr="008C2770" w:rsidRDefault="008C2770" w:rsidP="008C2770">
      <w:pPr>
        <w:autoSpaceDE w:val="0"/>
        <w:autoSpaceDN w:val="0"/>
        <w:adjustRightInd w:val="0"/>
        <w:spacing w:line="360" w:lineRule="auto"/>
        <w:jc w:val="both"/>
        <w:rPr>
          <w:rFonts w:ascii="Arial" w:hAnsi="Arial" w:cs="Arial"/>
          <w:szCs w:val="22"/>
        </w:rPr>
      </w:pPr>
    </w:p>
    <w:p w:rsidR="008C2770" w:rsidRPr="008C2770" w:rsidRDefault="002250FA" w:rsidP="008C2770">
      <w:pPr>
        <w:autoSpaceDE w:val="0"/>
        <w:autoSpaceDN w:val="0"/>
        <w:adjustRightInd w:val="0"/>
        <w:spacing w:line="360" w:lineRule="auto"/>
        <w:jc w:val="both"/>
        <w:rPr>
          <w:rFonts w:ascii="Arial" w:hAnsi="Arial" w:cs="Arial"/>
          <w:szCs w:val="22"/>
        </w:rPr>
      </w:pPr>
      <w:r>
        <w:rPr>
          <w:rFonts w:ascii="Arial" w:hAnsi="Arial" w:cs="Arial"/>
          <w:szCs w:val="22"/>
        </w:rPr>
        <w:t xml:space="preserve">Finalmente presentan </w:t>
      </w:r>
      <w:r w:rsidRPr="008C2770">
        <w:rPr>
          <w:rFonts w:ascii="Arial" w:hAnsi="Arial" w:cs="Arial"/>
          <w:szCs w:val="22"/>
        </w:rPr>
        <w:t xml:space="preserve">una valuación actuarial </w:t>
      </w:r>
      <w:r w:rsidR="008C2770" w:rsidRPr="008C2770">
        <w:rPr>
          <w:rFonts w:ascii="Arial" w:hAnsi="Arial" w:cs="Arial"/>
          <w:szCs w:val="22"/>
        </w:rPr>
        <w:t xml:space="preserve">que ISSTELEÓN ha realizado para determinar el impacto económico que significaría para el Instituto o el </w:t>
      </w:r>
      <w:r w:rsidR="008C2770" w:rsidRPr="008C2770">
        <w:rPr>
          <w:rFonts w:ascii="Arial" w:hAnsi="Arial" w:cs="Arial"/>
          <w:szCs w:val="22"/>
        </w:rPr>
        <w:lastRenderedPageBreak/>
        <w:t xml:space="preserve">Gobierno del Estado la modificación que se propone, </w:t>
      </w:r>
      <w:r>
        <w:rPr>
          <w:rFonts w:ascii="Arial" w:hAnsi="Arial" w:cs="Arial"/>
          <w:szCs w:val="22"/>
        </w:rPr>
        <w:t>anexándose en la iniciativa que presentan.</w:t>
      </w:r>
    </w:p>
    <w:p w:rsidR="008C2770" w:rsidRPr="008C2770" w:rsidRDefault="008C2770" w:rsidP="008C2770">
      <w:pPr>
        <w:autoSpaceDE w:val="0"/>
        <w:autoSpaceDN w:val="0"/>
        <w:adjustRightInd w:val="0"/>
        <w:spacing w:line="360" w:lineRule="auto"/>
        <w:jc w:val="both"/>
        <w:rPr>
          <w:rFonts w:ascii="Arial" w:hAnsi="Arial" w:cs="Arial"/>
          <w:szCs w:val="22"/>
        </w:rPr>
      </w:pPr>
    </w:p>
    <w:p w:rsidR="002250FA" w:rsidRDefault="002250FA" w:rsidP="008C2770">
      <w:pPr>
        <w:autoSpaceDE w:val="0"/>
        <w:autoSpaceDN w:val="0"/>
        <w:adjustRightInd w:val="0"/>
        <w:spacing w:line="360" w:lineRule="auto"/>
        <w:jc w:val="both"/>
        <w:rPr>
          <w:rFonts w:ascii="Arial" w:hAnsi="Arial" w:cs="Arial"/>
          <w:b/>
          <w:szCs w:val="22"/>
        </w:rPr>
      </w:pPr>
    </w:p>
    <w:p w:rsidR="008C2770" w:rsidRPr="00147D35" w:rsidRDefault="008C2770" w:rsidP="008C2770">
      <w:pPr>
        <w:autoSpaceDE w:val="0"/>
        <w:autoSpaceDN w:val="0"/>
        <w:adjustRightInd w:val="0"/>
        <w:spacing w:line="360" w:lineRule="auto"/>
        <w:jc w:val="both"/>
        <w:rPr>
          <w:rFonts w:ascii="Arial" w:hAnsi="Arial" w:cs="Arial"/>
          <w:szCs w:val="22"/>
        </w:rPr>
      </w:pPr>
      <w:r w:rsidRPr="003A0F90">
        <w:rPr>
          <w:rFonts w:ascii="Arial" w:hAnsi="Arial" w:cs="Arial"/>
          <w:b/>
          <w:szCs w:val="22"/>
        </w:rPr>
        <w:t>CONSIDERACIONES</w:t>
      </w:r>
    </w:p>
    <w:p w:rsidR="008C2770" w:rsidRDefault="008C2770" w:rsidP="008C2770">
      <w:pPr>
        <w:spacing w:line="360" w:lineRule="auto"/>
        <w:jc w:val="both"/>
        <w:rPr>
          <w:rFonts w:ascii="Arial" w:hAnsi="Arial" w:cs="Arial"/>
        </w:rPr>
      </w:pPr>
      <w:r w:rsidRPr="009B1A8E">
        <w:rPr>
          <w:rFonts w:ascii="Arial" w:hAnsi="Arial" w:cs="Arial"/>
        </w:rPr>
        <w:t>Corresponde a</w:t>
      </w:r>
      <w:r>
        <w:rPr>
          <w:rFonts w:ascii="Arial" w:hAnsi="Arial" w:cs="Arial"/>
        </w:rPr>
        <w:t xml:space="preserve"> la Comisión de </w:t>
      </w:r>
      <w:r w:rsidR="002250FA">
        <w:rPr>
          <w:rFonts w:ascii="Arial" w:hAnsi="Arial" w:cs="Arial"/>
        </w:rPr>
        <w:t>Fomento Económico</w:t>
      </w:r>
      <w:r>
        <w:rPr>
          <w:rFonts w:ascii="Arial" w:hAnsi="Arial" w:cs="Arial"/>
        </w:rPr>
        <w:t xml:space="preserve"> conocer sobre el presente asunto d</w:t>
      </w:r>
      <w:r w:rsidRPr="009B1A8E">
        <w:rPr>
          <w:rFonts w:ascii="Arial" w:hAnsi="Arial" w:cs="Arial"/>
        </w:rPr>
        <w:t>e conformidad a lo establecido en los div</w:t>
      </w:r>
      <w:r>
        <w:rPr>
          <w:rFonts w:ascii="Arial" w:hAnsi="Arial" w:cs="Arial"/>
        </w:rPr>
        <w:t>ersos numerales 70, fracción X</w:t>
      </w:r>
      <w:r w:rsidR="00506B58">
        <w:rPr>
          <w:rFonts w:ascii="Arial" w:hAnsi="Arial" w:cs="Arial"/>
        </w:rPr>
        <w:t>I</w:t>
      </w:r>
      <w:r>
        <w:rPr>
          <w:rFonts w:ascii="Arial" w:hAnsi="Arial" w:cs="Arial"/>
        </w:rPr>
        <w:t xml:space="preserve"> </w:t>
      </w:r>
      <w:r w:rsidRPr="009B1A8E">
        <w:rPr>
          <w:rFonts w:ascii="Arial" w:hAnsi="Arial" w:cs="Arial"/>
        </w:rPr>
        <w:t>de la Ley Orgánica del Poder Legislativo del Estado</w:t>
      </w:r>
      <w:r w:rsidR="00507300">
        <w:rPr>
          <w:rFonts w:ascii="Arial" w:hAnsi="Arial" w:cs="Arial"/>
        </w:rPr>
        <w:t xml:space="preserve"> de Nuevo León y 39, fracción XI</w:t>
      </w:r>
      <w:r>
        <w:rPr>
          <w:rFonts w:ascii="Arial" w:hAnsi="Arial" w:cs="Arial"/>
        </w:rPr>
        <w:t xml:space="preserve">, incisos </w:t>
      </w:r>
      <w:r w:rsidR="007A6251">
        <w:rPr>
          <w:rFonts w:ascii="Arial" w:hAnsi="Arial" w:cs="Arial"/>
        </w:rPr>
        <w:t>f</w:t>
      </w:r>
      <w:r>
        <w:rPr>
          <w:rFonts w:ascii="Arial" w:hAnsi="Arial" w:cs="Arial"/>
        </w:rPr>
        <w:t xml:space="preserve">) </w:t>
      </w:r>
      <w:r w:rsidRPr="009B1A8E">
        <w:rPr>
          <w:rFonts w:ascii="Arial" w:hAnsi="Arial" w:cs="Arial"/>
        </w:rPr>
        <w:t>del Reglamento para el Gobierno Interior del Congreso del Estado de Nuevo León.</w:t>
      </w:r>
    </w:p>
    <w:p w:rsidR="008C2770" w:rsidRDefault="008C2770" w:rsidP="008C2770">
      <w:pPr>
        <w:spacing w:line="360" w:lineRule="auto"/>
        <w:jc w:val="both"/>
        <w:rPr>
          <w:rFonts w:ascii="Arial" w:hAnsi="Arial" w:cs="Arial"/>
        </w:rPr>
      </w:pPr>
    </w:p>
    <w:p w:rsidR="007A6251" w:rsidRPr="007A6251" w:rsidRDefault="007A6251" w:rsidP="007A6251">
      <w:pPr>
        <w:spacing w:line="360" w:lineRule="auto"/>
        <w:jc w:val="both"/>
        <w:rPr>
          <w:rFonts w:ascii="Arial" w:hAnsi="Arial" w:cs="Arial"/>
          <w:lang w:val="es-MX"/>
        </w:rPr>
      </w:pPr>
      <w:r w:rsidRPr="007A6251">
        <w:rPr>
          <w:rFonts w:ascii="Arial" w:hAnsi="Arial" w:cs="Arial"/>
          <w:lang w:val="es-MX"/>
        </w:rPr>
        <w:t xml:space="preserve">En análisis a la propuesta que se nos presenta, coincidimos </w:t>
      </w:r>
      <w:r w:rsidR="003C7E14">
        <w:rPr>
          <w:rFonts w:ascii="Arial" w:hAnsi="Arial" w:cs="Arial"/>
          <w:lang w:val="es-MX"/>
        </w:rPr>
        <w:t>con que</w:t>
      </w:r>
      <w:r w:rsidRPr="007A6251">
        <w:rPr>
          <w:rFonts w:ascii="Arial" w:hAnsi="Arial" w:cs="Arial"/>
          <w:lang w:val="es-MX"/>
        </w:rPr>
        <w:t xml:space="preserve"> los trabajadores deben recibir una pensión digna y adecuada ya que han dedicado toda su vida al empleo y es justa la remuneración conforme a derecho, que permita una vida digna a los pensionados, aunado a que puedan hacer aportaciones voluntarias que permitan incrementar su pensión a largo plazo.</w:t>
      </w:r>
    </w:p>
    <w:p w:rsidR="007A6251" w:rsidRDefault="007A6251" w:rsidP="007A6251">
      <w:pPr>
        <w:spacing w:line="360" w:lineRule="auto"/>
        <w:jc w:val="both"/>
        <w:rPr>
          <w:rFonts w:ascii="Arial" w:hAnsi="Arial" w:cs="Arial"/>
          <w:lang w:val="es-MX"/>
        </w:rPr>
      </w:pPr>
    </w:p>
    <w:p w:rsidR="007A6251" w:rsidRPr="007A6251" w:rsidRDefault="003C7E14" w:rsidP="007A6251">
      <w:pPr>
        <w:spacing w:line="360" w:lineRule="auto"/>
        <w:jc w:val="both"/>
        <w:rPr>
          <w:rFonts w:ascii="Arial" w:hAnsi="Arial" w:cs="Arial"/>
          <w:lang w:val="es-MX"/>
        </w:rPr>
      </w:pPr>
      <w:r>
        <w:rPr>
          <w:rFonts w:ascii="Arial" w:hAnsi="Arial" w:cs="Arial"/>
          <w:lang w:val="es-MX"/>
        </w:rPr>
        <w:t>Es de señalar que l</w:t>
      </w:r>
      <w:r w:rsidR="007A6251" w:rsidRPr="007A6251">
        <w:rPr>
          <w:rFonts w:ascii="Arial" w:hAnsi="Arial" w:cs="Arial"/>
          <w:lang w:val="es-MX"/>
        </w:rPr>
        <w:t xml:space="preserve">a legislación que nos ocupa en este dictamen </w:t>
      </w:r>
      <w:r w:rsidR="00AF6D38">
        <w:rPr>
          <w:rFonts w:ascii="Arial" w:hAnsi="Arial" w:cs="Arial"/>
          <w:lang w:val="es-MX"/>
        </w:rPr>
        <w:t xml:space="preserve">en su artículo 69 señala claramente la renta mensual vitalicia que debe recibir cada servidor público al jubilarse, </w:t>
      </w:r>
      <w:r w:rsidR="007A6251" w:rsidRPr="007A6251">
        <w:rPr>
          <w:rFonts w:ascii="Arial" w:hAnsi="Arial" w:cs="Arial"/>
          <w:lang w:val="es-MX"/>
        </w:rPr>
        <w:t>mismo que a la letra dice:</w:t>
      </w:r>
    </w:p>
    <w:p w:rsidR="007A6251" w:rsidRPr="007A6251" w:rsidRDefault="007A6251" w:rsidP="007A6251">
      <w:pPr>
        <w:spacing w:line="360" w:lineRule="auto"/>
        <w:jc w:val="both"/>
        <w:rPr>
          <w:rFonts w:ascii="Arial" w:hAnsi="Arial" w:cs="Arial"/>
          <w:lang w:val="es-MX"/>
        </w:rPr>
      </w:pPr>
    </w:p>
    <w:p w:rsidR="007A6251" w:rsidRPr="0083405E" w:rsidRDefault="007A6251" w:rsidP="0083405E">
      <w:pPr>
        <w:ind w:left="709" w:right="567"/>
        <w:jc w:val="both"/>
        <w:rPr>
          <w:rFonts w:ascii="Arial" w:hAnsi="Arial" w:cs="Arial"/>
          <w:i/>
          <w:sz w:val="22"/>
          <w:lang w:val="es-MX"/>
        </w:rPr>
      </w:pPr>
      <w:r w:rsidRPr="0083405E">
        <w:rPr>
          <w:rFonts w:ascii="Arial" w:hAnsi="Arial" w:cs="Arial"/>
          <w:i/>
          <w:sz w:val="22"/>
          <w:lang w:val="es-MX"/>
        </w:rPr>
        <w:t xml:space="preserve">Artículo 69.- Se entiende por renta mensual vitalicia, la cantidad de recursos derivada del cálculo actuarial que se efectúe a la fecha de retiro del servidor público y que se entregará, a éste de por vida, por concepto de jubilación, o en su caso como pensión, a sus beneficiarios. </w:t>
      </w:r>
    </w:p>
    <w:p w:rsidR="007A6251" w:rsidRPr="0083405E" w:rsidRDefault="007A6251" w:rsidP="0083405E">
      <w:pPr>
        <w:ind w:left="709" w:right="567"/>
        <w:jc w:val="both"/>
        <w:rPr>
          <w:rFonts w:ascii="Arial" w:hAnsi="Arial" w:cs="Arial"/>
          <w:i/>
          <w:sz w:val="22"/>
          <w:lang w:val="es-MX"/>
        </w:rPr>
      </w:pPr>
    </w:p>
    <w:p w:rsidR="007A6251" w:rsidRPr="0083405E" w:rsidRDefault="007A6251" w:rsidP="0083405E">
      <w:pPr>
        <w:ind w:left="709" w:right="567"/>
        <w:jc w:val="both"/>
        <w:rPr>
          <w:rFonts w:ascii="Arial" w:hAnsi="Arial" w:cs="Arial"/>
          <w:i/>
          <w:sz w:val="22"/>
          <w:lang w:val="es-MX"/>
        </w:rPr>
      </w:pPr>
      <w:r w:rsidRPr="0083405E">
        <w:rPr>
          <w:rFonts w:ascii="Arial" w:hAnsi="Arial" w:cs="Arial"/>
          <w:i/>
          <w:sz w:val="22"/>
          <w:lang w:val="es-MX"/>
        </w:rPr>
        <w:lastRenderedPageBreak/>
        <w:t>La cuantía de la renta mensual vitalicia será dinámica y se incrementará en el mes de enero de cada año con el mismo aumento porcentual de la inflación anual.</w:t>
      </w:r>
    </w:p>
    <w:p w:rsidR="007A6251" w:rsidRPr="0083405E" w:rsidRDefault="007A6251" w:rsidP="0083405E">
      <w:pPr>
        <w:ind w:left="709" w:right="567"/>
        <w:jc w:val="both"/>
        <w:rPr>
          <w:rFonts w:ascii="Arial" w:hAnsi="Arial" w:cs="Arial"/>
          <w:i/>
          <w:sz w:val="22"/>
          <w:lang w:val="es-MX"/>
        </w:rPr>
      </w:pPr>
    </w:p>
    <w:p w:rsidR="007A6251" w:rsidRPr="0083405E" w:rsidRDefault="007A6251" w:rsidP="0083405E">
      <w:pPr>
        <w:ind w:left="709" w:right="567"/>
        <w:jc w:val="both"/>
        <w:rPr>
          <w:rFonts w:ascii="Arial" w:hAnsi="Arial" w:cs="Arial"/>
          <w:i/>
          <w:sz w:val="22"/>
          <w:lang w:val="es-MX"/>
        </w:rPr>
      </w:pPr>
      <w:r w:rsidRPr="0083405E">
        <w:rPr>
          <w:rFonts w:ascii="Arial" w:hAnsi="Arial" w:cs="Arial"/>
          <w:i/>
          <w:sz w:val="22"/>
          <w:lang w:val="es-MX"/>
        </w:rPr>
        <w:t>La cuantía se incrementará al multiplicarla por el factor que se obtendrá dividiendo el Índice Nacional de Precios al Consumidor del mes de diciembre del año inmediato anterior entre el citado índice correspondiente al mes de diciembre del segundo año inmediato anterior a aquél en el que se efectúe el ajuste.</w:t>
      </w:r>
    </w:p>
    <w:p w:rsidR="007A6251" w:rsidRPr="007A6251" w:rsidRDefault="007A6251" w:rsidP="007A6251">
      <w:pPr>
        <w:spacing w:line="360" w:lineRule="auto"/>
        <w:jc w:val="both"/>
        <w:rPr>
          <w:rFonts w:ascii="Arial" w:hAnsi="Arial" w:cs="Arial"/>
          <w:lang w:val="es-MX"/>
        </w:rPr>
      </w:pPr>
    </w:p>
    <w:p w:rsidR="00695E97" w:rsidRDefault="00695E97" w:rsidP="00695E97">
      <w:pPr>
        <w:spacing w:line="360" w:lineRule="auto"/>
        <w:jc w:val="both"/>
        <w:rPr>
          <w:rFonts w:ascii="Arial" w:hAnsi="Arial" w:cs="Arial"/>
          <w:lang w:val="es-MX"/>
        </w:rPr>
      </w:pPr>
      <w:r w:rsidRPr="007A6251">
        <w:rPr>
          <w:rFonts w:ascii="Arial" w:hAnsi="Arial" w:cs="Arial"/>
          <w:lang w:val="es-MX"/>
        </w:rPr>
        <w:t>De lo anterior</w:t>
      </w:r>
      <w:r>
        <w:rPr>
          <w:rFonts w:ascii="Arial" w:hAnsi="Arial" w:cs="Arial"/>
          <w:lang w:val="es-MX"/>
        </w:rPr>
        <w:t>mente</w:t>
      </w:r>
      <w:r w:rsidRPr="007A6251">
        <w:rPr>
          <w:rFonts w:ascii="Arial" w:hAnsi="Arial" w:cs="Arial"/>
          <w:lang w:val="es-MX"/>
        </w:rPr>
        <w:t xml:space="preserve"> expuesto se desprende la obligación de las </w:t>
      </w:r>
      <w:proofErr w:type="spellStart"/>
      <w:r w:rsidRPr="007A6251">
        <w:rPr>
          <w:rFonts w:ascii="Arial" w:hAnsi="Arial" w:cs="Arial"/>
          <w:lang w:val="es-MX"/>
        </w:rPr>
        <w:t>promove</w:t>
      </w:r>
      <w:r>
        <w:rPr>
          <w:rFonts w:ascii="Arial" w:hAnsi="Arial" w:cs="Arial"/>
          <w:lang w:val="es-MX"/>
        </w:rPr>
        <w:t>ntes</w:t>
      </w:r>
      <w:proofErr w:type="spellEnd"/>
      <w:r>
        <w:rPr>
          <w:rFonts w:ascii="Arial" w:hAnsi="Arial" w:cs="Arial"/>
          <w:lang w:val="es-MX"/>
        </w:rPr>
        <w:t xml:space="preserve"> de presentar la iniciativa </w:t>
      </w:r>
      <w:r w:rsidRPr="007A6251">
        <w:rPr>
          <w:rFonts w:ascii="Arial" w:hAnsi="Arial" w:cs="Arial"/>
          <w:lang w:val="es-MX"/>
        </w:rPr>
        <w:t>con un análisis financiero; toda vez que solo presentan un plan actuarial que realiz</w:t>
      </w:r>
      <w:r>
        <w:rPr>
          <w:rFonts w:ascii="Arial" w:hAnsi="Arial" w:cs="Arial"/>
          <w:lang w:val="es-MX"/>
        </w:rPr>
        <w:t>aron la Consultoría Actuarial denominada Valuaciones Actuariales del Norte, S.C., que se encuentra en Saltillo, Coahuila, sin ser un documento oficial por parte d</w:t>
      </w:r>
      <w:r w:rsidRPr="007A6251">
        <w:rPr>
          <w:rFonts w:ascii="Arial" w:hAnsi="Arial" w:cs="Arial"/>
          <w:lang w:val="es-MX"/>
        </w:rPr>
        <w:t>el ISSSTEL</w:t>
      </w:r>
      <w:r>
        <w:rPr>
          <w:rFonts w:ascii="Arial" w:hAnsi="Arial" w:cs="Arial"/>
          <w:lang w:val="es-MX"/>
        </w:rPr>
        <w:t xml:space="preserve">EÓN, en dicho tenor, resulta evidente que la propuesta </w:t>
      </w:r>
      <w:r w:rsidRPr="007A6251">
        <w:rPr>
          <w:rFonts w:ascii="Arial" w:hAnsi="Arial" w:cs="Arial"/>
          <w:lang w:val="es-MX"/>
        </w:rPr>
        <w:t xml:space="preserve">carece de </w:t>
      </w:r>
      <w:r>
        <w:rPr>
          <w:rFonts w:ascii="Arial" w:hAnsi="Arial" w:cs="Arial"/>
          <w:lang w:val="es-MX"/>
        </w:rPr>
        <w:t>fundamentos económicos y legales por partes del ISSSTELEON</w:t>
      </w:r>
      <w:r w:rsidRPr="007A6251">
        <w:rPr>
          <w:rFonts w:ascii="Arial" w:hAnsi="Arial" w:cs="Arial"/>
          <w:lang w:val="es-MX"/>
        </w:rPr>
        <w:t xml:space="preserve">, razón por la cual en este momento no es posible aprobarla en sus términos, hasta en tanto no </w:t>
      </w:r>
      <w:r>
        <w:rPr>
          <w:rFonts w:ascii="Arial" w:hAnsi="Arial" w:cs="Arial"/>
          <w:lang w:val="es-MX"/>
        </w:rPr>
        <w:t xml:space="preserve">se </w:t>
      </w:r>
      <w:r w:rsidRPr="007A6251">
        <w:rPr>
          <w:rFonts w:ascii="Arial" w:hAnsi="Arial" w:cs="Arial"/>
          <w:lang w:val="es-MX"/>
        </w:rPr>
        <w:t>cuente con los requisitos  a los que están obligadas a proporcionar.</w:t>
      </w:r>
    </w:p>
    <w:p w:rsidR="00695E97" w:rsidRPr="007A6251" w:rsidRDefault="00695E97" w:rsidP="00695E97">
      <w:pPr>
        <w:spacing w:line="360" w:lineRule="auto"/>
        <w:jc w:val="both"/>
        <w:rPr>
          <w:rFonts w:ascii="Arial" w:hAnsi="Arial" w:cs="Arial"/>
          <w:lang w:val="es-MX"/>
        </w:rPr>
      </w:pPr>
    </w:p>
    <w:p w:rsidR="00695E97" w:rsidRDefault="00695E97" w:rsidP="00695E97">
      <w:pPr>
        <w:spacing w:line="360" w:lineRule="auto"/>
        <w:jc w:val="both"/>
        <w:rPr>
          <w:rFonts w:ascii="Arial" w:hAnsi="Arial" w:cs="Arial"/>
          <w:lang w:val="es-MX"/>
        </w:rPr>
      </w:pPr>
      <w:r w:rsidRPr="007A6251">
        <w:rPr>
          <w:rFonts w:ascii="Arial" w:hAnsi="Arial" w:cs="Arial"/>
          <w:lang w:val="es-MX"/>
        </w:rPr>
        <w:t>A esta Comisión dictaminadora nos parece de suma importancia el adecuado manejo de los recursos económicos, toda vez que de no plantearse un plan de ingresos que sustituyan los fondos que saldrían del Instituto con la reforma que se nos propone, se haría un caos financiero para la institución, viéndose afectados todos los beneficiarios.</w:t>
      </w:r>
      <w:r>
        <w:rPr>
          <w:rFonts w:ascii="Arial" w:hAnsi="Arial" w:cs="Arial"/>
          <w:lang w:val="es-MX"/>
        </w:rPr>
        <w:t xml:space="preserve"> </w:t>
      </w:r>
    </w:p>
    <w:p w:rsidR="00695E97" w:rsidRDefault="00695E97" w:rsidP="007A6251">
      <w:pPr>
        <w:spacing w:line="360" w:lineRule="auto"/>
        <w:jc w:val="both"/>
        <w:rPr>
          <w:rFonts w:ascii="Arial" w:hAnsi="Arial" w:cs="Arial"/>
          <w:lang w:val="es-MX"/>
        </w:rPr>
      </w:pPr>
    </w:p>
    <w:p w:rsidR="00695E97" w:rsidRDefault="00695E97" w:rsidP="007A6251">
      <w:pPr>
        <w:spacing w:line="360" w:lineRule="auto"/>
        <w:jc w:val="both"/>
        <w:rPr>
          <w:rFonts w:ascii="Arial" w:hAnsi="Arial" w:cs="Arial"/>
          <w:lang w:val="es-MX"/>
        </w:rPr>
      </w:pPr>
    </w:p>
    <w:p w:rsidR="007A6251" w:rsidRDefault="007A6251" w:rsidP="007A6251">
      <w:pPr>
        <w:spacing w:line="360" w:lineRule="auto"/>
        <w:jc w:val="both"/>
        <w:rPr>
          <w:rFonts w:ascii="Arial" w:hAnsi="Arial" w:cs="Arial"/>
          <w:lang w:val="es-MX"/>
        </w:rPr>
      </w:pPr>
      <w:r w:rsidRPr="007A6251">
        <w:rPr>
          <w:rFonts w:ascii="Arial" w:hAnsi="Arial" w:cs="Arial"/>
          <w:lang w:val="es-MX"/>
        </w:rPr>
        <w:t xml:space="preserve">Ahora, si bien es cierto que coincidimos con el espíritu de apoyo de las </w:t>
      </w:r>
      <w:proofErr w:type="spellStart"/>
      <w:r w:rsidRPr="007A6251">
        <w:rPr>
          <w:rFonts w:ascii="Arial" w:hAnsi="Arial" w:cs="Arial"/>
          <w:lang w:val="es-MX"/>
        </w:rPr>
        <w:t>promoventes</w:t>
      </w:r>
      <w:proofErr w:type="spellEnd"/>
      <w:r w:rsidRPr="007A6251">
        <w:rPr>
          <w:rFonts w:ascii="Arial" w:hAnsi="Arial" w:cs="Arial"/>
          <w:lang w:val="es-MX"/>
        </w:rPr>
        <w:t xml:space="preserve">, también es cierto que debemos de considerar lo establecido por </w:t>
      </w:r>
      <w:r w:rsidRPr="007A6251">
        <w:rPr>
          <w:rFonts w:ascii="Arial" w:hAnsi="Arial" w:cs="Arial"/>
          <w:lang w:val="es-MX"/>
        </w:rPr>
        <w:lastRenderedPageBreak/>
        <w:t>la nueva Ley en materia de Disciplina Financiera</w:t>
      </w:r>
      <w:r w:rsidR="0083405E">
        <w:rPr>
          <w:rFonts w:ascii="Arial" w:hAnsi="Arial" w:cs="Arial"/>
          <w:lang w:val="es-MX"/>
        </w:rPr>
        <w:t xml:space="preserve"> de las Entidades Federativas y los Municipios</w:t>
      </w:r>
      <w:r w:rsidRPr="007A6251">
        <w:rPr>
          <w:rFonts w:ascii="Arial" w:hAnsi="Arial" w:cs="Arial"/>
          <w:lang w:val="es-MX"/>
        </w:rPr>
        <w:t>, la cual en su a</w:t>
      </w:r>
      <w:r w:rsidR="0083405E">
        <w:rPr>
          <w:rFonts w:ascii="Arial" w:hAnsi="Arial" w:cs="Arial"/>
          <w:lang w:val="es-MX"/>
        </w:rPr>
        <w:t>rtículo 8 menciona lo siguiente:</w:t>
      </w:r>
    </w:p>
    <w:p w:rsidR="0083405E" w:rsidRPr="007A6251" w:rsidRDefault="0083405E" w:rsidP="007A6251">
      <w:pPr>
        <w:spacing w:line="360" w:lineRule="auto"/>
        <w:jc w:val="both"/>
        <w:rPr>
          <w:rFonts w:ascii="Arial" w:hAnsi="Arial" w:cs="Arial"/>
          <w:lang w:val="es-MX"/>
        </w:rPr>
      </w:pPr>
    </w:p>
    <w:p w:rsidR="007A6251" w:rsidRPr="0083405E" w:rsidRDefault="007A6251" w:rsidP="0083405E">
      <w:pPr>
        <w:ind w:left="709" w:right="567"/>
        <w:jc w:val="both"/>
        <w:rPr>
          <w:rFonts w:ascii="Arial" w:hAnsi="Arial" w:cs="Arial"/>
          <w:i/>
          <w:sz w:val="22"/>
          <w:lang w:val="es-MX"/>
        </w:rPr>
      </w:pPr>
      <w:r w:rsidRPr="0083405E">
        <w:rPr>
          <w:rFonts w:ascii="Arial" w:hAnsi="Arial" w:cs="Arial"/>
          <w:i/>
          <w:sz w:val="22"/>
          <w:lang w:val="es-MX"/>
        </w:rPr>
        <w:t>Artículo 8.- Toda propuesta de aumento o creación de gasto del Presupuesto de Egresos, deberá acompañarse con la correspondiente iniciativa de ingreso o compensarse con reducciones en otras previsiones de gasto.</w:t>
      </w:r>
    </w:p>
    <w:p w:rsidR="0083405E" w:rsidRPr="0083405E" w:rsidRDefault="0083405E" w:rsidP="0083405E">
      <w:pPr>
        <w:ind w:left="709" w:right="567"/>
        <w:jc w:val="both"/>
        <w:rPr>
          <w:rFonts w:ascii="Arial" w:hAnsi="Arial" w:cs="Arial"/>
          <w:i/>
          <w:sz w:val="22"/>
          <w:lang w:val="es-MX"/>
        </w:rPr>
      </w:pPr>
    </w:p>
    <w:p w:rsidR="007A6251" w:rsidRDefault="007A6251" w:rsidP="0083405E">
      <w:pPr>
        <w:ind w:left="709" w:right="567"/>
        <w:jc w:val="both"/>
        <w:rPr>
          <w:rFonts w:ascii="Arial" w:hAnsi="Arial" w:cs="Arial"/>
          <w:i/>
          <w:sz w:val="22"/>
          <w:lang w:val="es-MX"/>
        </w:rPr>
      </w:pPr>
      <w:r w:rsidRPr="0083405E">
        <w:rPr>
          <w:rFonts w:ascii="Arial" w:hAnsi="Arial" w:cs="Arial"/>
          <w:i/>
          <w:sz w:val="22"/>
          <w:lang w:val="es-MX"/>
        </w:rPr>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rsidR="00695E97" w:rsidRDefault="00695E97" w:rsidP="0083405E">
      <w:pPr>
        <w:ind w:left="709" w:right="567"/>
        <w:jc w:val="both"/>
        <w:rPr>
          <w:rFonts w:ascii="Arial" w:hAnsi="Arial" w:cs="Arial"/>
          <w:i/>
          <w:sz w:val="22"/>
          <w:lang w:val="es-MX"/>
        </w:rPr>
      </w:pPr>
    </w:p>
    <w:p w:rsidR="00695E97" w:rsidRDefault="00695E97" w:rsidP="0083405E">
      <w:pPr>
        <w:ind w:left="709" w:right="567"/>
        <w:jc w:val="both"/>
        <w:rPr>
          <w:rFonts w:ascii="Arial" w:hAnsi="Arial" w:cs="Arial"/>
          <w:i/>
          <w:sz w:val="22"/>
          <w:lang w:val="es-MX"/>
        </w:rPr>
      </w:pPr>
    </w:p>
    <w:p w:rsidR="00695E97" w:rsidRPr="0083405E" w:rsidRDefault="00695E97" w:rsidP="0083405E">
      <w:pPr>
        <w:ind w:left="709" w:right="567"/>
        <w:jc w:val="both"/>
        <w:rPr>
          <w:rFonts w:ascii="Arial" w:hAnsi="Arial" w:cs="Arial"/>
          <w:i/>
          <w:sz w:val="22"/>
          <w:lang w:val="es-MX"/>
        </w:rPr>
      </w:pPr>
    </w:p>
    <w:p w:rsidR="0083405E" w:rsidRPr="007A6251" w:rsidRDefault="0083405E" w:rsidP="007A6251">
      <w:pPr>
        <w:spacing w:line="360" w:lineRule="auto"/>
        <w:jc w:val="both"/>
        <w:rPr>
          <w:rFonts w:ascii="Arial" w:hAnsi="Arial" w:cs="Arial"/>
          <w:lang w:val="es-MX"/>
        </w:rPr>
      </w:pPr>
    </w:p>
    <w:p w:rsidR="00CD5EC5" w:rsidRDefault="00FE0885" w:rsidP="007A6251">
      <w:pPr>
        <w:spacing w:line="360" w:lineRule="auto"/>
        <w:jc w:val="both"/>
        <w:rPr>
          <w:rFonts w:ascii="Arial" w:hAnsi="Arial" w:cs="Arial"/>
          <w:lang w:val="es-MX"/>
        </w:rPr>
      </w:pPr>
      <w:r>
        <w:rPr>
          <w:rFonts w:ascii="Arial" w:hAnsi="Arial" w:cs="Arial"/>
          <w:lang w:val="es-MX"/>
        </w:rPr>
        <w:t>De</w:t>
      </w:r>
      <w:r w:rsidR="00695E97">
        <w:rPr>
          <w:rFonts w:ascii="Arial" w:hAnsi="Arial" w:cs="Arial"/>
          <w:lang w:val="es-MX"/>
        </w:rPr>
        <w:t xml:space="preserve"> lo anterior esta comisión dictaminadora, somos solidarios de la problemática presentada por los </w:t>
      </w:r>
      <w:proofErr w:type="spellStart"/>
      <w:r w:rsidR="00695E97">
        <w:rPr>
          <w:rFonts w:ascii="Arial" w:hAnsi="Arial" w:cs="Arial"/>
          <w:lang w:val="es-MX"/>
        </w:rPr>
        <w:t>promoventes</w:t>
      </w:r>
      <w:proofErr w:type="spellEnd"/>
      <w:r w:rsidR="00695E97">
        <w:rPr>
          <w:rFonts w:ascii="Arial" w:hAnsi="Arial" w:cs="Arial"/>
          <w:lang w:val="es-MX"/>
        </w:rPr>
        <w:t>, pero estamos conscientes que los recursos  del Gobierno del Estado, son insuficientes por lo que nos comprometemos a formar mesas de trabajo, con el fin de crear una reforma integral de la Ley del ISSSTELEON.</w:t>
      </w:r>
    </w:p>
    <w:p w:rsidR="00695E97" w:rsidRPr="00695E97" w:rsidRDefault="00695E97" w:rsidP="008C2770">
      <w:pPr>
        <w:spacing w:line="360" w:lineRule="auto"/>
        <w:jc w:val="both"/>
        <w:rPr>
          <w:rFonts w:ascii="Arial" w:hAnsi="Arial" w:cs="Arial"/>
          <w:lang w:val="es-MX"/>
        </w:rPr>
      </w:pPr>
    </w:p>
    <w:p w:rsidR="008C2770" w:rsidRPr="006E74FB" w:rsidRDefault="008C2770" w:rsidP="008C2770">
      <w:pPr>
        <w:spacing w:line="360" w:lineRule="auto"/>
        <w:jc w:val="both"/>
        <w:rPr>
          <w:rFonts w:ascii="Arial" w:hAnsi="Arial" w:cs="Arial"/>
          <w:b/>
          <w:i/>
        </w:rPr>
      </w:pPr>
      <w:r>
        <w:rPr>
          <w:rFonts w:ascii="Arial" w:hAnsi="Arial" w:cs="Arial"/>
        </w:rPr>
        <w:t xml:space="preserve">Por lo antes expuesto, quienes integramos la Comisión de </w:t>
      </w:r>
      <w:r w:rsidR="00CD5EC5">
        <w:rPr>
          <w:rFonts w:ascii="Arial" w:hAnsi="Arial" w:cs="Arial"/>
        </w:rPr>
        <w:t>Fomento Económico</w:t>
      </w:r>
      <w:r>
        <w:rPr>
          <w:rFonts w:ascii="Arial" w:hAnsi="Arial" w:cs="Arial"/>
        </w:rPr>
        <w:t>, sometemos a la consideración de este Poder Legislativo, el siguiente punto de:</w:t>
      </w:r>
    </w:p>
    <w:p w:rsidR="008C2770" w:rsidRDefault="008C2770" w:rsidP="008C2770">
      <w:pPr>
        <w:spacing w:line="360" w:lineRule="auto"/>
        <w:jc w:val="center"/>
        <w:rPr>
          <w:rFonts w:ascii="Arial" w:hAnsi="Arial" w:cs="Arial"/>
          <w:b/>
          <w:lang w:val="es-MX" w:eastAsia="en-US"/>
        </w:rPr>
      </w:pPr>
      <w:r>
        <w:rPr>
          <w:rFonts w:ascii="Arial" w:hAnsi="Arial" w:cs="Arial"/>
          <w:b/>
        </w:rPr>
        <w:t>ACUERDO</w:t>
      </w:r>
    </w:p>
    <w:p w:rsidR="008C2770" w:rsidRDefault="008C2770" w:rsidP="008C2770">
      <w:pPr>
        <w:spacing w:line="360" w:lineRule="auto"/>
        <w:jc w:val="center"/>
        <w:rPr>
          <w:rFonts w:ascii="Arial" w:hAnsi="Arial" w:cs="Arial"/>
          <w:b/>
        </w:rPr>
      </w:pPr>
    </w:p>
    <w:p w:rsidR="008C2770" w:rsidRDefault="00CD5EC5" w:rsidP="00CD5EC5">
      <w:pPr>
        <w:spacing w:line="360" w:lineRule="auto"/>
        <w:jc w:val="both"/>
        <w:rPr>
          <w:rFonts w:ascii="Arial" w:hAnsi="Arial" w:cs="Arial"/>
          <w:b/>
        </w:rPr>
      </w:pPr>
      <w:r>
        <w:rPr>
          <w:rFonts w:ascii="Arial" w:hAnsi="Arial" w:cs="Arial"/>
          <w:b/>
        </w:rPr>
        <w:t xml:space="preserve">PRIMERO.- </w:t>
      </w:r>
      <w:r w:rsidRPr="00CD5EC5">
        <w:rPr>
          <w:rFonts w:ascii="Arial" w:hAnsi="Arial" w:cs="Arial"/>
          <w:b/>
        </w:rPr>
        <w:t xml:space="preserve">NO HA LUGAR  </w:t>
      </w:r>
      <w:r w:rsidRPr="00CD5EC5">
        <w:rPr>
          <w:rFonts w:ascii="Arial" w:hAnsi="Arial" w:cs="Arial"/>
        </w:rPr>
        <w:t xml:space="preserve">a la iniciativa de </w:t>
      </w:r>
      <w:r>
        <w:rPr>
          <w:rFonts w:ascii="Arial" w:hAnsi="Arial" w:cs="Arial"/>
        </w:rPr>
        <w:t>r</w:t>
      </w:r>
      <w:r w:rsidRPr="00CD5EC5">
        <w:rPr>
          <w:rFonts w:ascii="Arial" w:hAnsi="Arial" w:cs="Arial"/>
        </w:rPr>
        <w:t xml:space="preserve">eforma por adición de un </w:t>
      </w:r>
      <w:r w:rsidR="00507300">
        <w:rPr>
          <w:rFonts w:ascii="Arial" w:hAnsi="Arial" w:cs="Arial"/>
        </w:rPr>
        <w:t>a</w:t>
      </w:r>
      <w:r w:rsidRPr="00CD5EC5">
        <w:rPr>
          <w:rFonts w:ascii="Arial" w:hAnsi="Arial" w:cs="Arial"/>
        </w:rPr>
        <w:t xml:space="preserve">rtículo 69 Bis a la Ley del Instituto de Seguridad y Servicios Sociales de los </w:t>
      </w:r>
      <w:r w:rsidR="00507300">
        <w:rPr>
          <w:rFonts w:ascii="Arial" w:hAnsi="Arial" w:cs="Arial"/>
        </w:rPr>
        <w:lastRenderedPageBreak/>
        <w:t>T</w:t>
      </w:r>
      <w:r w:rsidRPr="00CD5EC5">
        <w:rPr>
          <w:rFonts w:ascii="Arial" w:hAnsi="Arial" w:cs="Arial"/>
        </w:rPr>
        <w:t>rabajadores del Estado de Nuevo León, presentada por las</w:t>
      </w:r>
      <w:r w:rsidRPr="00CD5EC5">
        <w:rPr>
          <w:rFonts w:ascii="Arial" w:hAnsi="Arial" w:cs="Arial"/>
          <w:b/>
        </w:rPr>
        <w:t xml:space="preserve">  C.C. Lucidla Pérez Salazar y  Graciela Lama Hernández Ruiz</w:t>
      </w:r>
      <w:r>
        <w:rPr>
          <w:rFonts w:ascii="Arial" w:hAnsi="Arial" w:cs="Arial"/>
          <w:b/>
        </w:rPr>
        <w:t>.</w:t>
      </w:r>
    </w:p>
    <w:p w:rsidR="00CD5EC5" w:rsidRDefault="00CD5EC5" w:rsidP="00CD5EC5">
      <w:pPr>
        <w:spacing w:line="360" w:lineRule="auto"/>
        <w:jc w:val="both"/>
        <w:rPr>
          <w:rFonts w:ascii="Arial" w:hAnsi="Arial" w:cs="Arial"/>
          <w:b/>
        </w:rPr>
      </w:pPr>
    </w:p>
    <w:p w:rsidR="00CD5EC5" w:rsidRPr="00CD5EC5" w:rsidRDefault="00CD5EC5" w:rsidP="00CD5EC5">
      <w:pPr>
        <w:spacing w:line="360" w:lineRule="auto"/>
        <w:jc w:val="both"/>
        <w:rPr>
          <w:rFonts w:ascii="Arial" w:hAnsi="Arial" w:cs="Arial"/>
        </w:rPr>
      </w:pPr>
      <w:r w:rsidRPr="00CD5EC5">
        <w:rPr>
          <w:rFonts w:ascii="Arial" w:hAnsi="Arial" w:cs="Arial"/>
          <w:b/>
        </w:rPr>
        <w:t xml:space="preserve">SEGUNDO.- </w:t>
      </w:r>
      <w:r w:rsidRPr="00CD5EC5">
        <w:rPr>
          <w:rFonts w:ascii="Arial" w:hAnsi="Arial" w:cs="Arial"/>
        </w:rPr>
        <w:t>Comuníquese el presente Acuerdo a</w:t>
      </w:r>
      <w:r>
        <w:rPr>
          <w:rFonts w:ascii="Arial" w:hAnsi="Arial" w:cs="Arial"/>
        </w:rPr>
        <w:t xml:space="preserve"> </w:t>
      </w:r>
      <w:r w:rsidRPr="00CD5EC5">
        <w:rPr>
          <w:rFonts w:ascii="Arial" w:hAnsi="Arial" w:cs="Arial"/>
        </w:rPr>
        <w:t>l</w:t>
      </w:r>
      <w:r>
        <w:rPr>
          <w:rFonts w:ascii="Arial" w:hAnsi="Arial" w:cs="Arial"/>
        </w:rPr>
        <w:t>os</w:t>
      </w:r>
      <w:r w:rsidRPr="00CD5EC5">
        <w:rPr>
          <w:rFonts w:ascii="Arial" w:hAnsi="Arial" w:cs="Arial"/>
        </w:rPr>
        <w:t xml:space="preserve"> </w:t>
      </w:r>
      <w:proofErr w:type="spellStart"/>
      <w:r w:rsidRPr="00CD5EC5">
        <w:rPr>
          <w:rFonts w:ascii="Arial" w:hAnsi="Arial" w:cs="Arial"/>
        </w:rPr>
        <w:t>promovente</w:t>
      </w:r>
      <w:r>
        <w:rPr>
          <w:rFonts w:ascii="Arial" w:hAnsi="Arial" w:cs="Arial"/>
        </w:rPr>
        <w:t>s</w:t>
      </w:r>
      <w:proofErr w:type="spellEnd"/>
      <w:r w:rsidRPr="00CD5EC5">
        <w:rPr>
          <w:rFonts w:ascii="Arial" w:hAnsi="Arial" w:cs="Arial"/>
        </w:rPr>
        <w:t xml:space="preserve">, en cumplimiento de lo establecido por el artículo 124 del Reglamento para el Gobierno Interior del Congreso del Estado de Nuevo León. </w:t>
      </w:r>
    </w:p>
    <w:p w:rsidR="00CD5EC5" w:rsidRPr="00CD5EC5" w:rsidRDefault="00CD5EC5" w:rsidP="00CD5EC5">
      <w:pPr>
        <w:spacing w:line="360" w:lineRule="auto"/>
        <w:jc w:val="both"/>
        <w:rPr>
          <w:rFonts w:ascii="Arial" w:hAnsi="Arial" w:cs="Arial"/>
          <w:b/>
        </w:rPr>
      </w:pPr>
    </w:p>
    <w:p w:rsidR="00CD5EC5" w:rsidRPr="00CD5EC5" w:rsidRDefault="00CD5EC5" w:rsidP="00CD5EC5">
      <w:pPr>
        <w:spacing w:line="360" w:lineRule="auto"/>
        <w:jc w:val="both"/>
        <w:rPr>
          <w:rFonts w:cs="Arial"/>
          <w:b/>
        </w:rPr>
      </w:pPr>
      <w:r w:rsidRPr="00CD5EC5">
        <w:rPr>
          <w:rFonts w:ascii="Arial" w:hAnsi="Arial" w:cs="Arial"/>
          <w:b/>
        </w:rPr>
        <w:t xml:space="preserve">TERCERO.- </w:t>
      </w:r>
      <w:r w:rsidRPr="00CD5EC5">
        <w:rPr>
          <w:rFonts w:ascii="Arial" w:hAnsi="Arial" w:cs="Arial"/>
        </w:rPr>
        <w:t>Archívese y téngase por concluido el presente asunto.</w:t>
      </w:r>
    </w:p>
    <w:p w:rsidR="00CD5EC5" w:rsidRDefault="00CD5EC5" w:rsidP="00CD5EC5">
      <w:pPr>
        <w:spacing w:line="360" w:lineRule="auto"/>
        <w:jc w:val="center"/>
        <w:rPr>
          <w:rFonts w:cs="Arial"/>
          <w:b/>
          <w:lang w:val="es-ES_tradnl"/>
        </w:rPr>
      </w:pPr>
    </w:p>
    <w:p w:rsidR="00CD5EC5" w:rsidRPr="00CD5EC5" w:rsidRDefault="00CD5EC5" w:rsidP="00CD5EC5">
      <w:pPr>
        <w:spacing w:line="360" w:lineRule="auto"/>
        <w:jc w:val="center"/>
        <w:rPr>
          <w:rFonts w:ascii="Arial" w:hAnsi="Arial" w:cs="Arial"/>
          <w:b/>
          <w:lang w:val="es-ES_tradnl"/>
        </w:rPr>
      </w:pPr>
      <w:r w:rsidRPr="00CD5EC5">
        <w:rPr>
          <w:rFonts w:ascii="Arial" w:hAnsi="Arial" w:cs="Arial"/>
          <w:b/>
          <w:lang w:val="es-ES_tradnl"/>
        </w:rPr>
        <w:t xml:space="preserve">Monterrey, Nuevo León a </w:t>
      </w:r>
      <w:r w:rsidR="001F2D21">
        <w:rPr>
          <w:rFonts w:ascii="Arial" w:hAnsi="Arial" w:cs="Arial"/>
          <w:b/>
          <w:lang w:val="es-ES_tradnl"/>
        </w:rPr>
        <w:t xml:space="preserve"> </w:t>
      </w:r>
    </w:p>
    <w:p w:rsidR="00CD5EC5" w:rsidRPr="00CD5EC5" w:rsidRDefault="00CD5EC5" w:rsidP="00CD5EC5">
      <w:pPr>
        <w:spacing w:line="360" w:lineRule="auto"/>
        <w:jc w:val="center"/>
        <w:rPr>
          <w:rFonts w:ascii="Arial" w:hAnsi="Arial" w:cs="Arial"/>
          <w:b/>
          <w:lang w:val="es-ES_tradnl"/>
        </w:rPr>
      </w:pPr>
    </w:p>
    <w:p w:rsidR="00CD5EC5" w:rsidRPr="00CD5EC5" w:rsidRDefault="00CD5EC5" w:rsidP="00CD5EC5">
      <w:pPr>
        <w:jc w:val="center"/>
        <w:rPr>
          <w:rFonts w:ascii="Arial" w:hAnsi="Arial" w:cs="Arial"/>
          <w:b/>
          <w:bCs/>
          <w:lang w:val="es-ES_tradnl"/>
        </w:rPr>
      </w:pPr>
      <w:r w:rsidRPr="00CD5EC5">
        <w:rPr>
          <w:rFonts w:ascii="Arial" w:hAnsi="Arial" w:cs="Arial"/>
          <w:b/>
          <w:bCs/>
          <w:lang w:val="es-ES_tradnl"/>
        </w:rPr>
        <w:t>Comisión de Fomento Económico.</w:t>
      </w:r>
    </w:p>
    <w:p w:rsidR="00CD5EC5" w:rsidRPr="00CD5EC5" w:rsidRDefault="00CD5EC5" w:rsidP="00CD5EC5">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Presidente:</w:t>
      </w:r>
    </w:p>
    <w:p w:rsidR="00CD5EC5" w:rsidRPr="00CD5EC5" w:rsidRDefault="00CD5EC5" w:rsidP="00CD5EC5">
      <w:pPr>
        <w:jc w:val="center"/>
        <w:rPr>
          <w:rFonts w:ascii="Arial" w:hAnsi="Arial" w:cs="Arial"/>
          <w:bCs/>
          <w:lang w:val="es-ES_tradnl"/>
        </w:rPr>
      </w:pPr>
    </w:p>
    <w:p w:rsidR="00CD5EC5" w:rsidRDefault="00CD5EC5" w:rsidP="00CD5EC5">
      <w:pPr>
        <w:jc w:val="center"/>
        <w:rPr>
          <w:rFonts w:ascii="Arial" w:hAnsi="Arial" w:cs="Arial"/>
          <w:bCs/>
          <w:lang w:val="es-ES_tradnl"/>
        </w:rPr>
      </w:pPr>
    </w:p>
    <w:p w:rsidR="00CD5EC5" w:rsidRPr="00CD5EC5" w:rsidRDefault="00CD5EC5" w:rsidP="00CD5EC5">
      <w:pPr>
        <w:jc w:val="center"/>
        <w:rPr>
          <w:rFonts w:ascii="Arial" w:hAnsi="Arial" w:cs="Arial"/>
          <w:bCs/>
          <w:lang w:val="es-ES_tradnl"/>
        </w:rPr>
      </w:pPr>
    </w:p>
    <w:p w:rsidR="00CD5EC5" w:rsidRPr="00CD5EC5" w:rsidRDefault="00CD5EC5" w:rsidP="00CD5EC5">
      <w:pPr>
        <w:jc w:val="center"/>
        <w:rPr>
          <w:rFonts w:ascii="Arial" w:hAnsi="Arial" w:cs="Arial"/>
          <w:lang w:val="es-ES_tradnl"/>
        </w:rPr>
      </w:pPr>
      <w:r w:rsidRPr="00CD5EC5">
        <w:rPr>
          <w:rFonts w:ascii="Arial" w:hAnsi="Arial" w:cs="Arial"/>
          <w:lang w:val="es-ES_tradnl"/>
        </w:rPr>
        <w:t>Eva Margarita Gómez Tamez</w:t>
      </w:r>
    </w:p>
    <w:p w:rsidR="00CD5EC5" w:rsidRDefault="00CD5EC5" w:rsidP="00CD5EC5">
      <w:pPr>
        <w:jc w:val="center"/>
        <w:rPr>
          <w:rFonts w:ascii="Arial" w:hAnsi="Arial" w:cs="Arial"/>
          <w:lang w:val="es-ES_tradnl"/>
        </w:rPr>
      </w:pPr>
    </w:p>
    <w:p w:rsidR="00CD5EC5" w:rsidRPr="00CD5EC5" w:rsidRDefault="00CD5EC5" w:rsidP="00CD5EC5">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CD5EC5" w:rsidRPr="00CD5EC5" w:rsidTr="00507300">
        <w:trPr>
          <w:jc w:val="center"/>
        </w:trPr>
        <w:tc>
          <w:tcPr>
            <w:tcW w:w="3860" w:type="dxa"/>
          </w:tcPr>
          <w:p w:rsidR="00CD5EC5" w:rsidRPr="00CD5EC5" w:rsidRDefault="00CD5EC5"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Vicepresidente:</w:t>
            </w:r>
          </w:p>
          <w:p w:rsidR="00CD5EC5" w:rsidRDefault="00CD5EC5" w:rsidP="00CD5EC5">
            <w:pPr>
              <w:jc w:val="center"/>
              <w:rPr>
                <w:rFonts w:ascii="Arial" w:hAnsi="Arial" w:cs="Arial"/>
                <w:bCs/>
                <w:lang w:val="es-ES_tradnl"/>
              </w:rPr>
            </w:pPr>
          </w:p>
          <w:p w:rsidR="00CD5EC5" w:rsidRDefault="00CD5EC5" w:rsidP="00CD5EC5">
            <w:pPr>
              <w:jc w:val="center"/>
              <w:rPr>
                <w:rFonts w:ascii="Arial" w:hAnsi="Arial" w:cs="Arial"/>
                <w:bCs/>
                <w:lang w:val="es-ES_tradnl"/>
              </w:rPr>
            </w:pPr>
          </w:p>
          <w:p w:rsidR="00CD5EC5" w:rsidRDefault="00CD5EC5" w:rsidP="00CD5EC5">
            <w:pPr>
              <w:jc w:val="center"/>
              <w:rPr>
                <w:rFonts w:ascii="Arial" w:hAnsi="Arial" w:cs="Arial"/>
                <w:bCs/>
                <w:lang w:val="es-ES_tradnl"/>
              </w:rPr>
            </w:pPr>
          </w:p>
          <w:p w:rsidR="00CD5EC5" w:rsidRDefault="00CD5EC5" w:rsidP="00507300">
            <w:pPr>
              <w:jc w:val="center"/>
              <w:rPr>
                <w:rFonts w:ascii="Arial" w:hAnsi="Arial" w:cs="Arial"/>
                <w:bCs/>
                <w:lang w:val="es-ES_tradnl"/>
              </w:rPr>
            </w:pPr>
            <w:proofErr w:type="spellStart"/>
            <w:r w:rsidRPr="00CD5EC5">
              <w:rPr>
                <w:rFonts w:ascii="Arial" w:hAnsi="Arial" w:cs="Arial"/>
                <w:bCs/>
                <w:lang w:val="es-ES_tradnl"/>
              </w:rPr>
              <w:t>Alhinna</w:t>
            </w:r>
            <w:proofErr w:type="spellEnd"/>
            <w:r w:rsidRPr="00CD5EC5">
              <w:rPr>
                <w:rFonts w:ascii="Arial" w:hAnsi="Arial" w:cs="Arial"/>
                <w:bCs/>
                <w:lang w:val="es-ES_tradnl"/>
              </w:rPr>
              <w:t xml:space="preserve"> Berenice Vargas García</w:t>
            </w:r>
          </w:p>
          <w:p w:rsidR="00507300" w:rsidRDefault="00507300" w:rsidP="00507300">
            <w:pPr>
              <w:jc w:val="center"/>
              <w:rPr>
                <w:rFonts w:ascii="Arial" w:hAnsi="Arial" w:cs="Arial"/>
                <w:bCs/>
                <w:lang w:val="es-ES_tradnl"/>
              </w:rPr>
            </w:pPr>
          </w:p>
          <w:p w:rsidR="00507300" w:rsidRPr="00CD5EC5" w:rsidRDefault="00507300" w:rsidP="00507300">
            <w:pPr>
              <w:jc w:val="center"/>
              <w:rPr>
                <w:rFonts w:ascii="Arial" w:hAnsi="Arial" w:cs="Arial"/>
                <w:bCs/>
                <w:lang w:val="es-ES_tradnl"/>
              </w:rPr>
            </w:pPr>
            <w:bookmarkStart w:id="0" w:name="_GoBack"/>
            <w:bookmarkEnd w:id="0"/>
          </w:p>
        </w:tc>
        <w:tc>
          <w:tcPr>
            <w:tcW w:w="4510" w:type="dxa"/>
          </w:tcPr>
          <w:p w:rsidR="00CD5EC5" w:rsidRPr="00CD5EC5" w:rsidRDefault="00CD5EC5"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Secretario:</w:t>
            </w:r>
          </w:p>
          <w:p w:rsidR="00CD5EC5" w:rsidRDefault="00CD5EC5" w:rsidP="00CB3241">
            <w:pPr>
              <w:jc w:val="center"/>
              <w:rPr>
                <w:rFonts w:ascii="Arial" w:hAnsi="Arial" w:cs="Arial"/>
                <w:bCs/>
                <w:lang w:val="es-ES_tradnl"/>
              </w:rPr>
            </w:pPr>
          </w:p>
          <w:p w:rsidR="00CD5EC5" w:rsidRDefault="00CD5EC5" w:rsidP="00CB3241">
            <w:pPr>
              <w:jc w:val="center"/>
              <w:rPr>
                <w:rFonts w:ascii="Arial" w:hAnsi="Arial" w:cs="Arial"/>
                <w:bCs/>
                <w:lang w:val="es-ES_tradnl"/>
              </w:rPr>
            </w:pPr>
          </w:p>
          <w:p w:rsidR="00CD5EC5" w:rsidRDefault="00CD5EC5" w:rsidP="00CB3241">
            <w:pPr>
              <w:jc w:val="center"/>
              <w:rPr>
                <w:rFonts w:ascii="Arial" w:hAnsi="Arial" w:cs="Arial"/>
                <w:bCs/>
                <w:lang w:val="es-ES_tradnl"/>
              </w:rPr>
            </w:pPr>
          </w:p>
          <w:p w:rsidR="00507300" w:rsidRDefault="00CD5EC5" w:rsidP="00507300">
            <w:pPr>
              <w:jc w:val="center"/>
              <w:rPr>
                <w:rFonts w:ascii="Arial" w:hAnsi="Arial" w:cs="Arial"/>
                <w:bCs/>
                <w:lang w:val="es-ES_tradnl"/>
              </w:rPr>
            </w:pPr>
            <w:r w:rsidRPr="00CD5EC5">
              <w:rPr>
                <w:rFonts w:ascii="Arial" w:hAnsi="Arial" w:cs="Arial"/>
                <w:bCs/>
                <w:lang w:val="es-ES_tradnl"/>
              </w:rPr>
              <w:t>Jorge Alan Blanco Durán</w:t>
            </w:r>
          </w:p>
          <w:p w:rsidR="00507300" w:rsidRPr="00CD5EC5" w:rsidRDefault="00507300" w:rsidP="00507300">
            <w:pPr>
              <w:jc w:val="center"/>
              <w:rPr>
                <w:rFonts w:ascii="Arial" w:hAnsi="Arial" w:cs="Arial"/>
                <w:bCs/>
                <w:lang w:val="es-ES_tradnl"/>
              </w:rPr>
            </w:pPr>
          </w:p>
        </w:tc>
      </w:tr>
      <w:tr w:rsidR="00CD5EC5" w:rsidRPr="00CD5EC5" w:rsidTr="00507300">
        <w:trPr>
          <w:jc w:val="center"/>
        </w:trPr>
        <w:tc>
          <w:tcPr>
            <w:tcW w:w="3860" w:type="dxa"/>
          </w:tcPr>
          <w:p w:rsidR="00CD5EC5" w:rsidRPr="00CD5EC5" w:rsidRDefault="00CD5EC5"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Vocal:</w:t>
            </w:r>
          </w:p>
          <w:p w:rsidR="00507300" w:rsidRDefault="00507300" w:rsidP="00CB3241">
            <w:pPr>
              <w:jc w:val="center"/>
              <w:rPr>
                <w:rFonts w:ascii="Arial" w:hAnsi="Arial" w:cs="Arial"/>
                <w:bCs/>
                <w:lang w:val="es-ES_tradnl"/>
              </w:rPr>
            </w:pPr>
          </w:p>
          <w:p w:rsidR="00507300" w:rsidRDefault="00507300" w:rsidP="00CB3241">
            <w:pPr>
              <w:jc w:val="center"/>
              <w:rPr>
                <w:rFonts w:ascii="Arial" w:hAnsi="Arial" w:cs="Arial"/>
                <w:bCs/>
                <w:lang w:val="es-ES_tradnl"/>
              </w:rPr>
            </w:pPr>
          </w:p>
          <w:p w:rsidR="00507300" w:rsidRDefault="00507300" w:rsidP="00CB3241">
            <w:pPr>
              <w:jc w:val="center"/>
              <w:rPr>
                <w:rFonts w:ascii="Arial" w:hAnsi="Arial" w:cs="Arial"/>
                <w:bCs/>
                <w:lang w:val="es-ES_tradnl"/>
              </w:rPr>
            </w:pPr>
          </w:p>
          <w:p w:rsidR="00CD5EC5" w:rsidRDefault="00CD5EC5" w:rsidP="00507300">
            <w:pPr>
              <w:jc w:val="center"/>
              <w:rPr>
                <w:rFonts w:ascii="Arial" w:hAnsi="Arial" w:cs="Arial"/>
                <w:bCs/>
                <w:lang w:val="es-ES_tradnl"/>
              </w:rPr>
            </w:pPr>
            <w:r w:rsidRPr="00CD5EC5">
              <w:rPr>
                <w:rFonts w:ascii="Arial" w:hAnsi="Arial" w:cs="Arial"/>
                <w:bCs/>
                <w:lang w:val="es-ES_tradnl"/>
              </w:rPr>
              <w:t xml:space="preserve">Héctor García </w:t>
            </w:r>
            <w:proofErr w:type="spellStart"/>
            <w:r w:rsidRPr="00CD5EC5">
              <w:rPr>
                <w:rFonts w:ascii="Arial" w:hAnsi="Arial" w:cs="Arial"/>
                <w:bCs/>
                <w:lang w:val="es-ES_tradnl"/>
              </w:rPr>
              <w:t>García</w:t>
            </w:r>
            <w:proofErr w:type="spellEnd"/>
          </w:p>
          <w:p w:rsidR="00507300" w:rsidRDefault="00507300" w:rsidP="00507300">
            <w:pPr>
              <w:jc w:val="center"/>
              <w:rPr>
                <w:rFonts w:ascii="Arial" w:hAnsi="Arial" w:cs="Arial"/>
                <w:bCs/>
                <w:lang w:val="es-ES_tradnl"/>
              </w:rPr>
            </w:pPr>
          </w:p>
          <w:p w:rsidR="00507300" w:rsidRDefault="00507300" w:rsidP="00507300">
            <w:pPr>
              <w:jc w:val="center"/>
              <w:rPr>
                <w:rFonts w:ascii="Arial" w:hAnsi="Arial" w:cs="Arial"/>
                <w:bCs/>
                <w:lang w:val="es-ES_tradnl"/>
              </w:rPr>
            </w:pPr>
          </w:p>
          <w:p w:rsidR="00507300" w:rsidRPr="00CD5EC5" w:rsidRDefault="00507300" w:rsidP="00507300">
            <w:pPr>
              <w:jc w:val="center"/>
              <w:rPr>
                <w:rFonts w:ascii="Arial" w:hAnsi="Arial" w:cs="Arial"/>
                <w:bCs/>
                <w:lang w:val="es-ES_tradnl"/>
              </w:rPr>
            </w:pPr>
          </w:p>
        </w:tc>
        <w:tc>
          <w:tcPr>
            <w:tcW w:w="4510" w:type="dxa"/>
          </w:tcPr>
          <w:p w:rsidR="00CD5EC5" w:rsidRPr="00CD5EC5" w:rsidRDefault="00CD5EC5" w:rsidP="00CB3241">
            <w:pPr>
              <w:jc w:val="center"/>
              <w:rPr>
                <w:rFonts w:ascii="Arial" w:hAnsi="Arial" w:cs="Arial"/>
                <w:bCs/>
                <w:lang w:val="es-ES_tradnl"/>
              </w:rPr>
            </w:pPr>
            <w:proofErr w:type="spellStart"/>
            <w:r w:rsidRPr="00CD5EC5">
              <w:rPr>
                <w:rFonts w:ascii="Arial" w:hAnsi="Arial" w:cs="Arial"/>
                <w:bCs/>
                <w:lang w:val="es-ES_tradnl"/>
              </w:rPr>
              <w:lastRenderedPageBreak/>
              <w:t>Dip</w:t>
            </w:r>
            <w:proofErr w:type="spellEnd"/>
            <w:r w:rsidRPr="00CD5EC5">
              <w:rPr>
                <w:rFonts w:ascii="Arial" w:hAnsi="Arial" w:cs="Arial"/>
                <w:bCs/>
                <w:lang w:val="es-ES_tradnl"/>
              </w:rPr>
              <w:t>. Vocal:</w:t>
            </w:r>
          </w:p>
          <w:p w:rsidR="00CD5EC5" w:rsidRPr="00CD5EC5" w:rsidRDefault="00CD5EC5" w:rsidP="00CB3241">
            <w:pPr>
              <w:jc w:val="center"/>
              <w:rPr>
                <w:rFonts w:ascii="Arial" w:hAnsi="Arial" w:cs="Arial"/>
                <w:bCs/>
                <w:lang w:val="es-ES_tradnl"/>
              </w:rPr>
            </w:pPr>
          </w:p>
          <w:p w:rsidR="00CD5EC5" w:rsidRDefault="00CD5EC5" w:rsidP="00CB3241">
            <w:pPr>
              <w:jc w:val="center"/>
              <w:rPr>
                <w:rFonts w:ascii="Arial" w:hAnsi="Arial" w:cs="Arial"/>
                <w:bCs/>
                <w:lang w:val="es-ES_tradnl"/>
              </w:rPr>
            </w:pPr>
          </w:p>
          <w:p w:rsidR="00CD5EC5" w:rsidRPr="00CD5EC5" w:rsidRDefault="00CD5EC5" w:rsidP="00CB3241">
            <w:pPr>
              <w:jc w:val="center"/>
              <w:rPr>
                <w:rFonts w:ascii="Arial" w:hAnsi="Arial" w:cs="Arial"/>
                <w:bCs/>
                <w:lang w:val="es-ES_tradnl"/>
              </w:rPr>
            </w:pPr>
          </w:p>
          <w:p w:rsidR="00CD5EC5" w:rsidRDefault="00CD5EC5" w:rsidP="00CB3241">
            <w:pPr>
              <w:jc w:val="center"/>
              <w:rPr>
                <w:rFonts w:ascii="Arial" w:hAnsi="Arial" w:cs="Arial"/>
                <w:bCs/>
                <w:lang w:val="es-ES_tradnl"/>
              </w:rPr>
            </w:pPr>
            <w:r w:rsidRPr="00CD5EC5">
              <w:rPr>
                <w:rFonts w:ascii="Arial" w:hAnsi="Arial" w:cs="Arial"/>
                <w:bCs/>
                <w:lang w:val="es-ES_tradnl"/>
              </w:rPr>
              <w:t>Eugenio Montiel Amoroso</w:t>
            </w:r>
          </w:p>
          <w:p w:rsidR="00507300" w:rsidRDefault="00507300" w:rsidP="00CB3241">
            <w:pPr>
              <w:jc w:val="center"/>
              <w:rPr>
                <w:rFonts w:ascii="Arial" w:hAnsi="Arial" w:cs="Arial"/>
                <w:bCs/>
                <w:lang w:val="es-ES_tradnl"/>
              </w:rPr>
            </w:pPr>
          </w:p>
          <w:p w:rsidR="00507300" w:rsidRPr="00CD5EC5" w:rsidRDefault="00507300" w:rsidP="00CB3241">
            <w:pPr>
              <w:jc w:val="center"/>
              <w:rPr>
                <w:rFonts w:ascii="Arial" w:hAnsi="Arial" w:cs="Arial"/>
                <w:bCs/>
                <w:lang w:val="es-ES_tradnl"/>
              </w:rPr>
            </w:pPr>
          </w:p>
        </w:tc>
      </w:tr>
      <w:tr w:rsidR="00CD5EC5" w:rsidRPr="00CD5EC5" w:rsidTr="00507300">
        <w:trPr>
          <w:jc w:val="center"/>
        </w:trPr>
        <w:tc>
          <w:tcPr>
            <w:tcW w:w="3860" w:type="dxa"/>
          </w:tcPr>
          <w:p w:rsidR="00CD5EC5" w:rsidRDefault="00CD5EC5" w:rsidP="00CB3241">
            <w:pPr>
              <w:jc w:val="center"/>
              <w:rPr>
                <w:rFonts w:ascii="Arial" w:hAnsi="Arial" w:cs="Arial"/>
                <w:bCs/>
                <w:lang w:val="es-ES_tradnl"/>
              </w:rPr>
            </w:pPr>
            <w:proofErr w:type="spellStart"/>
            <w:r w:rsidRPr="00CD5EC5">
              <w:rPr>
                <w:rFonts w:ascii="Arial" w:hAnsi="Arial" w:cs="Arial"/>
                <w:bCs/>
                <w:lang w:val="es-ES_tradnl"/>
              </w:rPr>
              <w:lastRenderedPageBreak/>
              <w:t>Dip</w:t>
            </w:r>
            <w:proofErr w:type="spellEnd"/>
            <w:r w:rsidRPr="00CD5EC5">
              <w:rPr>
                <w:rFonts w:ascii="Arial" w:hAnsi="Arial" w:cs="Arial"/>
                <w:bCs/>
                <w:lang w:val="es-ES_tradnl"/>
              </w:rPr>
              <w:t>. Vocal:</w:t>
            </w:r>
          </w:p>
          <w:p w:rsidR="00507300" w:rsidRDefault="00507300" w:rsidP="00CB3241">
            <w:pPr>
              <w:jc w:val="center"/>
              <w:rPr>
                <w:rFonts w:ascii="Arial" w:hAnsi="Arial" w:cs="Arial"/>
                <w:bCs/>
                <w:lang w:val="es-ES_tradnl"/>
              </w:rPr>
            </w:pPr>
          </w:p>
          <w:p w:rsidR="00507300" w:rsidRDefault="00507300" w:rsidP="00CB3241">
            <w:pPr>
              <w:jc w:val="center"/>
              <w:rPr>
                <w:rFonts w:ascii="Arial" w:hAnsi="Arial" w:cs="Arial"/>
                <w:bCs/>
                <w:lang w:val="es-ES_tradnl"/>
              </w:rPr>
            </w:pPr>
          </w:p>
          <w:p w:rsidR="00507300" w:rsidRPr="00CD5EC5" w:rsidRDefault="00507300" w:rsidP="00CB3241">
            <w:pPr>
              <w:jc w:val="center"/>
              <w:rPr>
                <w:rFonts w:ascii="Arial" w:hAnsi="Arial" w:cs="Arial"/>
                <w:lang w:val="es-ES_tradnl"/>
              </w:rPr>
            </w:pPr>
          </w:p>
          <w:p w:rsidR="00CD5EC5" w:rsidRDefault="00CD5EC5" w:rsidP="00CB3241">
            <w:pPr>
              <w:jc w:val="center"/>
              <w:rPr>
                <w:rFonts w:ascii="Arial" w:hAnsi="Arial" w:cs="Arial"/>
                <w:lang w:val="es-ES_tradnl"/>
              </w:rPr>
            </w:pPr>
            <w:r w:rsidRPr="00CD5EC5">
              <w:rPr>
                <w:rFonts w:ascii="Arial" w:hAnsi="Arial" w:cs="Arial"/>
                <w:lang w:val="es-ES_tradnl"/>
              </w:rPr>
              <w:t xml:space="preserve"> Eva Patricia Salazar Marroquín</w:t>
            </w:r>
          </w:p>
          <w:p w:rsidR="00507300" w:rsidRDefault="00507300" w:rsidP="00CB3241">
            <w:pPr>
              <w:jc w:val="center"/>
              <w:rPr>
                <w:rFonts w:ascii="Arial" w:hAnsi="Arial" w:cs="Arial"/>
                <w:lang w:val="es-ES_tradnl"/>
              </w:rPr>
            </w:pPr>
          </w:p>
          <w:p w:rsidR="00507300" w:rsidRDefault="00507300" w:rsidP="00CB3241">
            <w:pPr>
              <w:jc w:val="center"/>
              <w:rPr>
                <w:rFonts w:ascii="Arial" w:hAnsi="Arial" w:cs="Arial"/>
                <w:lang w:val="es-ES_tradnl"/>
              </w:rPr>
            </w:pPr>
          </w:p>
          <w:p w:rsidR="00507300" w:rsidRPr="00CD5EC5" w:rsidRDefault="00507300" w:rsidP="00CB3241">
            <w:pPr>
              <w:jc w:val="center"/>
              <w:rPr>
                <w:rFonts w:ascii="Arial" w:hAnsi="Arial" w:cs="Arial"/>
                <w:lang w:val="es-ES_tradnl"/>
              </w:rPr>
            </w:pPr>
          </w:p>
        </w:tc>
        <w:tc>
          <w:tcPr>
            <w:tcW w:w="4510" w:type="dxa"/>
          </w:tcPr>
          <w:p w:rsidR="00CD5EC5" w:rsidRDefault="00CD5EC5"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Vocal:</w:t>
            </w:r>
          </w:p>
          <w:p w:rsidR="00507300" w:rsidRDefault="00507300" w:rsidP="00CB3241">
            <w:pPr>
              <w:jc w:val="center"/>
              <w:rPr>
                <w:rFonts w:ascii="Arial" w:hAnsi="Arial" w:cs="Arial"/>
                <w:bCs/>
                <w:lang w:val="es-ES_tradnl"/>
              </w:rPr>
            </w:pPr>
          </w:p>
          <w:p w:rsidR="00507300" w:rsidRDefault="00507300" w:rsidP="00CB3241">
            <w:pPr>
              <w:jc w:val="center"/>
              <w:rPr>
                <w:rFonts w:ascii="Arial" w:hAnsi="Arial" w:cs="Arial"/>
                <w:bCs/>
                <w:lang w:val="es-ES_tradnl"/>
              </w:rPr>
            </w:pPr>
          </w:p>
          <w:p w:rsidR="00507300" w:rsidRPr="00CD5EC5" w:rsidRDefault="00507300" w:rsidP="00CB3241">
            <w:pPr>
              <w:jc w:val="center"/>
              <w:rPr>
                <w:rFonts w:ascii="Arial" w:hAnsi="Arial" w:cs="Arial"/>
                <w:lang w:val="es-ES_tradnl"/>
              </w:rPr>
            </w:pPr>
          </w:p>
          <w:p w:rsidR="00CD5EC5" w:rsidRDefault="00CD5EC5" w:rsidP="00CB3241">
            <w:pPr>
              <w:jc w:val="center"/>
              <w:rPr>
                <w:rFonts w:ascii="Arial" w:hAnsi="Arial" w:cs="Arial"/>
                <w:lang w:val="es-ES_tradnl"/>
              </w:rPr>
            </w:pPr>
            <w:r w:rsidRPr="00CD5EC5">
              <w:rPr>
                <w:rFonts w:ascii="Arial" w:hAnsi="Arial" w:cs="Arial"/>
                <w:lang w:val="es-ES_tradnl"/>
              </w:rPr>
              <w:t xml:space="preserve"> Ángel Alberto Barroso Correa</w:t>
            </w:r>
          </w:p>
          <w:p w:rsidR="00507300" w:rsidRDefault="00507300" w:rsidP="00CB3241">
            <w:pPr>
              <w:jc w:val="center"/>
              <w:rPr>
                <w:rFonts w:ascii="Arial" w:hAnsi="Arial" w:cs="Arial"/>
                <w:lang w:val="es-ES_tradnl"/>
              </w:rPr>
            </w:pPr>
          </w:p>
          <w:p w:rsidR="00CD5EC5" w:rsidRPr="00CD5EC5" w:rsidRDefault="00CD5EC5" w:rsidP="00CB3241">
            <w:pPr>
              <w:jc w:val="center"/>
              <w:rPr>
                <w:rFonts w:ascii="Arial" w:hAnsi="Arial" w:cs="Arial"/>
                <w:lang w:val="es-ES_tradnl"/>
              </w:rPr>
            </w:pPr>
          </w:p>
        </w:tc>
      </w:tr>
      <w:tr w:rsidR="00CD5EC5" w:rsidRPr="00CD5EC5" w:rsidTr="00507300">
        <w:trPr>
          <w:jc w:val="center"/>
        </w:trPr>
        <w:tc>
          <w:tcPr>
            <w:tcW w:w="3860" w:type="dxa"/>
          </w:tcPr>
          <w:p w:rsidR="00CD5EC5" w:rsidRDefault="00CD5EC5" w:rsidP="00CD5EC5">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Vocal:</w:t>
            </w:r>
          </w:p>
          <w:p w:rsidR="00507300" w:rsidRDefault="00507300" w:rsidP="00CD5EC5">
            <w:pPr>
              <w:jc w:val="center"/>
              <w:rPr>
                <w:rFonts w:ascii="Arial" w:hAnsi="Arial" w:cs="Arial"/>
                <w:bCs/>
                <w:lang w:val="es-ES_tradnl"/>
              </w:rPr>
            </w:pPr>
          </w:p>
          <w:p w:rsidR="00507300" w:rsidRDefault="00507300" w:rsidP="00CD5EC5">
            <w:pPr>
              <w:jc w:val="center"/>
              <w:rPr>
                <w:rFonts w:ascii="Arial" w:hAnsi="Arial" w:cs="Arial"/>
                <w:bCs/>
                <w:lang w:val="es-ES_tradnl"/>
              </w:rPr>
            </w:pPr>
          </w:p>
          <w:p w:rsidR="00507300" w:rsidRDefault="00507300" w:rsidP="00CD5EC5">
            <w:pPr>
              <w:jc w:val="center"/>
              <w:rPr>
                <w:rFonts w:ascii="Arial" w:hAnsi="Arial" w:cs="Arial"/>
                <w:bCs/>
                <w:lang w:val="es-ES_tradnl"/>
              </w:rPr>
            </w:pPr>
          </w:p>
          <w:p w:rsidR="00CD5EC5" w:rsidRDefault="00CD5EC5" w:rsidP="00CD5EC5">
            <w:pPr>
              <w:jc w:val="center"/>
              <w:rPr>
                <w:rFonts w:ascii="Arial" w:hAnsi="Arial" w:cs="Arial"/>
                <w:bCs/>
                <w:lang w:val="es-ES_tradnl"/>
              </w:rPr>
            </w:pPr>
            <w:r w:rsidRPr="00CD5EC5">
              <w:rPr>
                <w:rFonts w:ascii="Arial" w:hAnsi="Arial" w:cs="Arial"/>
                <w:bCs/>
                <w:lang w:val="es-ES_tradnl"/>
              </w:rPr>
              <w:t>Leticia Marlene Benvenutti Villarreal</w:t>
            </w:r>
          </w:p>
          <w:p w:rsidR="00507300" w:rsidRDefault="00507300" w:rsidP="00CD5EC5">
            <w:pPr>
              <w:jc w:val="center"/>
              <w:rPr>
                <w:rFonts w:ascii="Arial" w:hAnsi="Arial" w:cs="Arial"/>
                <w:bCs/>
                <w:lang w:val="es-ES_tradnl"/>
              </w:rPr>
            </w:pPr>
          </w:p>
          <w:p w:rsidR="00507300" w:rsidRDefault="00507300" w:rsidP="00CD5EC5">
            <w:pPr>
              <w:jc w:val="center"/>
              <w:rPr>
                <w:rFonts w:ascii="Arial" w:hAnsi="Arial" w:cs="Arial"/>
                <w:bCs/>
                <w:lang w:val="es-ES_tradnl"/>
              </w:rPr>
            </w:pPr>
          </w:p>
          <w:p w:rsidR="00CD5EC5" w:rsidRPr="00CD5EC5" w:rsidRDefault="00CD5EC5" w:rsidP="00CB3241">
            <w:pPr>
              <w:jc w:val="center"/>
              <w:rPr>
                <w:rFonts w:ascii="Arial" w:hAnsi="Arial" w:cs="Arial"/>
                <w:bCs/>
                <w:lang w:val="es-ES_tradnl"/>
              </w:rPr>
            </w:pPr>
          </w:p>
        </w:tc>
        <w:tc>
          <w:tcPr>
            <w:tcW w:w="4510" w:type="dxa"/>
            <w:hideMark/>
          </w:tcPr>
          <w:p w:rsidR="00CD5EC5" w:rsidRDefault="00CD5EC5" w:rsidP="00CD5EC5">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xml:space="preserve">. Vocal: </w:t>
            </w:r>
          </w:p>
          <w:p w:rsidR="00507300" w:rsidRDefault="00507300" w:rsidP="00CD5EC5">
            <w:pPr>
              <w:jc w:val="center"/>
              <w:rPr>
                <w:rFonts w:ascii="Arial" w:hAnsi="Arial" w:cs="Arial"/>
                <w:bCs/>
                <w:lang w:val="es-ES_tradnl"/>
              </w:rPr>
            </w:pPr>
          </w:p>
          <w:p w:rsidR="00507300" w:rsidRDefault="00507300" w:rsidP="00CD5EC5">
            <w:pPr>
              <w:jc w:val="center"/>
              <w:rPr>
                <w:rFonts w:ascii="Arial" w:hAnsi="Arial" w:cs="Arial"/>
                <w:bCs/>
                <w:lang w:val="es-ES_tradnl"/>
              </w:rPr>
            </w:pPr>
          </w:p>
          <w:p w:rsidR="00507300" w:rsidRDefault="00507300" w:rsidP="00CD5EC5">
            <w:pPr>
              <w:jc w:val="center"/>
              <w:rPr>
                <w:rFonts w:ascii="Arial" w:hAnsi="Arial" w:cs="Arial"/>
                <w:bCs/>
                <w:lang w:val="es-ES_tradnl"/>
              </w:rPr>
            </w:pPr>
          </w:p>
          <w:p w:rsidR="00CD5EC5" w:rsidRPr="00CD5EC5" w:rsidRDefault="00CD5EC5" w:rsidP="00CD5EC5">
            <w:pPr>
              <w:jc w:val="center"/>
              <w:rPr>
                <w:rFonts w:ascii="Arial" w:hAnsi="Arial" w:cs="Arial"/>
                <w:bCs/>
                <w:lang w:val="es-ES_tradnl"/>
              </w:rPr>
            </w:pPr>
            <w:r w:rsidRPr="00CD5EC5">
              <w:rPr>
                <w:rFonts w:ascii="Arial" w:hAnsi="Arial" w:cs="Arial"/>
                <w:bCs/>
                <w:lang w:val="es-ES_tradnl"/>
              </w:rPr>
              <w:t>Daniel Carrillo Martínez</w:t>
            </w:r>
          </w:p>
          <w:p w:rsidR="00CD5EC5" w:rsidRPr="00CD5EC5" w:rsidRDefault="00CD5EC5" w:rsidP="00CB3241">
            <w:pPr>
              <w:jc w:val="center"/>
              <w:rPr>
                <w:rFonts w:ascii="Arial" w:hAnsi="Arial" w:cs="Arial"/>
                <w:bCs/>
                <w:lang w:val="es-ES_tradnl"/>
              </w:rPr>
            </w:pPr>
          </w:p>
        </w:tc>
      </w:tr>
      <w:tr w:rsidR="00CD5EC5" w:rsidRPr="00CD5EC5" w:rsidTr="00507300">
        <w:trPr>
          <w:trHeight w:val="1040"/>
          <w:jc w:val="center"/>
        </w:trPr>
        <w:tc>
          <w:tcPr>
            <w:tcW w:w="3860" w:type="dxa"/>
          </w:tcPr>
          <w:p w:rsidR="00CD5EC5" w:rsidRDefault="00CD5EC5"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Vocal:</w:t>
            </w:r>
          </w:p>
          <w:p w:rsidR="00507300" w:rsidRDefault="00507300" w:rsidP="00CB3241">
            <w:pPr>
              <w:jc w:val="center"/>
              <w:rPr>
                <w:rFonts w:ascii="Arial" w:hAnsi="Arial" w:cs="Arial"/>
                <w:bCs/>
                <w:lang w:val="es-ES_tradnl"/>
              </w:rPr>
            </w:pPr>
          </w:p>
          <w:p w:rsidR="00507300" w:rsidRDefault="00507300" w:rsidP="00CB3241">
            <w:pPr>
              <w:jc w:val="center"/>
              <w:rPr>
                <w:rFonts w:ascii="Arial" w:hAnsi="Arial" w:cs="Arial"/>
                <w:bCs/>
                <w:lang w:val="es-ES_tradnl"/>
              </w:rPr>
            </w:pPr>
          </w:p>
          <w:p w:rsidR="00507300" w:rsidRPr="00CD5EC5" w:rsidRDefault="00507300" w:rsidP="00CB3241">
            <w:pPr>
              <w:jc w:val="center"/>
              <w:rPr>
                <w:rFonts w:ascii="Arial" w:hAnsi="Arial" w:cs="Arial"/>
                <w:bCs/>
                <w:lang w:val="es-ES_tradnl"/>
              </w:rPr>
            </w:pPr>
          </w:p>
          <w:p w:rsidR="00CD5EC5" w:rsidRDefault="00CD5EC5" w:rsidP="00CB3241">
            <w:pPr>
              <w:jc w:val="center"/>
              <w:rPr>
                <w:rFonts w:ascii="Arial" w:hAnsi="Arial" w:cs="Arial"/>
                <w:bCs/>
                <w:lang w:val="es-ES_tradnl"/>
              </w:rPr>
            </w:pPr>
            <w:r w:rsidRPr="00CD5EC5">
              <w:rPr>
                <w:rFonts w:ascii="Arial" w:hAnsi="Arial" w:cs="Arial"/>
                <w:bCs/>
                <w:lang w:val="es-ES_tradnl"/>
              </w:rPr>
              <w:t>Hernán Salinas Wolberg</w:t>
            </w:r>
          </w:p>
          <w:p w:rsidR="00507300" w:rsidRDefault="00507300" w:rsidP="00CB3241">
            <w:pPr>
              <w:jc w:val="center"/>
              <w:rPr>
                <w:rFonts w:ascii="Arial" w:hAnsi="Arial" w:cs="Arial"/>
                <w:bCs/>
                <w:lang w:val="es-ES_tradnl"/>
              </w:rPr>
            </w:pPr>
          </w:p>
          <w:p w:rsidR="00507300" w:rsidRPr="00CD5EC5" w:rsidRDefault="00507300" w:rsidP="00CB3241">
            <w:pPr>
              <w:jc w:val="center"/>
              <w:rPr>
                <w:rFonts w:ascii="Arial" w:hAnsi="Arial" w:cs="Arial"/>
                <w:bCs/>
                <w:lang w:val="es-ES_tradnl"/>
              </w:rPr>
            </w:pPr>
          </w:p>
        </w:tc>
        <w:tc>
          <w:tcPr>
            <w:tcW w:w="4510" w:type="dxa"/>
          </w:tcPr>
          <w:p w:rsidR="00CD5EC5" w:rsidRDefault="00507300" w:rsidP="00CB3241">
            <w:pPr>
              <w:jc w:val="center"/>
              <w:rPr>
                <w:rFonts w:ascii="Arial" w:hAnsi="Arial" w:cs="Arial"/>
                <w:bCs/>
                <w:lang w:val="es-ES_tradnl"/>
              </w:rPr>
            </w:pPr>
            <w:proofErr w:type="spellStart"/>
            <w:r>
              <w:rPr>
                <w:rFonts w:ascii="Arial" w:hAnsi="Arial" w:cs="Arial"/>
                <w:bCs/>
                <w:lang w:val="es-ES_tradnl"/>
              </w:rPr>
              <w:t>D</w:t>
            </w:r>
            <w:r w:rsidR="00CD5EC5" w:rsidRPr="00CD5EC5">
              <w:rPr>
                <w:rFonts w:ascii="Arial" w:hAnsi="Arial" w:cs="Arial"/>
                <w:bCs/>
                <w:lang w:val="es-ES_tradnl"/>
              </w:rPr>
              <w:t>ip</w:t>
            </w:r>
            <w:proofErr w:type="spellEnd"/>
            <w:r w:rsidR="00CD5EC5" w:rsidRPr="00CD5EC5">
              <w:rPr>
                <w:rFonts w:ascii="Arial" w:hAnsi="Arial" w:cs="Arial"/>
                <w:bCs/>
                <w:lang w:val="es-ES_tradnl"/>
              </w:rPr>
              <w:t>. Vocal:</w:t>
            </w:r>
          </w:p>
          <w:p w:rsidR="00507300" w:rsidRDefault="00507300" w:rsidP="00CB3241">
            <w:pPr>
              <w:jc w:val="center"/>
              <w:rPr>
                <w:rFonts w:ascii="Arial" w:hAnsi="Arial" w:cs="Arial"/>
                <w:bCs/>
                <w:lang w:val="es-ES_tradnl"/>
              </w:rPr>
            </w:pPr>
          </w:p>
          <w:p w:rsidR="00507300" w:rsidRDefault="00507300" w:rsidP="00CB3241">
            <w:pPr>
              <w:jc w:val="center"/>
              <w:rPr>
                <w:rFonts w:ascii="Arial" w:hAnsi="Arial" w:cs="Arial"/>
                <w:bCs/>
                <w:lang w:val="es-ES_tradnl"/>
              </w:rPr>
            </w:pPr>
          </w:p>
          <w:p w:rsidR="00507300" w:rsidRPr="00CD5EC5" w:rsidRDefault="00507300" w:rsidP="00CB3241">
            <w:pPr>
              <w:jc w:val="center"/>
              <w:rPr>
                <w:rFonts w:ascii="Arial" w:hAnsi="Arial" w:cs="Arial"/>
                <w:bCs/>
                <w:lang w:val="es-ES_tradnl"/>
              </w:rPr>
            </w:pPr>
          </w:p>
          <w:p w:rsidR="00CD5EC5" w:rsidRPr="00CD5EC5" w:rsidRDefault="00CD5EC5" w:rsidP="00CB3241">
            <w:pPr>
              <w:jc w:val="center"/>
              <w:rPr>
                <w:rFonts w:ascii="Arial" w:hAnsi="Arial" w:cs="Arial"/>
                <w:bCs/>
                <w:lang w:val="es-ES_tradnl"/>
              </w:rPr>
            </w:pPr>
            <w:r w:rsidRPr="00CD5EC5">
              <w:rPr>
                <w:rFonts w:ascii="Arial" w:hAnsi="Arial" w:cs="Arial"/>
                <w:bCs/>
                <w:lang w:val="es-ES_tradnl"/>
              </w:rPr>
              <w:t xml:space="preserve">Gabriel Tláloc Cantú </w:t>
            </w:r>
            <w:proofErr w:type="spellStart"/>
            <w:r w:rsidRPr="00CD5EC5">
              <w:rPr>
                <w:rFonts w:ascii="Arial" w:hAnsi="Arial" w:cs="Arial"/>
                <w:bCs/>
                <w:lang w:val="es-ES_tradnl"/>
              </w:rPr>
              <w:t>Cantú</w:t>
            </w:r>
            <w:proofErr w:type="spellEnd"/>
          </w:p>
        </w:tc>
      </w:tr>
    </w:tbl>
    <w:p w:rsidR="00CD5EC5" w:rsidRPr="00CD5EC5" w:rsidRDefault="00CD5EC5" w:rsidP="00507300">
      <w:pPr>
        <w:spacing w:line="360" w:lineRule="auto"/>
        <w:jc w:val="both"/>
        <w:rPr>
          <w:rFonts w:ascii="Arial" w:hAnsi="Arial" w:cs="Arial"/>
          <w:b/>
        </w:rPr>
      </w:pPr>
    </w:p>
    <w:sectPr w:rsidR="00CD5EC5" w:rsidRPr="00CD5EC5" w:rsidSect="001F2D21">
      <w:footerReference w:type="even" r:id="rId7"/>
      <w:footerReference w:type="default" r:id="rId8"/>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A4" w:rsidRDefault="00672DA4" w:rsidP="008C2770">
      <w:r>
        <w:separator/>
      </w:r>
    </w:p>
  </w:endnote>
  <w:endnote w:type="continuationSeparator" w:id="0">
    <w:p w:rsidR="00672DA4" w:rsidRDefault="00672DA4" w:rsidP="008C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D3290D"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75" w:rsidRDefault="00672DA4" w:rsidP="000C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D3290D"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2D21">
      <w:rPr>
        <w:rStyle w:val="Nmerodepgina"/>
        <w:noProof/>
      </w:rPr>
      <w:t>9</w:t>
    </w:r>
    <w:r>
      <w:rPr>
        <w:rStyle w:val="Nmerodepgina"/>
      </w:rPr>
      <w:fldChar w:fldCharType="end"/>
    </w:r>
  </w:p>
  <w:p w:rsidR="000E6175" w:rsidRPr="008C2770" w:rsidRDefault="00D3290D" w:rsidP="000C6E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sidR="008C2770">
      <w:rPr>
        <w:sz w:val="16"/>
        <w:szCs w:val="16"/>
        <w14:shadow w14:blurRad="50800" w14:dist="38100" w14:dir="2700000" w14:sx="100000" w14:sy="100000" w14:kx="0" w14:ky="0" w14:algn="tl">
          <w14:srgbClr w14:val="000000">
            <w14:alpha w14:val="60000"/>
          </w14:srgbClr>
        </w14:shadow>
      </w:rPr>
      <w:t>Fomento Económico</w:t>
    </w:r>
  </w:p>
  <w:p w:rsidR="000E6175" w:rsidRPr="008C2770" w:rsidRDefault="00D3290D" w:rsidP="00E21CF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sidR="008C2770">
      <w:rPr>
        <w:sz w:val="16"/>
        <w:szCs w:val="16"/>
        <w14:shadow w14:blurRad="50800" w14:dist="38100" w14:dir="2700000" w14:sx="100000" w14:sy="100000" w14:kx="0" w14:ky="0" w14:algn="tl">
          <w14:srgbClr w14:val="000000">
            <w14:alpha w14:val="60000"/>
          </w14:srgbClr>
        </w14:shadow>
      </w:rPr>
      <w:t>8391</w:t>
    </w:r>
    <w:r w:rsidR="00507300">
      <w:rPr>
        <w:sz w:val="16"/>
        <w:szCs w:val="16"/>
        <w14:shadow w14:blurRad="50800" w14:dist="38100" w14:dir="2700000" w14:sx="100000" w14:sy="100000" w14:kx="0" w14:ky="0" w14:algn="tl">
          <w14:srgbClr w14:val="000000">
            <w14:alpha w14:val="60000"/>
          </w14:srgbClr>
        </w14:shadow>
      </w:rPr>
      <w:t>/</w:t>
    </w:r>
    <w:r w:rsidRPr="008C2770">
      <w:rPr>
        <w:sz w:val="16"/>
        <w:szCs w:val="16"/>
        <w14:shadow w14:blurRad="50800" w14:dist="38100" w14:dir="2700000" w14:sx="100000" w14:sy="100000" w14:kx="0" w14:ky="0" w14:algn="tl">
          <w14:srgbClr w14:val="000000">
            <w14:alpha w14:val="60000"/>
          </w14:srgbClr>
        </w14:shadow>
      </w:rPr>
      <w:t xml:space="preserve"> LXXI</w:t>
    </w:r>
    <w:r w:rsidR="008C2770">
      <w:rPr>
        <w:sz w:val="16"/>
        <w:szCs w:val="16"/>
        <w14:shadow w14:blurRad="50800" w14:dist="38100" w14:dir="2700000" w14:sx="100000" w14:sy="100000" w14:kx="0" w14:ky="0" w14:algn="tl">
          <w14:srgbClr w14:val="000000">
            <w14:alpha w14:val="60000"/>
          </w14:srgbClr>
        </w14:shadow>
      </w:rPr>
      <w:t>II</w:t>
    </w:r>
    <w:r w:rsidRPr="008C2770">
      <w:rPr>
        <w:sz w:val="16"/>
        <w:szCs w:val="16"/>
        <w14:shadow w14:blurRad="50800" w14:dist="38100" w14:dir="2700000" w14:sx="100000" w14:sy="100000" w14:kx="0" w14:ky="0" w14:algn="tl">
          <w14:srgbClr w14:val="000000">
            <w14:alpha w14:val="60000"/>
          </w14:srgbClr>
        </w14:shadow>
      </w:rPr>
      <w:t xml:space="preserve">  </w:t>
    </w:r>
  </w:p>
  <w:p w:rsidR="000E6175" w:rsidRPr="008C2770" w:rsidRDefault="00672DA4" w:rsidP="00E21CF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A4" w:rsidRDefault="00672DA4" w:rsidP="008C2770">
      <w:r>
        <w:separator/>
      </w:r>
    </w:p>
  </w:footnote>
  <w:footnote w:type="continuationSeparator" w:id="0">
    <w:p w:rsidR="00672DA4" w:rsidRDefault="00672DA4" w:rsidP="008C2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313"/>
    <w:multiLevelType w:val="hybridMultilevel"/>
    <w:tmpl w:val="BF105682"/>
    <w:lvl w:ilvl="0" w:tplc="29CE3E4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341C27"/>
    <w:multiLevelType w:val="hybridMultilevel"/>
    <w:tmpl w:val="85A6D874"/>
    <w:lvl w:ilvl="0" w:tplc="29CE3E4A">
      <w:start w:val="1"/>
      <w:numFmt w:val="lowerLetter"/>
      <w:lvlText w:val="%1)"/>
      <w:lvlJc w:val="left"/>
      <w:pPr>
        <w:ind w:left="1425" w:hanging="7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7FD26A10"/>
    <w:multiLevelType w:val="hybridMultilevel"/>
    <w:tmpl w:val="75C471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70"/>
    <w:rsid w:val="000009D2"/>
    <w:rsid w:val="00001A7C"/>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778"/>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2D21"/>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250FA"/>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10F6"/>
    <w:rsid w:val="003B2471"/>
    <w:rsid w:val="003B36B3"/>
    <w:rsid w:val="003B3F46"/>
    <w:rsid w:val="003B4DED"/>
    <w:rsid w:val="003B5F99"/>
    <w:rsid w:val="003B652C"/>
    <w:rsid w:val="003B7D51"/>
    <w:rsid w:val="003C0788"/>
    <w:rsid w:val="003C094F"/>
    <w:rsid w:val="003C0A08"/>
    <w:rsid w:val="003C0CA1"/>
    <w:rsid w:val="003C10E4"/>
    <w:rsid w:val="003C39EE"/>
    <w:rsid w:val="003C3BCB"/>
    <w:rsid w:val="003C3C59"/>
    <w:rsid w:val="003C67B5"/>
    <w:rsid w:val="003C6E2C"/>
    <w:rsid w:val="003C7E14"/>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6B58"/>
    <w:rsid w:val="00507300"/>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4289"/>
    <w:rsid w:val="005C4527"/>
    <w:rsid w:val="005C4857"/>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2DA4"/>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5E97"/>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251"/>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405E"/>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596"/>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770"/>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1100"/>
    <w:rsid w:val="00A92D69"/>
    <w:rsid w:val="00A934FD"/>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6D38"/>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5EC5"/>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290D"/>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969"/>
    <w:rsid w:val="00E22465"/>
    <w:rsid w:val="00E234CD"/>
    <w:rsid w:val="00E23E09"/>
    <w:rsid w:val="00E24F94"/>
    <w:rsid w:val="00E27015"/>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389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2805"/>
    <w:rsid w:val="00EF2876"/>
    <w:rsid w:val="00EF5665"/>
    <w:rsid w:val="00EF5D3C"/>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EC7"/>
    <w:rsid w:val="00FB0FF3"/>
    <w:rsid w:val="00FB30F7"/>
    <w:rsid w:val="00FB6116"/>
    <w:rsid w:val="00FB694E"/>
    <w:rsid w:val="00FB6DEE"/>
    <w:rsid w:val="00FC193A"/>
    <w:rsid w:val="00FC36F0"/>
    <w:rsid w:val="00FC46E5"/>
    <w:rsid w:val="00FC48AB"/>
    <w:rsid w:val="00FC491B"/>
    <w:rsid w:val="00FC4F97"/>
    <w:rsid w:val="00FC5BE5"/>
    <w:rsid w:val="00FC6DA9"/>
    <w:rsid w:val="00FC7664"/>
    <w:rsid w:val="00FD04B7"/>
    <w:rsid w:val="00FD27C9"/>
    <w:rsid w:val="00FD3541"/>
    <w:rsid w:val="00FD4D60"/>
    <w:rsid w:val="00FD5484"/>
    <w:rsid w:val="00FD5683"/>
    <w:rsid w:val="00FD6AA1"/>
    <w:rsid w:val="00FE0885"/>
    <w:rsid w:val="00FE160E"/>
    <w:rsid w:val="00FE1B7A"/>
    <w:rsid w:val="00FE2914"/>
    <w:rsid w:val="00FE29F6"/>
    <w:rsid w:val="00FE2C11"/>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BE0D5-8E6E-440B-9EE8-A327C0B1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77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C2770"/>
    <w:pPr>
      <w:tabs>
        <w:tab w:val="center" w:pos="4252"/>
        <w:tab w:val="right" w:pos="8504"/>
      </w:tabs>
    </w:pPr>
  </w:style>
  <w:style w:type="character" w:customStyle="1" w:styleId="PiedepginaCar">
    <w:name w:val="Pie de página Car"/>
    <w:basedOn w:val="Fuentedeprrafopredeter"/>
    <w:link w:val="Piedepgina"/>
    <w:rsid w:val="008C277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C2770"/>
  </w:style>
  <w:style w:type="character" w:styleId="Textoennegrita">
    <w:name w:val="Strong"/>
    <w:uiPriority w:val="22"/>
    <w:qFormat/>
    <w:rsid w:val="008C2770"/>
    <w:rPr>
      <w:b/>
      <w:bCs/>
    </w:rPr>
  </w:style>
  <w:style w:type="paragraph" w:styleId="Encabezado">
    <w:name w:val="header"/>
    <w:basedOn w:val="Normal"/>
    <w:link w:val="EncabezadoCar"/>
    <w:uiPriority w:val="99"/>
    <w:unhideWhenUsed/>
    <w:rsid w:val="008C2770"/>
    <w:pPr>
      <w:tabs>
        <w:tab w:val="center" w:pos="4419"/>
        <w:tab w:val="right" w:pos="8838"/>
      </w:tabs>
    </w:pPr>
  </w:style>
  <w:style w:type="character" w:customStyle="1" w:styleId="EncabezadoCar">
    <w:name w:val="Encabezado Car"/>
    <w:basedOn w:val="Fuentedeprrafopredeter"/>
    <w:link w:val="Encabezado"/>
    <w:uiPriority w:val="99"/>
    <w:rsid w:val="008C277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97778"/>
    <w:pPr>
      <w:ind w:left="720"/>
      <w:contextualSpacing/>
    </w:pPr>
  </w:style>
  <w:style w:type="paragraph" w:styleId="Textodeglobo">
    <w:name w:val="Balloon Text"/>
    <w:basedOn w:val="Normal"/>
    <w:link w:val="TextodegloboCar"/>
    <w:uiPriority w:val="99"/>
    <w:semiHidden/>
    <w:unhideWhenUsed/>
    <w:rsid w:val="001F2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D2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1668</Words>
  <Characters>9179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Maria Concepcion Sarmiento Salinas</cp:lastModifiedBy>
  <cp:revision>2</cp:revision>
  <cp:lastPrinted>2016-10-17T21:43:00Z</cp:lastPrinted>
  <dcterms:created xsi:type="dcterms:W3CDTF">2016-10-17T21:43:00Z</dcterms:created>
  <dcterms:modified xsi:type="dcterms:W3CDTF">2016-10-17T21:43:00Z</dcterms:modified>
</cp:coreProperties>
</file>