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6E" w:rsidRPr="00663182" w:rsidRDefault="004B0B6E" w:rsidP="004B0B6E">
      <w:pPr>
        <w:spacing w:line="360" w:lineRule="auto"/>
        <w:jc w:val="both"/>
        <w:rPr>
          <w:rFonts w:ascii="Arial" w:hAnsi="Arial" w:cs="Arial"/>
          <w:b/>
          <w:szCs w:val="22"/>
        </w:rPr>
      </w:pPr>
      <w:r>
        <w:rPr>
          <w:rFonts w:ascii="Arial" w:hAnsi="Arial" w:cs="Arial"/>
          <w:b/>
          <w:szCs w:val="22"/>
        </w:rPr>
        <w:t>HONORABLE ASAMBLEA</w:t>
      </w:r>
    </w:p>
    <w:p w:rsidR="004B0B6E" w:rsidRDefault="004B0B6E" w:rsidP="004B0B6E">
      <w:pPr>
        <w:spacing w:line="360" w:lineRule="auto"/>
        <w:jc w:val="both"/>
        <w:rPr>
          <w:rFonts w:ascii="Arial" w:hAnsi="Arial" w:cs="Arial"/>
        </w:rPr>
      </w:pPr>
    </w:p>
    <w:p w:rsidR="004B0B6E" w:rsidRDefault="00ED45C3" w:rsidP="004B0B6E">
      <w:pPr>
        <w:autoSpaceDE w:val="0"/>
        <w:autoSpaceDN w:val="0"/>
        <w:adjustRightInd w:val="0"/>
        <w:spacing w:line="360" w:lineRule="auto"/>
        <w:jc w:val="both"/>
        <w:rPr>
          <w:rFonts w:ascii="Arial" w:hAnsi="Arial" w:cs="Arial"/>
        </w:rPr>
      </w:pPr>
      <w:r w:rsidRPr="008C2770">
        <w:rPr>
          <w:rFonts w:ascii="Arial" w:hAnsi="Arial" w:cs="Arial"/>
        </w:rPr>
        <w:t xml:space="preserve">A la Comisión de Fomento Económico, le fue turnado en fecha </w:t>
      </w:r>
      <w:r>
        <w:rPr>
          <w:rFonts w:ascii="Arial" w:hAnsi="Arial" w:cs="Arial"/>
        </w:rPr>
        <w:t>2</w:t>
      </w:r>
      <w:r w:rsidRPr="008C2770">
        <w:rPr>
          <w:rFonts w:ascii="Arial" w:hAnsi="Arial" w:cs="Arial"/>
        </w:rPr>
        <w:t xml:space="preserve"> de </w:t>
      </w:r>
      <w:r>
        <w:rPr>
          <w:rFonts w:ascii="Arial" w:hAnsi="Arial" w:cs="Arial"/>
        </w:rPr>
        <w:t>Marzo</w:t>
      </w:r>
      <w:r w:rsidRPr="008C2770">
        <w:rPr>
          <w:rFonts w:ascii="Arial" w:hAnsi="Arial" w:cs="Arial"/>
        </w:rPr>
        <w:t xml:space="preserve"> del 201</w:t>
      </w:r>
      <w:r>
        <w:rPr>
          <w:rFonts w:ascii="Arial" w:hAnsi="Arial" w:cs="Arial"/>
        </w:rPr>
        <w:t>6</w:t>
      </w:r>
      <w:r w:rsidRPr="008C2770">
        <w:rPr>
          <w:rFonts w:ascii="Arial" w:hAnsi="Arial" w:cs="Arial"/>
        </w:rPr>
        <w:t>, para su estudio y dicta</w:t>
      </w:r>
      <w:r>
        <w:rPr>
          <w:rFonts w:ascii="Arial" w:hAnsi="Arial" w:cs="Arial"/>
        </w:rPr>
        <w:t>men el Expediente Legislativo Núm</w:t>
      </w:r>
      <w:r w:rsidRPr="008C2770">
        <w:rPr>
          <w:rFonts w:ascii="Arial" w:hAnsi="Arial" w:cs="Arial"/>
        </w:rPr>
        <w:t xml:space="preserve">. </w:t>
      </w:r>
      <w:r>
        <w:rPr>
          <w:rFonts w:ascii="Arial" w:hAnsi="Arial" w:cs="Arial"/>
          <w:b/>
        </w:rPr>
        <w:t>9951/LXXIV</w:t>
      </w:r>
      <w:r w:rsidRPr="008C2770">
        <w:rPr>
          <w:rFonts w:ascii="Arial" w:hAnsi="Arial" w:cs="Arial"/>
        </w:rPr>
        <w:t xml:space="preserve"> </w:t>
      </w:r>
      <w:r>
        <w:rPr>
          <w:rFonts w:ascii="Arial" w:hAnsi="Arial" w:cs="Arial"/>
        </w:rPr>
        <w:t>presentado por el Dip. Sergio Arellano Balderas, Coordinador del Grupo Legislativo del Partido del Trabajo,</w:t>
      </w:r>
      <w:r w:rsidRPr="008C2770">
        <w:rPr>
          <w:rFonts w:ascii="Arial" w:hAnsi="Arial" w:cs="Arial"/>
        </w:rPr>
        <w:t xml:space="preserve"> </w:t>
      </w:r>
      <w:r w:rsidRPr="00ED45C3">
        <w:rPr>
          <w:rFonts w:ascii="Arial" w:hAnsi="Arial" w:cs="Arial"/>
        </w:rPr>
        <w:t xml:space="preserve">mediante el cual presenta iniciativa </w:t>
      </w:r>
      <w:r>
        <w:rPr>
          <w:rFonts w:ascii="Arial" w:hAnsi="Arial" w:cs="Arial"/>
        </w:rPr>
        <w:t>de</w:t>
      </w:r>
      <w:r w:rsidRPr="00ED45C3">
        <w:rPr>
          <w:rFonts w:ascii="Arial" w:hAnsi="Arial" w:cs="Arial"/>
        </w:rPr>
        <w:t xml:space="preserve"> reforma por modificación el artículo sexto transitorio del </w:t>
      </w:r>
      <w:r>
        <w:rPr>
          <w:rFonts w:ascii="Arial" w:hAnsi="Arial" w:cs="Arial"/>
        </w:rPr>
        <w:t>D</w:t>
      </w:r>
      <w:r w:rsidRPr="00ED45C3">
        <w:rPr>
          <w:rFonts w:ascii="Arial" w:hAnsi="Arial" w:cs="Arial"/>
        </w:rPr>
        <w:t xml:space="preserve">ecreto 241 de fecha del 24 de Diciembre de 1993, de la Ley </w:t>
      </w:r>
      <w:r>
        <w:rPr>
          <w:rFonts w:ascii="Arial" w:hAnsi="Arial" w:cs="Arial"/>
        </w:rPr>
        <w:t>d</w:t>
      </w:r>
      <w:r w:rsidRPr="00ED45C3">
        <w:rPr>
          <w:rFonts w:ascii="Arial" w:hAnsi="Arial" w:cs="Arial"/>
        </w:rPr>
        <w:t>el Instituto de Seguridad y Servicios Sociales</w:t>
      </w:r>
      <w:r>
        <w:rPr>
          <w:rFonts w:ascii="Arial" w:hAnsi="Arial" w:cs="Arial"/>
        </w:rPr>
        <w:t xml:space="preserve"> de los Trabajadores del Estado, en relación a brindar la igualdad en los años de servicio para jubilarse.</w:t>
      </w:r>
    </w:p>
    <w:p w:rsidR="00ED45C3" w:rsidRPr="00ED45C3" w:rsidRDefault="00ED45C3" w:rsidP="004B0B6E">
      <w:pPr>
        <w:autoSpaceDE w:val="0"/>
        <w:autoSpaceDN w:val="0"/>
        <w:adjustRightInd w:val="0"/>
        <w:spacing w:line="360" w:lineRule="auto"/>
        <w:jc w:val="both"/>
        <w:rPr>
          <w:rFonts w:ascii="Arial" w:hAnsi="Arial" w:cs="Arial"/>
          <w:lang w:val="es-MX"/>
        </w:rPr>
      </w:pPr>
    </w:p>
    <w:p w:rsidR="004B0B6E" w:rsidRDefault="004B0B6E" w:rsidP="004B0B6E">
      <w:pPr>
        <w:autoSpaceDE w:val="0"/>
        <w:autoSpaceDN w:val="0"/>
        <w:adjustRightInd w:val="0"/>
        <w:spacing w:line="360" w:lineRule="auto"/>
        <w:jc w:val="both"/>
        <w:rPr>
          <w:rFonts w:ascii="Arial" w:hAnsi="Arial" w:cs="Arial"/>
        </w:rPr>
      </w:pPr>
      <w:r w:rsidRPr="008C2770">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4B0B6E" w:rsidRPr="008C2770" w:rsidRDefault="004B0B6E" w:rsidP="004B0B6E">
      <w:pPr>
        <w:autoSpaceDE w:val="0"/>
        <w:autoSpaceDN w:val="0"/>
        <w:adjustRightInd w:val="0"/>
        <w:spacing w:line="360" w:lineRule="auto"/>
        <w:jc w:val="both"/>
        <w:rPr>
          <w:rFonts w:ascii="Arial" w:hAnsi="Arial" w:cs="Arial"/>
          <w:b/>
          <w:szCs w:val="22"/>
          <w:lang w:val="es-ES_tradnl"/>
        </w:rPr>
      </w:pPr>
    </w:p>
    <w:p w:rsidR="004B0B6E" w:rsidRDefault="004B0B6E" w:rsidP="004B0B6E">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ED45C3" w:rsidRPr="00ED45C3" w:rsidRDefault="00ED45C3" w:rsidP="00ED45C3">
      <w:pPr>
        <w:autoSpaceDE w:val="0"/>
        <w:autoSpaceDN w:val="0"/>
        <w:adjustRightInd w:val="0"/>
        <w:spacing w:line="360" w:lineRule="auto"/>
        <w:jc w:val="both"/>
        <w:rPr>
          <w:rFonts w:ascii="Arial" w:hAnsi="Arial" w:cs="Arial"/>
          <w:szCs w:val="22"/>
        </w:rPr>
      </w:pPr>
      <w:r w:rsidRPr="00ED45C3">
        <w:rPr>
          <w:rFonts w:ascii="Arial" w:hAnsi="Arial" w:cs="Arial"/>
          <w:szCs w:val="22"/>
        </w:rPr>
        <w:t xml:space="preserve">Expresa el promovente que la presente propuesta, independientemente de ser un reclamo a la legalidad y equidad, es un acto de justicia para los servidores públicos activos que ingresaron a laborar antes del 13 de octubre de 1993 que se encontraban sujetos al régimen de cotización previsto en la ley abrogada del ISSSTELEON, y quienes con la transferencia de sus aportaciones del fondo de pensiones se integró al patrimonio con el que inicia el ISSSTELEON en base al artículo transitorio Décimo Octavo de la Ley del Instituto de Seguridad y </w:t>
      </w:r>
      <w:r w:rsidRPr="00ED45C3">
        <w:rPr>
          <w:rFonts w:ascii="Arial" w:hAnsi="Arial" w:cs="Arial"/>
          <w:szCs w:val="22"/>
        </w:rPr>
        <w:lastRenderedPageBreak/>
        <w:t>Servicios Sociales para los Trabajadores del estado de Nuevo León reformado en el decreto 241 de fecha 24 de Diciembre de 1993 que dice:</w:t>
      </w:r>
    </w:p>
    <w:p w:rsidR="00ED45C3" w:rsidRPr="00ED45C3" w:rsidRDefault="00ED45C3" w:rsidP="00ED45C3">
      <w:pPr>
        <w:autoSpaceDE w:val="0"/>
        <w:autoSpaceDN w:val="0"/>
        <w:adjustRightInd w:val="0"/>
        <w:spacing w:line="360" w:lineRule="auto"/>
        <w:jc w:val="both"/>
        <w:rPr>
          <w:rFonts w:ascii="Arial" w:hAnsi="Arial" w:cs="Arial"/>
          <w:szCs w:val="22"/>
        </w:rPr>
      </w:pPr>
    </w:p>
    <w:p w:rsidR="00ED45C3" w:rsidRPr="00ED45C3" w:rsidRDefault="00ED45C3" w:rsidP="00ED45C3">
      <w:pPr>
        <w:autoSpaceDE w:val="0"/>
        <w:autoSpaceDN w:val="0"/>
        <w:adjustRightInd w:val="0"/>
        <w:ind w:left="709" w:right="709"/>
        <w:jc w:val="both"/>
        <w:rPr>
          <w:rFonts w:ascii="Arial" w:hAnsi="Arial" w:cs="Arial"/>
          <w:i/>
          <w:sz w:val="22"/>
          <w:szCs w:val="22"/>
        </w:rPr>
      </w:pPr>
      <w:r w:rsidRPr="00ED45C3">
        <w:rPr>
          <w:rFonts w:ascii="Arial" w:hAnsi="Arial" w:cs="Arial"/>
          <w:i/>
          <w:sz w:val="22"/>
          <w:szCs w:val="22"/>
        </w:rPr>
        <w:t>“En el caso de los servidores públicos sujetos al régimen de cotización de la Ley abrogada y continúen sujetos al régimen de cotización de la presente, las cuotas y aportaciones previstas en el artículo 21, fracción II y el artículo 25, fracción III, respectivamente,  de esta Ley, serán patrimonio del Instituto y se destinaran en su oportunidad para el pago de las pensiones jubilatorias.”</w:t>
      </w:r>
    </w:p>
    <w:p w:rsidR="00ED45C3" w:rsidRPr="00ED45C3" w:rsidRDefault="00ED45C3" w:rsidP="00ED45C3">
      <w:pPr>
        <w:autoSpaceDE w:val="0"/>
        <w:autoSpaceDN w:val="0"/>
        <w:adjustRightInd w:val="0"/>
        <w:spacing w:line="360" w:lineRule="auto"/>
        <w:jc w:val="both"/>
        <w:rPr>
          <w:rFonts w:ascii="Arial" w:hAnsi="Arial" w:cs="Arial"/>
          <w:szCs w:val="22"/>
        </w:rPr>
      </w:pPr>
    </w:p>
    <w:p w:rsidR="00ED45C3" w:rsidRPr="00ED45C3" w:rsidRDefault="00ED45C3" w:rsidP="00ED45C3">
      <w:pPr>
        <w:autoSpaceDE w:val="0"/>
        <w:autoSpaceDN w:val="0"/>
        <w:adjustRightInd w:val="0"/>
        <w:spacing w:line="360" w:lineRule="auto"/>
        <w:jc w:val="both"/>
        <w:rPr>
          <w:rFonts w:ascii="Arial" w:hAnsi="Arial" w:cs="Arial"/>
          <w:szCs w:val="22"/>
        </w:rPr>
      </w:pPr>
      <w:r w:rsidRPr="00ED45C3">
        <w:rPr>
          <w:rFonts w:ascii="Arial" w:hAnsi="Arial" w:cs="Arial"/>
          <w:szCs w:val="22"/>
        </w:rPr>
        <w:t>En virtud de lo anterior dice el promovente  la Ley trata de manera desigual al hombre y a la mujer.</w:t>
      </w:r>
      <w:r>
        <w:rPr>
          <w:rFonts w:ascii="Arial" w:hAnsi="Arial" w:cs="Arial"/>
          <w:szCs w:val="22"/>
        </w:rPr>
        <w:t xml:space="preserve"> Señalando que tambié</w:t>
      </w:r>
      <w:r w:rsidR="009664B6">
        <w:rPr>
          <w:rFonts w:ascii="Arial" w:hAnsi="Arial" w:cs="Arial"/>
          <w:szCs w:val="22"/>
        </w:rPr>
        <w:t>n</w:t>
      </w:r>
      <w:r w:rsidRPr="00ED45C3">
        <w:rPr>
          <w:rFonts w:ascii="Arial" w:hAnsi="Arial" w:cs="Arial"/>
          <w:szCs w:val="22"/>
        </w:rPr>
        <w:t xml:space="preserve"> en el artículo Sexto Transitorio del decreto 241, </w:t>
      </w:r>
      <w:r>
        <w:rPr>
          <w:rFonts w:ascii="Arial" w:hAnsi="Arial" w:cs="Arial"/>
          <w:szCs w:val="22"/>
        </w:rPr>
        <w:t>estableciendo</w:t>
      </w:r>
      <w:r w:rsidRPr="00ED45C3">
        <w:rPr>
          <w:rFonts w:ascii="Arial" w:hAnsi="Arial" w:cs="Arial"/>
          <w:szCs w:val="22"/>
        </w:rPr>
        <w:t xml:space="preserve"> un criterio conforme al género  que dice lo siguiente:</w:t>
      </w:r>
    </w:p>
    <w:p w:rsidR="00ED45C3" w:rsidRPr="00ED45C3" w:rsidRDefault="00ED45C3" w:rsidP="00ED45C3">
      <w:pPr>
        <w:autoSpaceDE w:val="0"/>
        <w:autoSpaceDN w:val="0"/>
        <w:adjustRightInd w:val="0"/>
        <w:spacing w:line="360" w:lineRule="auto"/>
        <w:jc w:val="both"/>
        <w:rPr>
          <w:rFonts w:ascii="Arial" w:hAnsi="Arial" w:cs="Arial"/>
          <w:szCs w:val="22"/>
        </w:rPr>
      </w:pPr>
    </w:p>
    <w:p w:rsidR="00ED45C3" w:rsidRDefault="00ED45C3" w:rsidP="00ED45C3">
      <w:pPr>
        <w:autoSpaceDE w:val="0"/>
        <w:autoSpaceDN w:val="0"/>
        <w:adjustRightInd w:val="0"/>
        <w:ind w:left="709" w:right="709"/>
        <w:jc w:val="both"/>
        <w:rPr>
          <w:rFonts w:ascii="Arial" w:hAnsi="Arial" w:cs="Arial"/>
          <w:i/>
          <w:sz w:val="22"/>
          <w:szCs w:val="22"/>
        </w:rPr>
      </w:pPr>
      <w:r w:rsidRPr="00ED45C3">
        <w:rPr>
          <w:rFonts w:ascii="Arial" w:hAnsi="Arial" w:cs="Arial"/>
          <w:i/>
          <w:sz w:val="22"/>
          <w:szCs w:val="22"/>
        </w:rPr>
        <w:t>SEXTO:.- Los servidores públicos que se encontraban sujetos al régimen de cotización previsto en el ordenamiento abrogado, podrán jubilarse a los treinta años de servicio y veintiocho en el caso de la mujer, alcanzando una pensión proporcional a su último salario de cotización neto, conforme a la siguiente tabla:</w:t>
      </w:r>
    </w:p>
    <w:p w:rsidR="00ED45C3" w:rsidRDefault="00ED45C3" w:rsidP="00ED45C3">
      <w:pPr>
        <w:autoSpaceDE w:val="0"/>
        <w:autoSpaceDN w:val="0"/>
        <w:adjustRightInd w:val="0"/>
        <w:ind w:left="709" w:right="709"/>
        <w:jc w:val="both"/>
        <w:rPr>
          <w:rFonts w:ascii="Arial" w:hAnsi="Arial" w:cs="Arial"/>
          <w:i/>
          <w:sz w:val="22"/>
          <w:szCs w:val="22"/>
        </w:rPr>
      </w:pPr>
    </w:p>
    <w:tbl>
      <w:tblPr>
        <w:tblStyle w:val="Tablaconcuadrcula"/>
        <w:tblpPr w:leftFromText="141" w:rightFromText="141" w:vertAnchor="text" w:horzAnchor="page" w:tblpX="3463"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289"/>
        <w:gridCol w:w="2247"/>
      </w:tblGrid>
      <w:tr w:rsidR="009664B6" w:rsidTr="009664B6">
        <w:tc>
          <w:tcPr>
            <w:tcW w:w="2409" w:type="dxa"/>
          </w:tcPr>
          <w:p w:rsidR="009664B6" w:rsidRPr="009664B6" w:rsidRDefault="009664B6" w:rsidP="009664B6">
            <w:pPr>
              <w:autoSpaceDE w:val="0"/>
              <w:autoSpaceDN w:val="0"/>
              <w:adjustRightInd w:val="0"/>
              <w:ind w:right="42"/>
              <w:jc w:val="center"/>
              <w:rPr>
                <w:rFonts w:ascii="Arial" w:hAnsi="Arial" w:cs="Arial"/>
                <w:b/>
                <w:i/>
                <w:sz w:val="20"/>
                <w:szCs w:val="22"/>
              </w:rPr>
            </w:pPr>
            <w:r w:rsidRPr="009664B6">
              <w:rPr>
                <w:rFonts w:ascii="Arial" w:hAnsi="Arial" w:cs="Arial"/>
                <w:b/>
                <w:sz w:val="20"/>
                <w:szCs w:val="22"/>
              </w:rPr>
              <w:t>AÑOS DE SERVICIO MUJERES</w:t>
            </w:r>
          </w:p>
        </w:tc>
        <w:tc>
          <w:tcPr>
            <w:tcW w:w="2289" w:type="dxa"/>
          </w:tcPr>
          <w:p w:rsidR="009664B6" w:rsidRPr="009664B6" w:rsidRDefault="009664B6" w:rsidP="009664B6">
            <w:pPr>
              <w:autoSpaceDE w:val="0"/>
              <w:autoSpaceDN w:val="0"/>
              <w:adjustRightInd w:val="0"/>
              <w:ind w:right="54"/>
              <w:jc w:val="center"/>
              <w:rPr>
                <w:rFonts w:ascii="Arial" w:hAnsi="Arial" w:cs="Arial"/>
                <w:b/>
                <w:i/>
                <w:sz w:val="20"/>
                <w:szCs w:val="22"/>
              </w:rPr>
            </w:pPr>
            <w:r w:rsidRPr="009664B6">
              <w:rPr>
                <w:rFonts w:ascii="Arial" w:hAnsi="Arial" w:cs="Arial"/>
                <w:b/>
                <w:sz w:val="20"/>
                <w:szCs w:val="22"/>
              </w:rPr>
              <w:t>AÑOS DE SERVICIO HOMBRES</w:t>
            </w:r>
          </w:p>
        </w:tc>
        <w:tc>
          <w:tcPr>
            <w:tcW w:w="2247" w:type="dxa"/>
          </w:tcPr>
          <w:p w:rsidR="009664B6" w:rsidRPr="009664B6" w:rsidRDefault="009664B6" w:rsidP="009664B6">
            <w:pPr>
              <w:tabs>
                <w:tab w:val="left" w:pos="1998"/>
              </w:tabs>
              <w:autoSpaceDE w:val="0"/>
              <w:autoSpaceDN w:val="0"/>
              <w:adjustRightInd w:val="0"/>
              <w:ind w:right="33"/>
              <w:jc w:val="center"/>
              <w:rPr>
                <w:rFonts w:ascii="Arial" w:hAnsi="Arial" w:cs="Arial"/>
                <w:b/>
                <w:i/>
                <w:sz w:val="20"/>
                <w:szCs w:val="22"/>
              </w:rPr>
            </w:pPr>
            <w:r w:rsidRPr="009664B6">
              <w:rPr>
                <w:rFonts w:ascii="Arial" w:hAnsi="Arial" w:cs="Arial"/>
                <w:b/>
                <w:sz w:val="20"/>
                <w:szCs w:val="22"/>
              </w:rPr>
              <w:t>MONTO DE LA PENSION</w:t>
            </w:r>
          </w:p>
        </w:tc>
      </w:tr>
      <w:tr w:rsidR="009664B6" w:rsidTr="009664B6">
        <w:tc>
          <w:tcPr>
            <w:tcW w:w="2409" w:type="dxa"/>
          </w:tcPr>
          <w:p w:rsidR="009664B6" w:rsidRDefault="009664B6" w:rsidP="009664B6">
            <w:pPr>
              <w:tabs>
                <w:tab w:val="left" w:pos="1815"/>
              </w:tabs>
              <w:autoSpaceDE w:val="0"/>
              <w:autoSpaceDN w:val="0"/>
              <w:adjustRightInd w:val="0"/>
              <w:ind w:right="42"/>
              <w:jc w:val="center"/>
              <w:rPr>
                <w:rFonts w:ascii="Arial" w:hAnsi="Arial" w:cs="Arial"/>
                <w:i/>
                <w:sz w:val="22"/>
                <w:szCs w:val="22"/>
              </w:rPr>
            </w:pPr>
            <w:r w:rsidRPr="00ED45C3">
              <w:rPr>
                <w:rFonts w:ascii="Arial" w:hAnsi="Arial" w:cs="Arial"/>
                <w:szCs w:val="22"/>
              </w:rPr>
              <w:t>28</w:t>
            </w:r>
          </w:p>
        </w:tc>
        <w:tc>
          <w:tcPr>
            <w:tcW w:w="2289" w:type="dxa"/>
          </w:tcPr>
          <w:p w:rsidR="009664B6" w:rsidRDefault="009664B6" w:rsidP="009664B6">
            <w:pPr>
              <w:autoSpaceDE w:val="0"/>
              <w:autoSpaceDN w:val="0"/>
              <w:adjustRightInd w:val="0"/>
              <w:ind w:right="-87"/>
              <w:jc w:val="center"/>
              <w:rPr>
                <w:rFonts w:ascii="Arial" w:hAnsi="Arial" w:cs="Arial"/>
                <w:i/>
                <w:sz w:val="22"/>
                <w:szCs w:val="22"/>
              </w:rPr>
            </w:pPr>
            <w:r w:rsidRPr="00ED45C3">
              <w:rPr>
                <w:rFonts w:ascii="Arial" w:hAnsi="Arial" w:cs="Arial"/>
                <w:szCs w:val="22"/>
              </w:rPr>
              <w:t>30</w:t>
            </w:r>
          </w:p>
        </w:tc>
        <w:tc>
          <w:tcPr>
            <w:tcW w:w="2247" w:type="dxa"/>
          </w:tcPr>
          <w:p w:rsidR="009664B6" w:rsidRDefault="009664B6" w:rsidP="009664B6">
            <w:pPr>
              <w:autoSpaceDE w:val="0"/>
              <w:autoSpaceDN w:val="0"/>
              <w:adjustRightInd w:val="0"/>
              <w:ind w:right="33"/>
              <w:jc w:val="center"/>
              <w:rPr>
                <w:rFonts w:ascii="Arial" w:hAnsi="Arial" w:cs="Arial"/>
                <w:i/>
                <w:sz w:val="22"/>
                <w:szCs w:val="22"/>
              </w:rPr>
            </w:pPr>
            <w:r w:rsidRPr="00ED45C3">
              <w:rPr>
                <w:rFonts w:ascii="Arial" w:hAnsi="Arial" w:cs="Arial"/>
                <w:szCs w:val="22"/>
              </w:rPr>
              <w:t>85%</w:t>
            </w:r>
          </w:p>
        </w:tc>
      </w:tr>
      <w:tr w:rsidR="009664B6" w:rsidTr="009664B6">
        <w:tc>
          <w:tcPr>
            <w:tcW w:w="2409" w:type="dxa"/>
          </w:tcPr>
          <w:p w:rsidR="009664B6" w:rsidRDefault="009664B6" w:rsidP="009664B6">
            <w:pPr>
              <w:tabs>
                <w:tab w:val="left" w:pos="1815"/>
              </w:tabs>
              <w:autoSpaceDE w:val="0"/>
              <w:autoSpaceDN w:val="0"/>
              <w:adjustRightInd w:val="0"/>
              <w:ind w:right="42"/>
              <w:jc w:val="center"/>
              <w:rPr>
                <w:rFonts w:ascii="Arial" w:hAnsi="Arial" w:cs="Arial"/>
                <w:i/>
                <w:sz w:val="22"/>
                <w:szCs w:val="22"/>
              </w:rPr>
            </w:pPr>
            <w:r w:rsidRPr="00ED45C3">
              <w:rPr>
                <w:rFonts w:ascii="Arial" w:hAnsi="Arial" w:cs="Arial"/>
                <w:szCs w:val="22"/>
              </w:rPr>
              <w:t>29</w:t>
            </w:r>
          </w:p>
        </w:tc>
        <w:tc>
          <w:tcPr>
            <w:tcW w:w="2289" w:type="dxa"/>
          </w:tcPr>
          <w:p w:rsidR="009664B6" w:rsidRDefault="009664B6" w:rsidP="009664B6">
            <w:pPr>
              <w:autoSpaceDE w:val="0"/>
              <w:autoSpaceDN w:val="0"/>
              <w:adjustRightInd w:val="0"/>
              <w:ind w:right="-87"/>
              <w:jc w:val="center"/>
              <w:rPr>
                <w:rFonts w:ascii="Arial" w:hAnsi="Arial" w:cs="Arial"/>
                <w:i/>
                <w:sz w:val="22"/>
                <w:szCs w:val="22"/>
              </w:rPr>
            </w:pPr>
            <w:r w:rsidRPr="00ED45C3">
              <w:rPr>
                <w:rFonts w:ascii="Arial" w:hAnsi="Arial" w:cs="Arial"/>
                <w:szCs w:val="22"/>
              </w:rPr>
              <w:t>31</w:t>
            </w:r>
          </w:p>
        </w:tc>
        <w:tc>
          <w:tcPr>
            <w:tcW w:w="2247" w:type="dxa"/>
          </w:tcPr>
          <w:p w:rsidR="009664B6" w:rsidRDefault="009664B6" w:rsidP="009664B6">
            <w:pPr>
              <w:autoSpaceDE w:val="0"/>
              <w:autoSpaceDN w:val="0"/>
              <w:adjustRightInd w:val="0"/>
              <w:ind w:right="33"/>
              <w:jc w:val="center"/>
              <w:rPr>
                <w:rFonts w:ascii="Arial" w:hAnsi="Arial" w:cs="Arial"/>
                <w:i/>
                <w:sz w:val="22"/>
                <w:szCs w:val="22"/>
              </w:rPr>
            </w:pPr>
            <w:r w:rsidRPr="00ED45C3">
              <w:rPr>
                <w:rFonts w:ascii="Arial" w:hAnsi="Arial" w:cs="Arial"/>
                <w:szCs w:val="22"/>
              </w:rPr>
              <w:t>90%</w:t>
            </w:r>
          </w:p>
        </w:tc>
      </w:tr>
      <w:tr w:rsidR="009664B6" w:rsidTr="009664B6">
        <w:tc>
          <w:tcPr>
            <w:tcW w:w="2409" w:type="dxa"/>
          </w:tcPr>
          <w:p w:rsidR="009664B6" w:rsidRDefault="009664B6" w:rsidP="009664B6">
            <w:pPr>
              <w:tabs>
                <w:tab w:val="left" w:pos="1815"/>
              </w:tabs>
              <w:autoSpaceDE w:val="0"/>
              <w:autoSpaceDN w:val="0"/>
              <w:adjustRightInd w:val="0"/>
              <w:ind w:right="42"/>
              <w:jc w:val="center"/>
              <w:rPr>
                <w:rFonts w:ascii="Arial" w:hAnsi="Arial" w:cs="Arial"/>
                <w:i/>
                <w:sz w:val="22"/>
                <w:szCs w:val="22"/>
              </w:rPr>
            </w:pPr>
            <w:r w:rsidRPr="00ED45C3">
              <w:rPr>
                <w:rFonts w:ascii="Arial" w:hAnsi="Arial" w:cs="Arial"/>
                <w:szCs w:val="22"/>
              </w:rPr>
              <w:t>30</w:t>
            </w:r>
          </w:p>
        </w:tc>
        <w:tc>
          <w:tcPr>
            <w:tcW w:w="2289" w:type="dxa"/>
          </w:tcPr>
          <w:p w:rsidR="009664B6" w:rsidRDefault="009664B6" w:rsidP="009664B6">
            <w:pPr>
              <w:autoSpaceDE w:val="0"/>
              <w:autoSpaceDN w:val="0"/>
              <w:adjustRightInd w:val="0"/>
              <w:ind w:right="-87"/>
              <w:jc w:val="center"/>
              <w:rPr>
                <w:rFonts w:ascii="Arial" w:hAnsi="Arial" w:cs="Arial"/>
                <w:i/>
                <w:sz w:val="22"/>
                <w:szCs w:val="22"/>
              </w:rPr>
            </w:pPr>
            <w:r w:rsidRPr="00ED45C3">
              <w:rPr>
                <w:rFonts w:ascii="Arial" w:hAnsi="Arial" w:cs="Arial"/>
                <w:szCs w:val="22"/>
              </w:rPr>
              <w:t>32</w:t>
            </w:r>
          </w:p>
        </w:tc>
        <w:tc>
          <w:tcPr>
            <w:tcW w:w="2247" w:type="dxa"/>
          </w:tcPr>
          <w:p w:rsidR="009664B6" w:rsidRDefault="009664B6" w:rsidP="009664B6">
            <w:pPr>
              <w:autoSpaceDE w:val="0"/>
              <w:autoSpaceDN w:val="0"/>
              <w:adjustRightInd w:val="0"/>
              <w:ind w:right="33"/>
              <w:jc w:val="center"/>
              <w:rPr>
                <w:rFonts w:ascii="Arial" w:hAnsi="Arial" w:cs="Arial"/>
                <w:i/>
                <w:sz w:val="22"/>
                <w:szCs w:val="22"/>
              </w:rPr>
            </w:pPr>
            <w:r w:rsidRPr="00ED45C3">
              <w:rPr>
                <w:rFonts w:ascii="Arial" w:hAnsi="Arial" w:cs="Arial"/>
                <w:szCs w:val="22"/>
              </w:rPr>
              <w:t>95%</w:t>
            </w:r>
          </w:p>
        </w:tc>
      </w:tr>
      <w:tr w:rsidR="009664B6" w:rsidTr="009664B6">
        <w:tc>
          <w:tcPr>
            <w:tcW w:w="2409" w:type="dxa"/>
          </w:tcPr>
          <w:p w:rsidR="009664B6" w:rsidRDefault="009664B6" w:rsidP="009664B6">
            <w:pPr>
              <w:tabs>
                <w:tab w:val="left" w:pos="1815"/>
              </w:tabs>
              <w:autoSpaceDE w:val="0"/>
              <w:autoSpaceDN w:val="0"/>
              <w:adjustRightInd w:val="0"/>
              <w:ind w:right="42"/>
              <w:jc w:val="center"/>
              <w:rPr>
                <w:rFonts w:ascii="Arial" w:hAnsi="Arial" w:cs="Arial"/>
                <w:i/>
                <w:sz w:val="22"/>
                <w:szCs w:val="22"/>
              </w:rPr>
            </w:pPr>
            <w:r w:rsidRPr="00ED45C3">
              <w:rPr>
                <w:rFonts w:ascii="Arial" w:hAnsi="Arial" w:cs="Arial"/>
                <w:szCs w:val="22"/>
              </w:rPr>
              <w:t>31</w:t>
            </w:r>
          </w:p>
        </w:tc>
        <w:tc>
          <w:tcPr>
            <w:tcW w:w="2289" w:type="dxa"/>
          </w:tcPr>
          <w:p w:rsidR="009664B6" w:rsidRDefault="009664B6" w:rsidP="009664B6">
            <w:pPr>
              <w:autoSpaceDE w:val="0"/>
              <w:autoSpaceDN w:val="0"/>
              <w:adjustRightInd w:val="0"/>
              <w:ind w:right="-87"/>
              <w:jc w:val="center"/>
              <w:rPr>
                <w:rFonts w:ascii="Arial" w:hAnsi="Arial" w:cs="Arial"/>
                <w:i/>
                <w:sz w:val="22"/>
                <w:szCs w:val="22"/>
              </w:rPr>
            </w:pPr>
            <w:r w:rsidRPr="00ED45C3">
              <w:rPr>
                <w:rFonts w:ascii="Arial" w:hAnsi="Arial" w:cs="Arial"/>
                <w:szCs w:val="22"/>
              </w:rPr>
              <w:t>33</w:t>
            </w:r>
          </w:p>
        </w:tc>
        <w:tc>
          <w:tcPr>
            <w:tcW w:w="2247" w:type="dxa"/>
          </w:tcPr>
          <w:p w:rsidR="009664B6" w:rsidRDefault="009664B6" w:rsidP="009664B6">
            <w:pPr>
              <w:autoSpaceDE w:val="0"/>
              <w:autoSpaceDN w:val="0"/>
              <w:adjustRightInd w:val="0"/>
              <w:ind w:right="33"/>
              <w:jc w:val="center"/>
              <w:rPr>
                <w:rFonts w:ascii="Arial" w:hAnsi="Arial" w:cs="Arial"/>
                <w:i/>
                <w:sz w:val="22"/>
                <w:szCs w:val="22"/>
              </w:rPr>
            </w:pPr>
            <w:r w:rsidRPr="00ED45C3">
              <w:rPr>
                <w:rFonts w:ascii="Arial" w:hAnsi="Arial" w:cs="Arial"/>
                <w:szCs w:val="22"/>
              </w:rPr>
              <w:t>100%</w:t>
            </w:r>
          </w:p>
        </w:tc>
      </w:tr>
    </w:tbl>
    <w:p w:rsidR="00ED45C3" w:rsidRDefault="00ED45C3" w:rsidP="00ED45C3">
      <w:pPr>
        <w:autoSpaceDE w:val="0"/>
        <w:autoSpaceDN w:val="0"/>
        <w:adjustRightInd w:val="0"/>
        <w:ind w:left="709" w:right="709"/>
        <w:jc w:val="both"/>
        <w:rPr>
          <w:rFonts w:ascii="Arial" w:hAnsi="Arial" w:cs="Arial"/>
          <w:i/>
          <w:sz w:val="22"/>
          <w:szCs w:val="22"/>
        </w:rPr>
      </w:pPr>
    </w:p>
    <w:p w:rsidR="00ED45C3" w:rsidRDefault="00ED45C3" w:rsidP="00ED45C3">
      <w:pPr>
        <w:autoSpaceDE w:val="0"/>
        <w:autoSpaceDN w:val="0"/>
        <w:adjustRightInd w:val="0"/>
        <w:ind w:left="709" w:right="709"/>
        <w:jc w:val="both"/>
        <w:rPr>
          <w:rFonts w:ascii="Arial" w:hAnsi="Arial" w:cs="Arial"/>
          <w:i/>
          <w:sz w:val="22"/>
          <w:szCs w:val="22"/>
        </w:rPr>
      </w:pPr>
    </w:p>
    <w:p w:rsidR="00ED45C3" w:rsidRDefault="00ED45C3" w:rsidP="00ED45C3">
      <w:pPr>
        <w:autoSpaceDE w:val="0"/>
        <w:autoSpaceDN w:val="0"/>
        <w:adjustRightInd w:val="0"/>
        <w:ind w:left="709" w:right="709"/>
        <w:jc w:val="both"/>
        <w:rPr>
          <w:rFonts w:ascii="Arial" w:hAnsi="Arial" w:cs="Arial"/>
          <w:i/>
          <w:sz w:val="22"/>
          <w:szCs w:val="22"/>
        </w:rPr>
      </w:pPr>
    </w:p>
    <w:p w:rsidR="009664B6" w:rsidRDefault="009664B6" w:rsidP="00ED45C3">
      <w:pPr>
        <w:autoSpaceDE w:val="0"/>
        <w:autoSpaceDN w:val="0"/>
        <w:adjustRightInd w:val="0"/>
        <w:spacing w:line="360" w:lineRule="auto"/>
        <w:jc w:val="both"/>
        <w:rPr>
          <w:rFonts w:ascii="Arial" w:hAnsi="Arial" w:cs="Arial"/>
          <w:szCs w:val="22"/>
        </w:rPr>
      </w:pPr>
    </w:p>
    <w:p w:rsidR="009664B6" w:rsidRDefault="009664B6" w:rsidP="00ED45C3">
      <w:pPr>
        <w:autoSpaceDE w:val="0"/>
        <w:autoSpaceDN w:val="0"/>
        <w:adjustRightInd w:val="0"/>
        <w:spacing w:line="360" w:lineRule="auto"/>
        <w:jc w:val="both"/>
        <w:rPr>
          <w:rFonts w:ascii="Arial" w:hAnsi="Arial" w:cs="Arial"/>
          <w:szCs w:val="22"/>
        </w:rPr>
      </w:pPr>
    </w:p>
    <w:p w:rsidR="009664B6" w:rsidRDefault="009664B6" w:rsidP="00ED45C3">
      <w:pPr>
        <w:autoSpaceDE w:val="0"/>
        <w:autoSpaceDN w:val="0"/>
        <w:adjustRightInd w:val="0"/>
        <w:spacing w:line="360" w:lineRule="auto"/>
        <w:jc w:val="both"/>
        <w:rPr>
          <w:rFonts w:ascii="Arial" w:hAnsi="Arial" w:cs="Arial"/>
          <w:szCs w:val="22"/>
        </w:rPr>
      </w:pPr>
    </w:p>
    <w:p w:rsidR="009664B6" w:rsidRDefault="009664B6" w:rsidP="00ED45C3">
      <w:pPr>
        <w:autoSpaceDE w:val="0"/>
        <w:autoSpaceDN w:val="0"/>
        <w:adjustRightInd w:val="0"/>
        <w:spacing w:line="360" w:lineRule="auto"/>
        <w:jc w:val="both"/>
        <w:rPr>
          <w:rFonts w:ascii="Arial" w:hAnsi="Arial" w:cs="Arial"/>
          <w:szCs w:val="22"/>
        </w:rPr>
      </w:pPr>
    </w:p>
    <w:p w:rsidR="00ED45C3" w:rsidRPr="00ED45C3" w:rsidRDefault="00ED45C3" w:rsidP="00ED45C3">
      <w:pPr>
        <w:autoSpaceDE w:val="0"/>
        <w:autoSpaceDN w:val="0"/>
        <w:adjustRightInd w:val="0"/>
        <w:spacing w:line="360" w:lineRule="auto"/>
        <w:jc w:val="both"/>
        <w:rPr>
          <w:rFonts w:ascii="Arial" w:hAnsi="Arial" w:cs="Arial"/>
          <w:szCs w:val="22"/>
        </w:rPr>
      </w:pPr>
      <w:r w:rsidRPr="00ED45C3">
        <w:rPr>
          <w:rFonts w:ascii="Arial" w:hAnsi="Arial" w:cs="Arial"/>
          <w:szCs w:val="22"/>
        </w:rPr>
        <w:t>Lo cual considera el promovente es incongruente con lo dispuesto en el artículo 4 de la constitución política del os Estados Unidos Mexicanos que señala lo siguiente:</w:t>
      </w:r>
    </w:p>
    <w:p w:rsidR="00ED45C3" w:rsidRPr="00ED45C3" w:rsidRDefault="00ED45C3" w:rsidP="00ED45C3">
      <w:pPr>
        <w:autoSpaceDE w:val="0"/>
        <w:autoSpaceDN w:val="0"/>
        <w:adjustRightInd w:val="0"/>
        <w:spacing w:line="360" w:lineRule="auto"/>
        <w:jc w:val="both"/>
        <w:rPr>
          <w:rFonts w:ascii="Arial" w:hAnsi="Arial" w:cs="Arial"/>
          <w:szCs w:val="22"/>
        </w:rPr>
      </w:pPr>
    </w:p>
    <w:p w:rsidR="009664B6" w:rsidRPr="009664B6" w:rsidRDefault="009664B6" w:rsidP="009664B6">
      <w:pPr>
        <w:pStyle w:val="Estilo"/>
        <w:ind w:left="709" w:right="709"/>
        <w:rPr>
          <w:i/>
          <w:sz w:val="22"/>
        </w:rPr>
      </w:pPr>
      <w:r w:rsidRPr="009664B6">
        <w:rPr>
          <w:i/>
          <w:sz w:val="22"/>
        </w:rPr>
        <w:t>Art. 4o.- El varón y la mujer son iguales ante la ley. Esta protegerá la organización y el desarrollo de la familia.</w:t>
      </w:r>
    </w:p>
    <w:p w:rsidR="004B0B6E" w:rsidRDefault="004B0B6E" w:rsidP="004B0B6E">
      <w:pPr>
        <w:autoSpaceDE w:val="0"/>
        <w:autoSpaceDN w:val="0"/>
        <w:adjustRightInd w:val="0"/>
        <w:spacing w:line="360" w:lineRule="auto"/>
        <w:jc w:val="both"/>
        <w:rPr>
          <w:rFonts w:ascii="Arial" w:hAnsi="Arial" w:cs="Arial"/>
          <w:szCs w:val="22"/>
          <w:lang w:val="es-MX"/>
        </w:rPr>
      </w:pPr>
    </w:p>
    <w:p w:rsidR="009664B6" w:rsidRPr="009664B6" w:rsidRDefault="009664B6" w:rsidP="004B0B6E">
      <w:pPr>
        <w:autoSpaceDE w:val="0"/>
        <w:autoSpaceDN w:val="0"/>
        <w:adjustRightInd w:val="0"/>
        <w:spacing w:line="360" w:lineRule="auto"/>
        <w:jc w:val="both"/>
        <w:rPr>
          <w:rFonts w:ascii="Arial" w:hAnsi="Arial" w:cs="Arial"/>
          <w:szCs w:val="22"/>
          <w:lang w:val="es-MX"/>
        </w:rPr>
      </w:pPr>
      <w:r>
        <w:rPr>
          <w:rFonts w:ascii="Arial" w:hAnsi="Arial" w:cs="Arial"/>
          <w:szCs w:val="22"/>
          <w:lang w:val="es-MX"/>
        </w:rPr>
        <w:t>Finalmente señala que el pensar que la mujer se debía de jubilar antes que los hombres es algo obsoleto y fuera de la realidad que vivimos en la actualidad, puesto que el hombre y la mujer envejecen de igual manera y el reclamo de un trato igualitario es tanto para unos como para otros.</w:t>
      </w:r>
    </w:p>
    <w:p w:rsidR="004B0B6E" w:rsidRDefault="004B0B6E" w:rsidP="004B0B6E">
      <w:pPr>
        <w:autoSpaceDE w:val="0"/>
        <w:autoSpaceDN w:val="0"/>
        <w:adjustRightInd w:val="0"/>
        <w:spacing w:line="360" w:lineRule="auto"/>
        <w:jc w:val="both"/>
        <w:rPr>
          <w:rFonts w:ascii="Arial" w:hAnsi="Arial" w:cs="Arial"/>
          <w:b/>
          <w:szCs w:val="22"/>
        </w:rPr>
      </w:pPr>
    </w:p>
    <w:p w:rsidR="004B0B6E" w:rsidRPr="00147D35" w:rsidRDefault="004B0B6E" w:rsidP="004B0B6E">
      <w:pPr>
        <w:autoSpaceDE w:val="0"/>
        <w:autoSpaceDN w:val="0"/>
        <w:adjustRightInd w:val="0"/>
        <w:spacing w:line="360" w:lineRule="auto"/>
        <w:jc w:val="both"/>
        <w:rPr>
          <w:rFonts w:ascii="Arial" w:hAnsi="Arial" w:cs="Arial"/>
          <w:szCs w:val="22"/>
        </w:rPr>
      </w:pPr>
      <w:r w:rsidRPr="003A0F90">
        <w:rPr>
          <w:rFonts w:ascii="Arial" w:hAnsi="Arial" w:cs="Arial"/>
          <w:b/>
          <w:szCs w:val="22"/>
        </w:rPr>
        <w:t>CONSIDERACIONES</w:t>
      </w:r>
    </w:p>
    <w:p w:rsidR="004B0B6E" w:rsidRDefault="004B0B6E" w:rsidP="004B0B6E">
      <w:pPr>
        <w:spacing w:line="360" w:lineRule="auto"/>
        <w:jc w:val="both"/>
        <w:rPr>
          <w:rFonts w:ascii="Arial" w:hAnsi="Arial" w:cs="Arial"/>
        </w:rPr>
      </w:pPr>
      <w:r w:rsidRPr="009B1A8E">
        <w:rPr>
          <w:rFonts w:ascii="Arial" w:hAnsi="Arial" w:cs="Arial"/>
        </w:rPr>
        <w:t>Corresponde a</w:t>
      </w:r>
      <w:r>
        <w:rPr>
          <w:rFonts w:ascii="Arial" w:hAnsi="Arial" w:cs="Arial"/>
        </w:rPr>
        <w:t xml:space="preserve"> la Comisión de Fomento Económico conocer sobre el presente asunto d</w:t>
      </w:r>
      <w:r w:rsidRPr="009B1A8E">
        <w:rPr>
          <w:rFonts w:ascii="Arial" w:hAnsi="Arial" w:cs="Arial"/>
        </w:rPr>
        <w:t>e conformidad a lo establecido en los div</w:t>
      </w:r>
      <w:r>
        <w:rPr>
          <w:rFonts w:ascii="Arial" w:hAnsi="Arial" w:cs="Arial"/>
        </w:rPr>
        <w:t xml:space="preserve">ersos numerales 70, fracción XI </w:t>
      </w:r>
      <w:r w:rsidRPr="009B1A8E">
        <w:rPr>
          <w:rFonts w:ascii="Arial" w:hAnsi="Arial" w:cs="Arial"/>
        </w:rPr>
        <w:t>de la Ley Orgánica del Poder Legislativo del Estado</w:t>
      </w:r>
      <w:r>
        <w:rPr>
          <w:rFonts w:ascii="Arial" w:hAnsi="Arial" w:cs="Arial"/>
        </w:rPr>
        <w:t xml:space="preserve"> de Nuevo León y 39, fracción XI, incisos f) </w:t>
      </w:r>
      <w:r w:rsidRPr="009B1A8E">
        <w:rPr>
          <w:rFonts w:ascii="Arial" w:hAnsi="Arial" w:cs="Arial"/>
        </w:rPr>
        <w:t>del Reglamento para el Gobierno Interior del Congreso del Estado de Nuevo León.</w:t>
      </w:r>
    </w:p>
    <w:p w:rsidR="004B0B6E" w:rsidRDefault="004B0B6E" w:rsidP="004B0B6E">
      <w:pPr>
        <w:spacing w:line="360" w:lineRule="auto"/>
        <w:jc w:val="both"/>
        <w:rPr>
          <w:rFonts w:ascii="Arial" w:hAnsi="Arial" w:cs="Arial"/>
        </w:rPr>
      </w:pPr>
    </w:p>
    <w:p w:rsidR="009664B6" w:rsidRPr="009664B6" w:rsidRDefault="009664B6" w:rsidP="009664B6">
      <w:pPr>
        <w:spacing w:line="360" w:lineRule="auto"/>
        <w:jc w:val="both"/>
        <w:rPr>
          <w:rFonts w:ascii="Arial" w:hAnsi="Arial" w:cs="Arial"/>
          <w:lang w:val="es-MX"/>
        </w:rPr>
      </w:pPr>
      <w:r w:rsidRPr="009664B6">
        <w:rPr>
          <w:rFonts w:ascii="Arial" w:hAnsi="Arial" w:cs="Arial"/>
          <w:lang w:val="es-MX"/>
        </w:rPr>
        <w:t>Coincidimos con en el sentido de que existe una</w:t>
      </w:r>
      <w:r>
        <w:rPr>
          <w:rFonts w:ascii="Arial" w:hAnsi="Arial" w:cs="Arial"/>
          <w:lang w:val="es-MX"/>
        </w:rPr>
        <w:t xml:space="preserve"> incongruencia en la aplicación </w:t>
      </w:r>
      <w:r w:rsidRPr="009664B6">
        <w:rPr>
          <w:rFonts w:ascii="Arial" w:hAnsi="Arial" w:cs="Arial"/>
          <w:lang w:val="es-MX"/>
        </w:rPr>
        <w:t>inequitativa de la ley para la aplicación de la misma toda vez que como lo refieren, se favorece  dentro del ordenamiento únicamente a los derechos de la MUJER, dando de este modo un trato discriminatorio a los derechos del HOMBRE, no obstante lo establecido por nuestra carta magna en el artículo 4 Constitucional.</w:t>
      </w:r>
    </w:p>
    <w:p w:rsidR="009664B6" w:rsidRPr="009664B6" w:rsidRDefault="009664B6" w:rsidP="009664B6">
      <w:pPr>
        <w:spacing w:line="360" w:lineRule="auto"/>
        <w:jc w:val="both"/>
        <w:rPr>
          <w:rFonts w:ascii="Arial" w:hAnsi="Arial" w:cs="Arial"/>
          <w:lang w:val="es-MX"/>
        </w:rPr>
      </w:pPr>
    </w:p>
    <w:p w:rsidR="00E21E37" w:rsidRPr="009664B6" w:rsidRDefault="00E21E37" w:rsidP="00E21E37">
      <w:pPr>
        <w:spacing w:line="360" w:lineRule="auto"/>
        <w:jc w:val="both"/>
        <w:rPr>
          <w:i/>
          <w:sz w:val="22"/>
        </w:rPr>
      </w:pPr>
      <w:r>
        <w:rPr>
          <w:rFonts w:ascii="Arial" w:hAnsi="Arial" w:cs="Arial"/>
          <w:lang w:val="es-MX"/>
        </w:rPr>
        <w:t>Consideramos como bien lo señala el promovente que dicho artículo transitorio en comento es i</w:t>
      </w:r>
      <w:r w:rsidR="009664B6" w:rsidRPr="009664B6">
        <w:rPr>
          <w:rFonts w:ascii="Arial" w:hAnsi="Arial" w:cs="Arial"/>
          <w:lang w:val="es-MX"/>
        </w:rPr>
        <w:t>ncongruente con lo dispuesto en el artículo 4 de la Constitución Política</w:t>
      </w:r>
      <w:r>
        <w:rPr>
          <w:rFonts w:ascii="Arial" w:hAnsi="Arial" w:cs="Arial"/>
          <w:lang w:val="es-MX"/>
        </w:rPr>
        <w:t xml:space="preserve"> de los Estados Unidos Mexicanos.</w:t>
      </w:r>
    </w:p>
    <w:p w:rsidR="009664B6" w:rsidRPr="009664B6" w:rsidRDefault="009664B6" w:rsidP="009664B6">
      <w:pPr>
        <w:spacing w:line="360" w:lineRule="auto"/>
        <w:jc w:val="both"/>
        <w:rPr>
          <w:rFonts w:ascii="Arial" w:hAnsi="Arial" w:cs="Arial"/>
          <w:lang w:val="es-MX"/>
        </w:rPr>
      </w:pPr>
    </w:p>
    <w:p w:rsidR="00E21E37" w:rsidRDefault="009664B6" w:rsidP="00C805E1">
      <w:pPr>
        <w:spacing w:line="360" w:lineRule="auto"/>
        <w:jc w:val="both"/>
        <w:rPr>
          <w:rFonts w:ascii="Arial" w:hAnsi="Arial" w:cs="Arial"/>
          <w:i/>
          <w:sz w:val="22"/>
          <w:lang w:val="es-MX"/>
        </w:rPr>
      </w:pPr>
      <w:r w:rsidRPr="009664B6">
        <w:rPr>
          <w:rFonts w:ascii="Arial" w:hAnsi="Arial" w:cs="Arial"/>
          <w:lang w:val="es-MX"/>
        </w:rPr>
        <w:t>Ahora, si bien estamos de acuerdo con lo que manifiesta el promovente en cuanto la igualdad de género en la ley en mención, también es cierto que debemos e considerar lo establecido por la nueva Ley en materia de Disciplina Financiera</w:t>
      </w:r>
      <w:r w:rsidR="00E21E37">
        <w:rPr>
          <w:rFonts w:ascii="Arial" w:hAnsi="Arial" w:cs="Arial"/>
          <w:lang w:val="es-MX"/>
        </w:rPr>
        <w:t xml:space="preserve"> para las Entidades Federativas y los Municipios</w:t>
      </w:r>
      <w:r w:rsidRPr="009664B6">
        <w:rPr>
          <w:rFonts w:ascii="Arial" w:hAnsi="Arial" w:cs="Arial"/>
          <w:lang w:val="es-MX"/>
        </w:rPr>
        <w:t xml:space="preserve">, </w:t>
      </w:r>
      <w:r w:rsidR="00E21E37">
        <w:rPr>
          <w:rFonts w:ascii="Arial" w:hAnsi="Arial" w:cs="Arial"/>
          <w:lang w:val="es-MX"/>
        </w:rPr>
        <w:t xml:space="preserve">en </w:t>
      </w:r>
      <w:r w:rsidRPr="009664B6">
        <w:rPr>
          <w:rFonts w:ascii="Arial" w:hAnsi="Arial" w:cs="Arial"/>
          <w:lang w:val="es-MX"/>
        </w:rPr>
        <w:t>el cual en su artículo 8 menciona lo siguiente</w:t>
      </w:r>
      <w:r w:rsidR="00E21E37">
        <w:rPr>
          <w:rFonts w:ascii="Arial" w:hAnsi="Arial" w:cs="Arial"/>
          <w:lang w:val="es-MX"/>
        </w:rPr>
        <w:t>:</w:t>
      </w:r>
    </w:p>
    <w:p w:rsidR="00E21E37" w:rsidRDefault="00E21E37" w:rsidP="00E21E37">
      <w:pPr>
        <w:ind w:left="709" w:right="709"/>
        <w:jc w:val="both"/>
        <w:rPr>
          <w:rFonts w:ascii="Arial" w:hAnsi="Arial" w:cs="Arial"/>
          <w:i/>
          <w:sz w:val="22"/>
          <w:lang w:val="es-MX"/>
        </w:rPr>
      </w:pPr>
    </w:p>
    <w:p w:rsidR="00E21E37" w:rsidRDefault="00E21E37" w:rsidP="00E21E37">
      <w:pPr>
        <w:ind w:left="709" w:right="709"/>
        <w:jc w:val="both"/>
        <w:rPr>
          <w:rFonts w:ascii="Arial" w:hAnsi="Arial" w:cs="Arial"/>
          <w:i/>
          <w:sz w:val="22"/>
          <w:lang w:val="es-MX"/>
        </w:rPr>
      </w:pPr>
    </w:p>
    <w:p w:rsidR="009664B6" w:rsidRDefault="009664B6" w:rsidP="00E21E37">
      <w:pPr>
        <w:ind w:left="709" w:right="709"/>
        <w:jc w:val="both"/>
        <w:rPr>
          <w:rFonts w:ascii="Arial" w:hAnsi="Arial" w:cs="Arial"/>
          <w:i/>
          <w:sz w:val="22"/>
          <w:lang w:val="es-MX"/>
        </w:rPr>
      </w:pPr>
      <w:r w:rsidRPr="00E21E37">
        <w:rPr>
          <w:rFonts w:ascii="Arial" w:hAnsi="Arial" w:cs="Arial"/>
          <w:i/>
          <w:sz w:val="22"/>
          <w:lang w:val="es-MX"/>
        </w:rPr>
        <w:t>Artículo 8.- Toda propuesta de aumento o creación de gasto del Presupuesto de Egresos, deberá acompañarse con la correspondiente iniciativa de ingreso o compensarse con reducciones en otras previsiones de gasto.</w:t>
      </w:r>
    </w:p>
    <w:p w:rsidR="00E21E37" w:rsidRPr="00E21E37" w:rsidRDefault="00E21E37" w:rsidP="00E21E37">
      <w:pPr>
        <w:ind w:left="709" w:right="709"/>
        <w:jc w:val="both"/>
        <w:rPr>
          <w:rFonts w:ascii="Arial" w:hAnsi="Arial" w:cs="Arial"/>
          <w:i/>
          <w:sz w:val="22"/>
          <w:lang w:val="es-MX"/>
        </w:rPr>
      </w:pPr>
    </w:p>
    <w:p w:rsidR="009664B6" w:rsidRDefault="009664B6" w:rsidP="00E21E37">
      <w:pPr>
        <w:ind w:left="709" w:right="709"/>
        <w:jc w:val="both"/>
        <w:rPr>
          <w:rFonts w:ascii="Arial" w:hAnsi="Arial" w:cs="Arial"/>
          <w:i/>
          <w:sz w:val="22"/>
          <w:lang w:val="es-MX"/>
        </w:rPr>
      </w:pPr>
      <w:r w:rsidRPr="00E21E37">
        <w:rPr>
          <w:rFonts w:ascii="Arial" w:hAnsi="Arial" w:cs="Arial"/>
          <w:i/>
          <w:sz w:val="22"/>
          <w:lang w:val="es-MX"/>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E21E37" w:rsidRDefault="00E21E37" w:rsidP="009664B6">
      <w:pPr>
        <w:spacing w:line="360" w:lineRule="auto"/>
        <w:jc w:val="both"/>
        <w:rPr>
          <w:rFonts w:ascii="Arial" w:hAnsi="Arial" w:cs="Arial"/>
          <w:i/>
          <w:sz w:val="22"/>
          <w:lang w:val="es-MX"/>
        </w:rPr>
      </w:pPr>
    </w:p>
    <w:p w:rsidR="009664B6" w:rsidRDefault="009664B6" w:rsidP="009664B6">
      <w:pPr>
        <w:spacing w:line="360" w:lineRule="auto"/>
        <w:jc w:val="both"/>
        <w:rPr>
          <w:rFonts w:ascii="Arial" w:hAnsi="Arial" w:cs="Arial"/>
          <w:lang w:val="es-MX"/>
        </w:rPr>
      </w:pPr>
      <w:r w:rsidRPr="009664B6">
        <w:rPr>
          <w:rFonts w:ascii="Arial" w:hAnsi="Arial" w:cs="Arial"/>
          <w:lang w:val="es-MX"/>
        </w:rPr>
        <w:t xml:space="preserve">De lo anterior se desprende la obligación de los promoventes de </w:t>
      </w:r>
      <w:r w:rsidR="00E21E37">
        <w:rPr>
          <w:rFonts w:ascii="Arial" w:hAnsi="Arial" w:cs="Arial"/>
          <w:lang w:val="es-MX"/>
        </w:rPr>
        <w:t>presentar una iniciativa con un</w:t>
      </w:r>
      <w:r w:rsidRPr="009664B6">
        <w:rPr>
          <w:rFonts w:ascii="Arial" w:hAnsi="Arial" w:cs="Arial"/>
          <w:lang w:val="es-MX"/>
        </w:rPr>
        <w:t xml:space="preserve"> análisis financiero </w:t>
      </w:r>
      <w:r w:rsidR="00E21E37">
        <w:rPr>
          <w:rFonts w:ascii="Arial" w:hAnsi="Arial" w:cs="Arial"/>
          <w:lang w:val="es-MX"/>
        </w:rPr>
        <w:t xml:space="preserve">de la reforma que nos proponen, por lo cual al </w:t>
      </w:r>
      <w:r w:rsidRPr="009664B6">
        <w:rPr>
          <w:rFonts w:ascii="Arial" w:hAnsi="Arial" w:cs="Arial"/>
          <w:lang w:val="es-MX"/>
        </w:rPr>
        <w:t>carece</w:t>
      </w:r>
      <w:r w:rsidR="00E21E37">
        <w:rPr>
          <w:rFonts w:ascii="Arial" w:hAnsi="Arial" w:cs="Arial"/>
          <w:lang w:val="es-MX"/>
        </w:rPr>
        <w:t>r de dicha información</w:t>
      </w:r>
      <w:r w:rsidRPr="009664B6">
        <w:rPr>
          <w:rFonts w:ascii="Arial" w:hAnsi="Arial" w:cs="Arial"/>
          <w:lang w:val="es-MX"/>
        </w:rPr>
        <w:t xml:space="preserve"> en este momento no es posible aprobarla en sus términos, hasta en tanto no cuente con los requisitos  a los que estamos obligados a proporcionar.</w:t>
      </w:r>
      <w:r w:rsidR="00E21E37">
        <w:rPr>
          <w:rFonts w:ascii="Arial" w:hAnsi="Arial" w:cs="Arial"/>
          <w:lang w:val="es-MX"/>
        </w:rPr>
        <w:t xml:space="preserve"> </w:t>
      </w:r>
    </w:p>
    <w:p w:rsidR="0057106D" w:rsidRPr="007A6251" w:rsidRDefault="0057106D" w:rsidP="0057106D">
      <w:pPr>
        <w:spacing w:line="360" w:lineRule="auto"/>
        <w:jc w:val="both"/>
        <w:rPr>
          <w:rFonts w:ascii="Arial" w:hAnsi="Arial" w:cs="Arial"/>
          <w:lang w:val="es-MX"/>
        </w:rPr>
      </w:pPr>
    </w:p>
    <w:p w:rsidR="0057106D" w:rsidRDefault="0057106D" w:rsidP="0057106D">
      <w:pPr>
        <w:spacing w:line="360" w:lineRule="auto"/>
        <w:jc w:val="both"/>
        <w:rPr>
          <w:rFonts w:ascii="Arial" w:hAnsi="Arial" w:cs="Arial"/>
          <w:lang w:val="es-MX"/>
        </w:rPr>
      </w:pPr>
      <w:r>
        <w:rPr>
          <w:rFonts w:ascii="Arial" w:hAnsi="Arial" w:cs="Arial"/>
          <w:lang w:val="es-MX"/>
        </w:rPr>
        <w:t xml:space="preserve"> Esta comisión dictaminadora, somos solidarios de la problemática presentada por el promovente, pero estamos conscientes que los recursos  del Gobierno del Estado, son insuficientes por lo que nos comprometemos a formar mesas de trabajo, con el fin de crear una reforma integral de la Ley del ISSSTELEON.</w:t>
      </w:r>
    </w:p>
    <w:p w:rsidR="0057106D" w:rsidRDefault="0057106D" w:rsidP="009664B6">
      <w:pPr>
        <w:spacing w:line="360" w:lineRule="auto"/>
        <w:jc w:val="both"/>
        <w:rPr>
          <w:rFonts w:ascii="Arial" w:hAnsi="Arial" w:cs="Arial"/>
          <w:lang w:val="es-MX"/>
        </w:rPr>
      </w:pPr>
    </w:p>
    <w:p w:rsidR="00E21E37" w:rsidRPr="009664B6" w:rsidRDefault="00E21E37" w:rsidP="009664B6">
      <w:pPr>
        <w:spacing w:line="360" w:lineRule="auto"/>
        <w:jc w:val="both"/>
        <w:rPr>
          <w:rFonts w:ascii="Arial" w:hAnsi="Arial" w:cs="Arial"/>
          <w:lang w:val="es-MX"/>
        </w:rPr>
      </w:pPr>
    </w:p>
    <w:p w:rsidR="004B0B6E" w:rsidRPr="006E74FB" w:rsidRDefault="004B0B6E" w:rsidP="004B0B6E">
      <w:pPr>
        <w:spacing w:line="360" w:lineRule="auto"/>
        <w:jc w:val="both"/>
        <w:rPr>
          <w:rFonts w:ascii="Arial" w:hAnsi="Arial" w:cs="Arial"/>
          <w:b/>
          <w:i/>
        </w:rPr>
      </w:pPr>
      <w:r>
        <w:rPr>
          <w:rFonts w:ascii="Arial" w:hAnsi="Arial" w:cs="Arial"/>
        </w:rPr>
        <w:t>Por lo antes expuesto, quienes integramos la Comisión de Fomento Económico, sometemos a la consideración de este Poder Legislativo, el siguiente punto de:</w:t>
      </w:r>
    </w:p>
    <w:p w:rsidR="004B0B6E" w:rsidRDefault="004B0B6E" w:rsidP="004B0B6E">
      <w:pPr>
        <w:spacing w:line="360" w:lineRule="auto"/>
        <w:jc w:val="both"/>
        <w:rPr>
          <w:rFonts w:ascii="Arial" w:hAnsi="Arial" w:cs="Arial"/>
          <w:b/>
        </w:rPr>
      </w:pPr>
    </w:p>
    <w:p w:rsidR="004B0B6E" w:rsidRDefault="004B0B6E" w:rsidP="004B0B6E">
      <w:pPr>
        <w:spacing w:line="360" w:lineRule="auto"/>
        <w:jc w:val="center"/>
        <w:rPr>
          <w:rFonts w:ascii="Arial" w:hAnsi="Arial" w:cs="Arial"/>
          <w:b/>
          <w:lang w:val="es-MX" w:eastAsia="en-US"/>
        </w:rPr>
      </w:pPr>
      <w:r>
        <w:rPr>
          <w:rFonts w:ascii="Arial" w:hAnsi="Arial" w:cs="Arial"/>
          <w:b/>
        </w:rPr>
        <w:t>ACUERDO</w:t>
      </w:r>
    </w:p>
    <w:p w:rsidR="004B0B6E" w:rsidRDefault="004B0B6E" w:rsidP="004B0B6E">
      <w:pPr>
        <w:spacing w:line="360" w:lineRule="auto"/>
        <w:jc w:val="center"/>
        <w:rPr>
          <w:rFonts w:ascii="Arial" w:hAnsi="Arial" w:cs="Arial"/>
          <w:b/>
        </w:rPr>
      </w:pPr>
    </w:p>
    <w:p w:rsidR="00E21E37" w:rsidRDefault="004B0B6E" w:rsidP="004B0B6E">
      <w:pPr>
        <w:spacing w:line="360" w:lineRule="auto"/>
        <w:jc w:val="both"/>
        <w:rPr>
          <w:rFonts w:ascii="Arial" w:hAnsi="Arial" w:cs="Arial"/>
          <w:b/>
        </w:rPr>
      </w:pPr>
      <w:r>
        <w:rPr>
          <w:rFonts w:ascii="Arial" w:hAnsi="Arial" w:cs="Arial"/>
          <w:b/>
        </w:rPr>
        <w:t xml:space="preserve">PRIMERO.- </w:t>
      </w:r>
      <w:r w:rsidR="00E21E37" w:rsidRPr="00E21E37">
        <w:rPr>
          <w:rFonts w:ascii="Arial" w:hAnsi="Arial" w:cs="Arial"/>
          <w:b/>
        </w:rPr>
        <w:t xml:space="preserve">NO HA LUGAR  </w:t>
      </w:r>
      <w:r w:rsidR="00E21E37" w:rsidRPr="00E21E37">
        <w:rPr>
          <w:rFonts w:ascii="Arial" w:hAnsi="Arial" w:cs="Arial"/>
        </w:rPr>
        <w:t xml:space="preserve">a la iniciativa presentada por el </w:t>
      </w:r>
      <w:r w:rsidR="00E21E37" w:rsidRPr="00E21E37">
        <w:rPr>
          <w:rFonts w:ascii="Arial" w:hAnsi="Arial" w:cs="Arial"/>
          <w:b/>
        </w:rPr>
        <w:t>Diputado Sergio Arellano Balderas</w:t>
      </w:r>
      <w:r w:rsidR="00E21E37" w:rsidRPr="00E21E37">
        <w:rPr>
          <w:rFonts w:ascii="Arial" w:hAnsi="Arial" w:cs="Arial"/>
        </w:rPr>
        <w:t>, de conformidad por las consideraciones vertidas en el cuerpo del Dictamen.</w:t>
      </w:r>
    </w:p>
    <w:p w:rsidR="00E21E37" w:rsidRPr="00E21E37" w:rsidRDefault="00E21E37" w:rsidP="004B0B6E">
      <w:pPr>
        <w:spacing w:line="360" w:lineRule="auto"/>
        <w:jc w:val="both"/>
        <w:rPr>
          <w:rFonts w:ascii="Arial" w:hAnsi="Arial" w:cs="Arial"/>
          <w:b/>
          <w:lang w:val="es-MX"/>
        </w:rPr>
      </w:pPr>
    </w:p>
    <w:p w:rsidR="004B0B6E" w:rsidRPr="00CD5EC5" w:rsidRDefault="004B0B6E" w:rsidP="004B0B6E">
      <w:pPr>
        <w:spacing w:line="360" w:lineRule="auto"/>
        <w:jc w:val="both"/>
        <w:rPr>
          <w:rFonts w:ascii="Arial" w:hAnsi="Arial" w:cs="Arial"/>
        </w:rPr>
      </w:pPr>
      <w:r w:rsidRPr="00CD5EC5">
        <w:rPr>
          <w:rFonts w:ascii="Arial" w:hAnsi="Arial" w:cs="Arial"/>
          <w:b/>
        </w:rPr>
        <w:t xml:space="preserve">SEGUNDO.- </w:t>
      </w:r>
      <w:r w:rsidRPr="00CD5EC5">
        <w:rPr>
          <w:rFonts w:ascii="Arial" w:hAnsi="Arial" w:cs="Arial"/>
        </w:rPr>
        <w:t>Comuníquese el presente Acuerdo a</w:t>
      </w:r>
      <w:r w:rsidR="00981EF7">
        <w:rPr>
          <w:rFonts w:ascii="Arial" w:hAnsi="Arial" w:cs="Arial"/>
        </w:rPr>
        <w:t>l</w:t>
      </w:r>
      <w:r>
        <w:rPr>
          <w:rFonts w:ascii="Arial" w:hAnsi="Arial" w:cs="Arial"/>
        </w:rPr>
        <w:t xml:space="preserve"> </w:t>
      </w:r>
      <w:r w:rsidRPr="00CD5EC5">
        <w:rPr>
          <w:rFonts w:ascii="Arial" w:hAnsi="Arial" w:cs="Arial"/>
        </w:rPr>
        <w:t xml:space="preserve">promovente, en cumplimiento de lo establecido por el artículo 124 del Reglamento para el Gobierno Interior del Congreso del Estado de Nuevo León. </w:t>
      </w:r>
    </w:p>
    <w:p w:rsidR="004B0B6E" w:rsidRPr="00CD5EC5" w:rsidRDefault="004B0B6E" w:rsidP="004B0B6E">
      <w:pPr>
        <w:spacing w:line="360" w:lineRule="auto"/>
        <w:jc w:val="both"/>
        <w:rPr>
          <w:rFonts w:ascii="Arial" w:hAnsi="Arial" w:cs="Arial"/>
          <w:b/>
        </w:rPr>
      </w:pPr>
    </w:p>
    <w:p w:rsidR="004B0B6E" w:rsidRDefault="004B0B6E" w:rsidP="004B0B6E">
      <w:pPr>
        <w:spacing w:line="360" w:lineRule="auto"/>
        <w:jc w:val="both"/>
        <w:rPr>
          <w:rFonts w:ascii="Arial" w:hAnsi="Arial" w:cs="Arial"/>
        </w:rPr>
      </w:pPr>
      <w:r w:rsidRPr="00CD5EC5">
        <w:rPr>
          <w:rFonts w:ascii="Arial" w:hAnsi="Arial" w:cs="Arial"/>
          <w:b/>
        </w:rPr>
        <w:t xml:space="preserve">TERCERO.- </w:t>
      </w:r>
      <w:r w:rsidRPr="00CD5EC5">
        <w:rPr>
          <w:rFonts w:ascii="Arial" w:hAnsi="Arial" w:cs="Arial"/>
        </w:rPr>
        <w:t>Archívese y téngase por concluido el presente asunto.</w:t>
      </w:r>
    </w:p>
    <w:p w:rsidR="00C805E1" w:rsidRPr="00CD5EC5" w:rsidRDefault="00C805E1" w:rsidP="004B0B6E">
      <w:pPr>
        <w:spacing w:line="360" w:lineRule="auto"/>
        <w:jc w:val="both"/>
        <w:rPr>
          <w:rFonts w:cs="Arial"/>
          <w:b/>
        </w:rPr>
      </w:pPr>
    </w:p>
    <w:p w:rsidR="004B0B6E" w:rsidRPr="00CD5EC5" w:rsidRDefault="004B0B6E" w:rsidP="004B0B6E">
      <w:pPr>
        <w:spacing w:line="360" w:lineRule="auto"/>
        <w:jc w:val="center"/>
        <w:rPr>
          <w:rFonts w:ascii="Arial" w:hAnsi="Arial" w:cs="Arial"/>
          <w:b/>
          <w:lang w:val="es-ES_tradnl"/>
        </w:rPr>
      </w:pPr>
      <w:r w:rsidRPr="00CD5EC5">
        <w:rPr>
          <w:rFonts w:ascii="Arial" w:hAnsi="Arial" w:cs="Arial"/>
          <w:b/>
          <w:lang w:val="es-ES_tradnl"/>
        </w:rPr>
        <w:t xml:space="preserve">Monterrey, Nuevo León a </w:t>
      </w:r>
      <w:r w:rsidR="00C805E1">
        <w:rPr>
          <w:rFonts w:ascii="Arial" w:hAnsi="Arial" w:cs="Arial"/>
          <w:b/>
          <w:lang w:val="es-ES_tradnl"/>
        </w:rPr>
        <w:t xml:space="preserve"> </w:t>
      </w:r>
    </w:p>
    <w:p w:rsidR="004B0B6E" w:rsidRPr="00CD5EC5" w:rsidRDefault="004B0B6E" w:rsidP="004B0B6E">
      <w:pPr>
        <w:jc w:val="center"/>
        <w:rPr>
          <w:rFonts w:ascii="Arial" w:hAnsi="Arial" w:cs="Arial"/>
          <w:b/>
          <w:bCs/>
          <w:lang w:val="es-ES_tradnl"/>
        </w:rPr>
      </w:pPr>
      <w:r w:rsidRPr="00CD5EC5">
        <w:rPr>
          <w:rFonts w:ascii="Arial" w:hAnsi="Arial" w:cs="Arial"/>
          <w:b/>
          <w:bCs/>
          <w:lang w:val="es-ES_tradnl"/>
        </w:rPr>
        <w:t>Comisión de Fomento Económico.</w:t>
      </w:r>
    </w:p>
    <w:p w:rsidR="004B0B6E" w:rsidRDefault="004B0B6E" w:rsidP="004B0B6E">
      <w:pPr>
        <w:jc w:val="center"/>
        <w:rPr>
          <w:rFonts w:ascii="Arial" w:hAnsi="Arial" w:cs="Arial"/>
          <w:b/>
          <w:bCs/>
          <w:lang w:val="es-ES_tradnl"/>
        </w:rPr>
      </w:pPr>
    </w:p>
    <w:p w:rsidR="004B0B6E" w:rsidRPr="00CD5EC5" w:rsidRDefault="004B0B6E" w:rsidP="004B0B6E">
      <w:pPr>
        <w:jc w:val="center"/>
        <w:rPr>
          <w:rFonts w:ascii="Arial" w:hAnsi="Arial" w:cs="Arial"/>
          <w:bCs/>
          <w:lang w:val="es-ES_tradnl"/>
        </w:rPr>
      </w:pPr>
      <w:r w:rsidRPr="00CD5EC5">
        <w:rPr>
          <w:rFonts w:ascii="Arial" w:hAnsi="Arial" w:cs="Arial"/>
          <w:bCs/>
          <w:lang w:val="es-ES_tradnl"/>
        </w:rPr>
        <w:t>Dip. Presidente:</w:t>
      </w:r>
    </w:p>
    <w:p w:rsidR="004B0B6E" w:rsidRPr="00CD5EC5" w:rsidRDefault="004B0B6E" w:rsidP="004B0B6E">
      <w:pPr>
        <w:jc w:val="center"/>
        <w:rPr>
          <w:rFonts w:ascii="Arial" w:hAnsi="Arial" w:cs="Arial"/>
          <w:bCs/>
          <w:lang w:val="es-ES_tradnl"/>
        </w:rPr>
      </w:pPr>
    </w:p>
    <w:p w:rsidR="004B0B6E" w:rsidRDefault="004B0B6E" w:rsidP="004B0B6E">
      <w:pPr>
        <w:jc w:val="center"/>
        <w:rPr>
          <w:rFonts w:ascii="Arial" w:hAnsi="Arial" w:cs="Arial"/>
          <w:bCs/>
          <w:lang w:val="es-ES_tradnl"/>
        </w:rPr>
      </w:pPr>
    </w:p>
    <w:p w:rsidR="004B0B6E" w:rsidRPr="00CD5EC5" w:rsidRDefault="004B0B6E" w:rsidP="004B0B6E">
      <w:pPr>
        <w:jc w:val="center"/>
        <w:rPr>
          <w:rFonts w:ascii="Arial" w:hAnsi="Arial" w:cs="Arial"/>
          <w:bCs/>
          <w:lang w:val="es-ES_tradnl"/>
        </w:rPr>
      </w:pPr>
    </w:p>
    <w:p w:rsidR="004B0B6E" w:rsidRPr="00CD5EC5" w:rsidRDefault="004B0B6E" w:rsidP="004B0B6E">
      <w:pPr>
        <w:jc w:val="center"/>
        <w:rPr>
          <w:rFonts w:ascii="Arial" w:hAnsi="Arial" w:cs="Arial"/>
          <w:lang w:val="es-ES_tradnl"/>
        </w:rPr>
      </w:pPr>
      <w:r w:rsidRPr="00CD5EC5">
        <w:rPr>
          <w:rFonts w:ascii="Arial" w:hAnsi="Arial" w:cs="Arial"/>
          <w:lang w:val="es-ES_tradnl"/>
        </w:rPr>
        <w:t>Eva Margarita Gómez Tamez</w:t>
      </w:r>
    </w:p>
    <w:p w:rsidR="004B0B6E" w:rsidRDefault="004B0B6E" w:rsidP="004B0B6E">
      <w:pPr>
        <w:jc w:val="center"/>
        <w:rPr>
          <w:rFonts w:ascii="Arial" w:hAnsi="Arial" w:cs="Arial"/>
          <w:lang w:val="es-ES_tradnl"/>
        </w:rPr>
      </w:pPr>
    </w:p>
    <w:p w:rsidR="004B0B6E" w:rsidRDefault="004B0B6E" w:rsidP="004B0B6E">
      <w:pPr>
        <w:jc w:val="center"/>
        <w:rPr>
          <w:rFonts w:ascii="Arial" w:hAnsi="Arial" w:cs="Arial"/>
          <w:lang w:val="es-ES_tradnl"/>
        </w:rPr>
      </w:pPr>
    </w:p>
    <w:p w:rsidR="004B0B6E" w:rsidRDefault="004B0B6E" w:rsidP="004B0B6E">
      <w:pPr>
        <w:jc w:val="center"/>
        <w:rPr>
          <w:rFonts w:ascii="Arial" w:hAnsi="Arial" w:cs="Arial"/>
          <w:lang w:val="es-ES_tradnl"/>
        </w:rPr>
      </w:pPr>
    </w:p>
    <w:p w:rsidR="004B0B6E" w:rsidRPr="00CD5EC5" w:rsidRDefault="004B0B6E" w:rsidP="004B0B6E">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4B0B6E" w:rsidRPr="00CD5EC5" w:rsidTr="00CB3241">
        <w:trPr>
          <w:jc w:val="center"/>
        </w:trPr>
        <w:tc>
          <w:tcPr>
            <w:tcW w:w="3860" w:type="dxa"/>
          </w:tcPr>
          <w:p w:rsidR="004B0B6E" w:rsidRPr="00CD5EC5" w:rsidRDefault="004B0B6E" w:rsidP="00CB3241">
            <w:pPr>
              <w:jc w:val="center"/>
              <w:rPr>
                <w:rFonts w:ascii="Arial" w:hAnsi="Arial" w:cs="Arial"/>
                <w:bCs/>
                <w:lang w:val="es-ES_tradnl"/>
              </w:rPr>
            </w:pPr>
            <w:r w:rsidRPr="00CD5EC5">
              <w:rPr>
                <w:rFonts w:ascii="Arial" w:hAnsi="Arial" w:cs="Arial"/>
                <w:bCs/>
                <w:lang w:val="es-ES_tradnl"/>
              </w:rPr>
              <w:lastRenderedPageBreak/>
              <w:t>Dip. Vicepresidente:</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Alhinna Berenice Vargas García</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tc>
        <w:tc>
          <w:tcPr>
            <w:tcW w:w="4510" w:type="dxa"/>
          </w:tcPr>
          <w:p w:rsidR="004B0B6E" w:rsidRPr="00CD5EC5" w:rsidRDefault="004B0B6E" w:rsidP="00CB3241">
            <w:pPr>
              <w:jc w:val="center"/>
              <w:rPr>
                <w:rFonts w:ascii="Arial" w:hAnsi="Arial" w:cs="Arial"/>
                <w:bCs/>
                <w:lang w:val="es-ES_tradnl"/>
              </w:rPr>
            </w:pPr>
            <w:r w:rsidRPr="00CD5EC5">
              <w:rPr>
                <w:rFonts w:ascii="Arial" w:hAnsi="Arial" w:cs="Arial"/>
                <w:bCs/>
                <w:lang w:val="es-ES_tradnl"/>
              </w:rPr>
              <w:t>Dip. Secretario:</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Jorge Alan Blanco Durán</w:t>
            </w: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tc>
      </w:tr>
      <w:tr w:rsidR="004B0B6E" w:rsidRPr="00CD5EC5" w:rsidTr="00CB3241">
        <w:trPr>
          <w:jc w:val="center"/>
        </w:trPr>
        <w:tc>
          <w:tcPr>
            <w:tcW w:w="3860" w:type="dxa"/>
          </w:tcPr>
          <w:p w:rsidR="004B0B6E" w:rsidRPr="00CD5EC5"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Héctor García García</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tc>
        <w:tc>
          <w:tcPr>
            <w:tcW w:w="4510" w:type="dxa"/>
          </w:tcPr>
          <w:p w:rsidR="004B0B6E" w:rsidRPr="00CD5EC5"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Pr="00CD5EC5"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Eugenio Montiel Amoroso</w:t>
            </w: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tc>
      </w:tr>
      <w:tr w:rsidR="004B0B6E" w:rsidRPr="00CD5EC5" w:rsidTr="00CB3241">
        <w:trPr>
          <w:jc w:val="center"/>
        </w:trPr>
        <w:tc>
          <w:tcPr>
            <w:tcW w:w="3860" w:type="dxa"/>
          </w:tcPr>
          <w:p w:rsidR="004B0B6E"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lang w:val="es-ES_tradnl"/>
              </w:rPr>
            </w:pPr>
          </w:p>
          <w:p w:rsidR="004B0B6E" w:rsidRDefault="004B0B6E" w:rsidP="00CB3241">
            <w:pPr>
              <w:jc w:val="center"/>
              <w:rPr>
                <w:rFonts w:ascii="Arial" w:hAnsi="Arial" w:cs="Arial"/>
                <w:lang w:val="es-ES_tradnl"/>
              </w:rPr>
            </w:pPr>
            <w:r w:rsidRPr="00CD5EC5">
              <w:rPr>
                <w:rFonts w:ascii="Arial" w:hAnsi="Arial" w:cs="Arial"/>
                <w:lang w:val="es-ES_tradnl"/>
              </w:rPr>
              <w:t xml:space="preserve"> Eva Patricia Salazar Marroquín</w:t>
            </w:r>
          </w:p>
          <w:p w:rsidR="004B0B6E" w:rsidRDefault="004B0B6E" w:rsidP="00CB3241">
            <w:pPr>
              <w:jc w:val="center"/>
              <w:rPr>
                <w:rFonts w:ascii="Arial" w:hAnsi="Arial" w:cs="Arial"/>
                <w:lang w:val="es-ES_tradnl"/>
              </w:rPr>
            </w:pPr>
          </w:p>
          <w:p w:rsidR="00E21E37" w:rsidRPr="00CD5EC5" w:rsidRDefault="00E21E37" w:rsidP="00CB3241">
            <w:pPr>
              <w:jc w:val="center"/>
              <w:rPr>
                <w:rFonts w:ascii="Arial" w:hAnsi="Arial" w:cs="Arial"/>
                <w:lang w:val="es-ES_tradnl"/>
              </w:rPr>
            </w:pPr>
          </w:p>
        </w:tc>
        <w:tc>
          <w:tcPr>
            <w:tcW w:w="4510" w:type="dxa"/>
          </w:tcPr>
          <w:p w:rsidR="004B0B6E"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lang w:val="es-ES_tradnl"/>
              </w:rPr>
            </w:pPr>
          </w:p>
          <w:p w:rsidR="004B0B6E" w:rsidRDefault="004B0B6E" w:rsidP="00CB3241">
            <w:pPr>
              <w:jc w:val="center"/>
              <w:rPr>
                <w:rFonts w:ascii="Arial" w:hAnsi="Arial" w:cs="Arial"/>
                <w:lang w:val="es-ES_tradnl"/>
              </w:rPr>
            </w:pPr>
            <w:r w:rsidRPr="00CD5EC5">
              <w:rPr>
                <w:rFonts w:ascii="Arial" w:hAnsi="Arial" w:cs="Arial"/>
                <w:lang w:val="es-ES_tradnl"/>
              </w:rPr>
              <w:t xml:space="preserve"> Ángel Alberto Barroso Correa</w:t>
            </w:r>
          </w:p>
          <w:p w:rsidR="004B0B6E" w:rsidRDefault="004B0B6E" w:rsidP="00CB3241">
            <w:pPr>
              <w:jc w:val="center"/>
              <w:rPr>
                <w:rFonts w:ascii="Arial" w:hAnsi="Arial" w:cs="Arial"/>
                <w:lang w:val="es-ES_tradnl"/>
              </w:rPr>
            </w:pPr>
          </w:p>
          <w:p w:rsidR="004B0B6E" w:rsidRPr="00CD5EC5" w:rsidRDefault="004B0B6E" w:rsidP="00CB3241">
            <w:pPr>
              <w:jc w:val="center"/>
              <w:rPr>
                <w:rFonts w:ascii="Arial" w:hAnsi="Arial" w:cs="Arial"/>
                <w:lang w:val="es-ES_tradnl"/>
              </w:rPr>
            </w:pPr>
          </w:p>
        </w:tc>
      </w:tr>
      <w:tr w:rsidR="004B0B6E" w:rsidRPr="00CD5EC5" w:rsidTr="00CB3241">
        <w:trPr>
          <w:jc w:val="center"/>
        </w:trPr>
        <w:tc>
          <w:tcPr>
            <w:tcW w:w="3860" w:type="dxa"/>
          </w:tcPr>
          <w:p w:rsidR="004B0B6E"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Leticia Marlene Benvenutti Villarreal</w:t>
            </w:r>
          </w:p>
          <w:p w:rsidR="004B0B6E" w:rsidRPr="00CD5EC5" w:rsidRDefault="004B0B6E" w:rsidP="00CB3241">
            <w:pPr>
              <w:jc w:val="center"/>
              <w:rPr>
                <w:rFonts w:ascii="Arial" w:hAnsi="Arial" w:cs="Arial"/>
                <w:bCs/>
                <w:lang w:val="es-ES_tradnl"/>
              </w:rPr>
            </w:pPr>
          </w:p>
        </w:tc>
        <w:tc>
          <w:tcPr>
            <w:tcW w:w="4510" w:type="dxa"/>
            <w:hideMark/>
          </w:tcPr>
          <w:p w:rsidR="004B0B6E" w:rsidRDefault="004B0B6E" w:rsidP="00CB3241">
            <w:pPr>
              <w:jc w:val="center"/>
              <w:rPr>
                <w:rFonts w:ascii="Arial" w:hAnsi="Arial" w:cs="Arial"/>
                <w:bCs/>
                <w:lang w:val="es-ES_tradnl"/>
              </w:rPr>
            </w:pPr>
            <w:r w:rsidRPr="00CD5EC5">
              <w:rPr>
                <w:rFonts w:ascii="Arial" w:hAnsi="Arial" w:cs="Arial"/>
                <w:bCs/>
                <w:lang w:val="es-ES_tradnl"/>
              </w:rPr>
              <w:t xml:space="preserve">Dip. Vocal: </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805E1">
            <w:pPr>
              <w:jc w:val="center"/>
              <w:rPr>
                <w:rFonts w:ascii="Arial" w:hAnsi="Arial" w:cs="Arial"/>
                <w:bCs/>
                <w:lang w:val="es-ES_tradnl"/>
              </w:rPr>
            </w:pPr>
            <w:r w:rsidRPr="00CD5EC5">
              <w:rPr>
                <w:rFonts w:ascii="Arial" w:hAnsi="Arial" w:cs="Arial"/>
                <w:bCs/>
                <w:lang w:val="es-ES_tradnl"/>
              </w:rPr>
              <w:t>Daniel Carrillo Martínez</w:t>
            </w:r>
          </w:p>
        </w:tc>
      </w:tr>
      <w:tr w:rsidR="004B0B6E" w:rsidRPr="00CD5EC5" w:rsidTr="00CB3241">
        <w:trPr>
          <w:trHeight w:val="1040"/>
          <w:jc w:val="center"/>
        </w:trPr>
        <w:tc>
          <w:tcPr>
            <w:tcW w:w="3860" w:type="dxa"/>
          </w:tcPr>
          <w:p w:rsidR="004B0B6E" w:rsidRDefault="004B0B6E" w:rsidP="00CB3241">
            <w:pPr>
              <w:jc w:val="center"/>
              <w:rPr>
                <w:rFonts w:ascii="Arial" w:hAnsi="Arial" w:cs="Arial"/>
                <w:bCs/>
                <w:lang w:val="es-ES_tradnl"/>
              </w:rPr>
            </w:pPr>
            <w:r w:rsidRPr="00CD5EC5">
              <w:rPr>
                <w:rFonts w:ascii="Arial" w:hAnsi="Arial" w:cs="Arial"/>
                <w:bCs/>
                <w:lang w:val="es-ES_tradnl"/>
              </w:rPr>
              <w:t>Dip.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r w:rsidRPr="00CD5EC5">
              <w:rPr>
                <w:rFonts w:ascii="Arial" w:hAnsi="Arial" w:cs="Arial"/>
                <w:bCs/>
                <w:lang w:val="es-ES_tradnl"/>
              </w:rPr>
              <w:t>Hernán Salinas Wolberg</w:t>
            </w: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bookmarkStart w:id="0" w:name="_GoBack"/>
            <w:bookmarkEnd w:id="0"/>
          </w:p>
        </w:tc>
        <w:tc>
          <w:tcPr>
            <w:tcW w:w="4510" w:type="dxa"/>
          </w:tcPr>
          <w:p w:rsidR="004B0B6E" w:rsidRDefault="004B0B6E" w:rsidP="00CB3241">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4B0B6E" w:rsidRDefault="004B0B6E" w:rsidP="00CB3241">
            <w:pPr>
              <w:jc w:val="center"/>
              <w:rPr>
                <w:rFonts w:ascii="Arial" w:hAnsi="Arial" w:cs="Arial"/>
                <w:bCs/>
                <w:lang w:val="es-ES_tradnl"/>
              </w:rPr>
            </w:pPr>
          </w:p>
          <w:p w:rsidR="004B0B6E"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p>
          <w:p w:rsidR="004B0B6E" w:rsidRPr="00CD5EC5" w:rsidRDefault="004B0B6E" w:rsidP="00CB3241">
            <w:pPr>
              <w:jc w:val="center"/>
              <w:rPr>
                <w:rFonts w:ascii="Arial" w:hAnsi="Arial" w:cs="Arial"/>
                <w:bCs/>
                <w:lang w:val="es-ES_tradnl"/>
              </w:rPr>
            </w:pPr>
            <w:r w:rsidRPr="00CD5EC5">
              <w:rPr>
                <w:rFonts w:ascii="Arial" w:hAnsi="Arial" w:cs="Arial"/>
                <w:bCs/>
                <w:lang w:val="es-ES_tradnl"/>
              </w:rPr>
              <w:t>Gabriel Tláloc Cantú Cantú</w:t>
            </w:r>
          </w:p>
        </w:tc>
      </w:tr>
    </w:tbl>
    <w:p w:rsidR="004B0B6E" w:rsidRDefault="004B0B6E" w:rsidP="004B0B6E"/>
    <w:p w:rsidR="002A33A1" w:rsidRDefault="002A33A1"/>
    <w:sectPr w:rsidR="002A33A1" w:rsidSect="00C805E1">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E7" w:rsidRDefault="00FA7DE7" w:rsidP="004B0B6E">
      <w:r>
        <w:separator/>
      </w:r>
    </w:p>
  </w:endnote>
  <w:endnote w:type="continuationSeparator" w:id="0">
    <w:p w:rsidR="00FA7DE7" w:rsidRDefault="00FA7DE7" w:rsidP="004B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43095A"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FA7DE7"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43095A"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05E1">
      <w:rPr>
        <w:rStyle w:val="Nmerodepgina"/>
        <w:noProof/>
      </w:rPr>
      <w:t>7</w:t>
    </w:r>
    <w:r>
      <w:rPr>
        <w:rStyle w:val="Nmerodepgina"/>
      </w:rPr>
      <w:fldChar w:fldCharType="end"/>
    </w:r>
  </w:p>
  <w:p w:rsidR="000E6175" w:rsidRPr="008C2770" w:rsidRDefault="0043095A"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43095A"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995</w:t>
    </w:r>
    <w:r w:rsidR="004B0B6E">
      <w:rPr>
        <w:sz w:val="16"/>
        <w:szCs w:val="16"/>
        <w14:shadow w14:blurRad="50800" w14:dist="38100" w14:dir="2700000" w14:sx="100000" w14:sy="100000" w14:kx="0" w14:ky="0" w14:algn="tl">
          <w14:srgbClr w14:val="000000">
            <w14:alpha w14:val="60000"/>
          </w14:srgbClr>
        </w14:shadow>
      </w:rPr>
      <w:t>1</w:t>
    </w:r>
    <w:r>
      <w:rPr>
        <w:sz w:val="16"/>
        <w:szCs w:val="16"/>
        <w14:shadow w14:blurRad="50800" w14:dist="38100" w14:dir="2700000" w14:sx="100000" w14:sy="100000" w14:kx="0" w14:ky="0" w14:algn="tl">
          <w14:srgbClr w14:val="000000">
            <w14:alpha w14:val="60000"/>
          </w14:srgbClr>
        </w14:shadow>
      </w:rPr>
      <w:t>/</w:t>
    </w:r>
    <w:r w:rsidRPr="008C2770">
      <w:rPr>
        <w:sz w:val="16"/>
        <w:szCs w:val="16"/>
        <w14:shadow w14:blurRad="50800" w14:dist="38100" w14:dir="2700000" w14:sx="100000" w14:sy="100000" w14:kx="0" w14:ky="0" w14:algn="tl">
          <w14:srgbClr w14:val="000000">
            <w14:alpha w14:val="60000"/>
          </w14:srgbClr>
        </w14:shadow>
      </w:rPr>
      <w:t xml:space="preserve"> LXXI</w:t>
    </w:r>
    <w:r>
      <w:rPr>
        <w:sz w:val="16"/>
        <w:szCs w:val="16"/>
        <w14:shadow w14:blurRad="50800" w14:dist="38100" w14:dir="2700000" w14:sx="100000" w14:sy="100000" w14:kx="0" w14:ky="0" w14:algn="tl">
          <w14:srgbClr w14:val="000000">
            <w14:alpha w14:val="60000"/>
          </w14:srgbClr>
        </w14:shadow>
      </w:rPr>
      <w:t>V</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FA7DE7"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E7" w:rsidRDefault="00FA7DE7" w:rsidP="004B0B6E">
      <w:r>
        <w:separator/>
      </w:r>
    </w:p>
  </w:footnote>
  <w:footnote w:type="continuationSeparator" w:id="0">
    <w:p w:rsidR="00FA7DE7" w:rsidRDefault="00FA7DE7" w:rsidP="004B0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6E"/>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772"/>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7BD"/>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095A"/>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0B6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06D"/>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4B6"/>
    <w:rsid w:val="00966676"/>
    <w:rsid w:val="00966B47"/>
    <w:rsid w:val="00966D5C"/>
    <w:rsid w:val="00970F50"/>
    <w:rsid w:val="00971F95"/>
    <w:rsid w:val="009722BC"/>
    <w:rsid w:val="00972B04"/>
    <w:rsid w:val="009730C8"/>
    <w:rsid w:val="00974C31"/>
    <w:rsid w:val="009766B5"/>
    <w:rsid w:val="009767C1"/>
    <w:rsid w:val="0098166E"/>
    <w:rsid w:val="00981C7D"/>
    <w:rsid w:val="00981EF7"/>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5E1"/>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62F1"/>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1E37"/>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5C3"/>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DE7"/>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2AD24-2657-4D40-AD43-947796E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B0B6E"/>
    <w:pPr>
      <w:tabs>
        <w:tab w:val="center" w:pos="4252"/>
        <w:tab w:val="right" w:pos="8504"/>
      </w:tabs>
    </w:pPr>
  </w:style>
  <w:style w:type="character" w:customStyle="1" w:styleId="PiedepginaCar">
    <w:name w:val="Pie de página Car"/>
    <w:basedOn w:val="Fuentedeprrafopredeter"/>
    <w:link w:val="Piedepgina"/>
    <w:rsid w:val="004B0B6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B0B6E"/>
  </w:style>
  <w:style w:type="paragraph" w:styleId="Encabezado">
    <w:name w:val="header"/>
    <w:basedOn w:val="Normal"/>
    <w:link w:val="EncabezadoCar"/>
    <w:uiPriority w:val="99"/>
    <w:unhideWhenUsed/>
    <w:rsid w:val="004B0B6E"/>
    <w:pPr>
      <w:tabs>
        <w:tab w:val="center" w:pos="4419"/>
        <w:tab w:val="right" w:pos="8838"/>
      </w:tabs>
    </w:pPr>
  </w:style>
  <w:style w:type="character" w:customStyle="1" w:styleId="EncabezadoCar">
    <w:name w:val="Encabezado Car"/>
    <w:basedOn w:val="Fuentedeprrafopredeter"/>
    <w:link w:val="Encabezado"/>
    <w:uiPriority w:val="99"/>
    <w:rsid w:val="004B0B6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D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9664B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9664B6"/>
    <w:rPr>
      <w:rFonts w:ascii="Arial" w:hAnsi="Arial"/>
      <w:sz w:val="24"/>
    </w:rPr>
  </w:style>
  <w:style w:type="paragraph" w:styleId="Sinespaciado">
    <w:name w:val="No Spacing"/>
    <w:uiPriority w:val="1"/>
    <w:qFormat/>
    <w:rsid w:val="009664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Maria Concepcion Sarmiento Salinas</cp:lastModifiedBy>
  <cp:revision>2</cp:revision>
  <cp:lastPrinted>2016-10-17T21:53:00Z</cp:lastPrinted>
  <dcterms:created xsi:type="dcterms:W3CDTF">2016-10-17T21:53:00Z</dcterms:created>
  <dcterms:modified xsi:type="dcterms:W3CDTF">2016-10-17T21:53:00Z</dcterms:modified>
</cp:coreProperties>
</file>