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6D7CB3" w:rsidRDefault="00B66FBF" w:rsidP="00A8377E">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545E68">
        <w:rPr>
          <w:rFonts w:cs="Arial"/>
          <w:b/>
          <w:lang w:val="es-MX"/>
        </w:rPr>
        <w:t>01 de Junio</w:t>
      </w:r>
      <w:r w:rsidR="006D7CB3" w:rsidRPr="000C645C">
        <w:rPr>
          <w:rFonts w:cs="Arial"/>
          <w:b/>
          <w:lang w:val="es-MX"/>
        </w:rPr>
        <w:t xml:space="preserve"> </w:t>
      </w:r>
      <w:r w:rsidR="008B4D78" w:rsidRPr="000C645C">
        <w:rPr>
          <w:rFonts w:cs="Arial"/>
          <w:b/>
          <w:lang w:val="es-MX"/>
        </w:rPr>
        <w:t>del 2</w:t>
      </w:r>
      <w:r w:rsidR="003D126E" w:rsidRPr="000C645C">
        <w:rPr>
          <w:rFonts w:cs="Arial"/>
          <w:b/>
          <w:lang w:val="es-MX"/>
        </w:rPr>
        <w:t>0</w:t>
      </w:r>
      <w:r w:rsidR="006D7CB3" w:rsidRPr="000C645C">
        <w:rPr>
          <w:rFonts w:cs="Arial"/>
          <w:b/>
          <w:lang w:val="es-MX"/>
        </w:rPr>
        <w:t>16</w:t>
      </w:r>
      <w:r w:rsidR="00A8377E">
        <w:rPr>
          <w:rFonts w:cs="Arial"/>
          <w:lang w:val="es-MX"/>
        </w:rPr>
        <w:t xml:space="preserve"> </w:t>
      </w:r>
      <w:r w:rsidR="00B705F5" w:rsidRPr="007A53AC">
        <w:rPr>
          <w:rFonts w:cs="Arial"/>
          <w:bCs/>
          <w:lang w:val="es-MX"/>
        </w:rPr>
        <w:t xml:space="preserve">se </w:t>
      </w:r>
      <w:r w:rsidR="00B705F5" w:rsidRPr="007A53AC">
        <w:rPr>
          <w:rFonts w:cs="Arial"/>
          <w:lang w:val="es-MX"/>
        </w:rPr>
        <w:t xml:space="preserve">turnó, para su estudio y dictamen, el expediente legislativo </w:t>
      </w:r>
      <w:r w:rsidR="008B4D78">
        <w:rPr>
          <w:rFonts w:cs="Arial"/>
          <w:lang w:val="es-MX"/>
        </w:rPr>
        <w:t xml:space="preserve">número </w:t>
      </w:r>
      <w:r w:rsidR="002C59FE">
        <w:rPr>
          <w:rFonts w:cs="Arial"/>
          <w:b/>
          <w:lang w:val="es-MX"/>
        </w:rPr>
        <w:t>10120</w:t>
      </w:r>
      <w:r w:rsidR="006D7CB3">
        <w:rPr>
          <w:rFonts w:cs="Arial"/>
          <w:b/>
          <w:lang w:val="es-MX"/>
        </w:rPr>
        <w:t>/LXXlV</w:t>
      </w:r>
      <w:r w:rsidR="00A8377E" w:rsidRPr="00A8377E">
        <w:rPr>
          <w:rFonts w:cs="Arial"/>
          <w:b/>
          <w:lang w:val="es-MX"/>
        </w:rPr>
        <w:t xml:space="preserve"> </w:t>
      </w:r>
      <w:r w:rsidR="00B705F5" w:rsidRPr="007A53AC">
        <w:rPr>
          <w:rFonts w:cs="Arial"/>
          <w:lang w:val="es-MX"/>
        </w:rPr>
        <w:t>el cual contiene un escrito signado por</w:t>
      </w:r>
      <w:r w:rsidR="002E4291">
        <w:rPr>
          <w:rFonts w:cs="Arial"/>
          <w:lang w:val="es-MX"/>
        </w:rPr>
        <w:t xml:space="preserve"> </w:t>
      </w:r>
      <w:r w:rsidR="002C59FE">
        <w:rPr>
          <w:rFonts w:cs="Arial"/>
          <w:lang w:val="es-MX"/>
        </w:rPr>
        <w:t>el</w:t>
      </w:r>
      <w:r w:rsidR="003D126E" w:rsidRPr="003D126E">
        <w:t xml:space="preserve"> </w:t>
      </w:r>
      <w:r w:rsidR="003D126E" w:rsidRPr="003D126E">
        <w:rPr>
          <w:rFonts w:cs="Arial"/>
          <w:b/>
          <w:lang w:val="es-MX"/>
        </w:rPr>
        <w:t>C</w:t>
      </w:r>
      <w:r w:rsidR="002C59FE">
        <w:rPr>
          <w:rFonts w:cs="Arial"/>
          <w:b/>
          <w:lang w:val="es-MX"/>
        </w:rPr>
        <w:t>. Dip. Héctor García García, integrante del Grupo Legislativo del Partido Revolucionario Institucional</w:t>
      </w:r>
      <w:r w:rsidR="002C59FE">
        <w:rPr>
          <w:b/>
        </w:rPr>
        <w:t xml:space="preserve">, </w:t>
      </w:r>
      <w:r w:rsidR="0068509D" w:rsidRPr="00B66FBF">
        <w:rPr>
          <w:rFonts w:cs="Arial"/>
          <w:lang w:val="es-MX"/>
        </w:rPr>
        <w:t xml:space="preserve">mediante el cual </w:t>
      </w:r>
      <w:r w:rsidR="008B4D78">
        <w:rPr>
          <w:rFonts w:cs="Arial"/>
          <w:lang w:val="es-MX"/>
        </w:rPr>
        <w:t>presenta</w:t>
      </w:r>
      <w:r w:rsidR="006D7CB3">
        <w:rPr>
          <w:rFonts w:cs="Arial"/>
          <w:lang w:val="es-MX"/>
        </w:rPr>
        <w:t xml:space="preserve"> </w:t>
      </w:r>
      <w:r w:rsidR="000C645C">
        <w:rPr>
          <w:rFonts w:cs="Arial"/>
          <w:b/>
          <w:lang w:val="es-MX"/>
        </w:rPr>
        <w:t xml:space="preserve">iniciativa </w:t>
      </w:r>
      <w:r w:rsidR="00545E68">
        <w:rPr>
          <w:rFonts w:cs="Arial"/>
          <w:b/>
          <w:lang w:val="es-MX"/>
        </w:rPr>
        <w:t>de</w:t>
      </w:r>
      <w:r w:rsidR="00F9464B">
        <w:rPr>
          <w:rFonts w:cs="Arial"/>
          <w:b/>
          <w:lang w:val="es-MX"/>
        </w:rPr>
        <w:t xml:space="preserve"> reforma </w:t>
      </w:r>
      <w:r w:rsidR="006212D3">
        <w:rPr>
          <w:rFonts w:cs="Arial"/>
          <w:b/>
          <w:lang w:val="es-MX"/>
        </w:rPr>
        <w:t>por adición</w:t>
      </w:r>
      <w:r w:rsidR="00116845">
        <w:rPr>
          <w:rFonts w:cs="Arial"/>
          <w:b/>
          <w:lang w:val="es-MX"/>
        </w:rPr>
        <w:t xml:space="preserve"> de </w:t>
      </w:r>
      <w:r w:rsidR="002C59FE">
        <w:rPr>
          <w:rFonts w:cs="Arial"/>
          <w:b/>
          <w:lang w:val="es-MX"/>
        </w:rPr>
        <w:t>un Capítulo IV denominado Acusación o Denunc</w:t>
      </w:r>
      <w:r w:rsidR="00F90BBD">
        <w:rPr>
          <w:rFonts w:cs="Arial"/>
          <w:b/>
          <w:lang w:val="es-MX"/>
        </w:rPr>
        <w:t>ias Falsas en el Título Noveno d</w:t>
      </w:r>
      <w:r w:rsidR="002C59FE">
        <w:rPr>
          <w:rFonts w:cs="Arial"/>
          <w:b/>
          <w:lang w:val="es-MX"/>
        </w:rPr>
        <w:t>e la Responsabilidad Profesional del Código Penal Para el Estado de Nuevo León.</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811632" w:rsidRDefault="002C59FE" w:rsidP="00811632">
      <w:pPr>
        <w:spacing w:line="360" w:lineRule="auto"/>
        <w:ind w:firstLine="708"/>
        <w:jc w:val="both"/>
        <w:rPr>
          <w:rFonts w:cs="Arial"/>
        </w:rPr>
      </w:pPr>
      <w:r>
        <w:rPr>
          <w:rFonts w:cs="Arial"/>
        </w:rPr>
        <w:t>El</w:t>
      </w:r>
      <w:r w:rsidR="000C645C">
        <w:rPr>
          <w:rFonts w:cs="Arial"/>
        </w:rPr>
        <w:t xml:space="preserve"> Promovente e</w:t>
      </w:r>
      <w:r w:rsidR="00A8377E">
        <w:rPr>
          <w:rFonts w:cs="Arial"/>
        </w:rPr>
        <w:t xml:space="preserve">xpone </w:t>
      </w:r>
      <w:r w:rsidR="00570CFE">
        <w:rPr>
          <w:rFonts w:cs="Arial"/>
        </w:rPr>
        <w:t xml:space="preserve">que </w:t>
      </w:r>
      <w:r w:rsidR="00811632">
        <w:rPr>
          <w:rFonts w:cs="Arial"/>
        </w:rPr>
        <w:t>l</w:t>
      </w:r>
      <w:r w:rsidR="00811632" w:rsidRPr="00811632">
        <w:rPr>
          <w:rFonts w:cs="Arial"/>
        </w:rPr>
        <w:t xml:space="preserve">a denuncia falsa se define mucho más por su intención, generalmente extorsionante, coactiva, difamadora, injuriosa, calumniosa, que por su falso pretexto penal. Es incorrecto jurídicamente, centrar los esfuerzos sólo en los hechos que se denuncian antes y más que en la intención del denunciante, porque eso es lo que precisamente desea el  denunciante: que sólo se hable de su denuncia, sintiéndose inmediatamente </w:t>
      </w:r>
      <w:r w:rsidR="00811632" w:rsidRPr="00811632">
        <w:rPr>
          <w:rFonts w:cs="Arial"/>
        </w:rPr>
        <w:lastRenderedPageBreak/>
        <w:t>ofendido e</w:t>
      </w:r>
      <w:r w:rsidR="00811632">
        <w:rPr>
          <w:rFonts w:cs="Arial"/>
        </w:rPr>
        <w:t xml:space="preserve"> </w:t>
      </w:r>
      <w:r w:rsidR="00811632" w:rsidRPr="00811632">
        <w:rPr>
          <w:rFonts w:cs="Arial"/>
        </w:rPr>
        <w:t>irritado ante cualquier duda o cuestionamiento de su "ilimitado" derecho a denunciar.</w:t>
      </w:r>
    </w:p>
    <w:p w:rsidR="00811632" w:rsidRDefault="00811632" w:rsidP="009308B8">
      <w:pPr>
        <w:spacing w:line="360" w:lineRule="auto"/>
        <w:ind w:firstLine="708"/>
        <w:jc w:val="both"/>
        <w:rPr>
          <w:rFonts w:cs="Arial"/>
        </w:rPr>
      </w:pPr>
    </w:p>
    <w:p w:rsidR="00B51481" w:rsidRDefault="004430C9" w:rsidP="009308B8">
      <w:pPr>
        <w:spacing w:line="360" w:lineRule="auto"/>
        <w:ind w:firstLine="708"/>
        <w:jc w:val="both"/>
        <w:rPr>
          <w:rFonts w:cs="Arial"/>
        </w:rPr>
      </w:pPr>
      <w:r w:rsidRPr="004430C9">
        <w:rPr>
          <w:rFonts w:cs="Arial"/>
        </w:rPr>
        <w:t>Señala que es primordial la protección de la Administración de Justicia y preferente al derecho al honor de las personas, aunque éste también puede ser lesionado o dañado. Agregando que el daño, principalmente, se causa a la justicia haciéndola actuar de forma indebida, no sólo por el gasto que esto supone sino por el tiempo que debe dedicar a las actuaciones judiciales o policiales que deben practicarse en detrimento de otros.</w:t>
      </w:r>
    </w:p>
    <w:p w:rsidR="004430C9" w:rsidRPr="008B4D78" w:rsidRDefault="004430C9" w:rsidP="009308B8">
      <w:pPr>
        <w:spacing w:line="360" w:lineRule="auto"/>
        <w:ind w:firstLine="708"/>
        <w:jc w:val="both"/>
        <w:rPr>
          <w:rFonts w:cs="Arial"/>
        </w:rPr>
      </w:pPr>
    </w:p>
    <w:p w:rsidR="009308B8" w:rsidRDefault="004430C9" w:rsidP="006D5CA2">
      <w:pPr>
        <w:spacing w:line="360" w:lineRule="auto"/>
        <w:ind w:firstLine="708"/>
        <w:jc w:val="both"/>
        <w:rPr>
          <w:rFonts w:cs="Arial"/>
          <w:lang w:val="es-MX"/>
        </w:rPr>
      </w:pPr>
      <w:r>
        <w:rPr>
          <w:rFonts w:cs="Arial"/>
        </w:rPr>
        <w:t xml:space="preserve">Agrega </w:t>
      </w:r>
      <w:r w:rsidR="00706B64">
        <w:rPr>
          <w:rFonts w:cs="Arial"/>
          <w:lang w:val="es-MX"/>
        </w:rPr>
        <w:t>que</w:t>
      </w:r>
      <w:r w:rsidR="003C7435">
        <w:rPr>
          <w:rFonts w:cs="Arial"/>
          <w:lang w:val="es-MX"/>
        </w:rPr>
        <w:t xml:space="preserve"> </w:t>
      </w:r>
      <w:r w:rsidR="00B51481">
        <w:rPr>
          <w:rFonts w:cs="Arial"/>
          <w:lang w:val="es-MX"/>
        </w:rPr>
        <w:t>para que se configurase el delito de denuncia falsa es necesario:</w:t>
      </w:r>
    </w:p>
    <w:p w:rsidR="002F1F88" w:rsidRDefault="002F1F88" w:rsidP="006D5CA2">
      <w:pPr>
        <w:spacing w:line="360" w:lineRule="auto"/>
        <w:ind w:firstLine="708"/>
        <w:jc w:val="both"/>
        <w:rPr>
          <w:rFonts w:cs="Arial"/>
          <w:lang w:val="es-MX"/>
        </w:rPr>
      </w:pPr>
    </w:p>
    <w:p w:rsidR="00B51481" w:rsidRPr="00331F54" w:rsidRDefault="00B51481" w:rsidP="00331F54">
      <w:pPr>
        <w:pStyle w:val="Prrafodelista"/>
        <w:numPr>
          <w:ilvl w:val="0"/>
          <w:numId w:val="2"/>
        </w:numPr>
        <w:spacing w:line="360" w:lineRule="auto"/>
        <w:jc w:val="both"/>
        <w:rPr>
          <w:rFonts w:ascii="Arial" w:hAnsi="Arial" w:cs="Arial"/>
          <w:sz w:val="24"/>
          <w:szCs w:val="24"/>
          <w:lang w:val="es-MX"/>
        </w:rPr>
      </w:pPr>
      <w:r w:rsidRPr="00331F54">
        <w:rPr>
          <w:rFonts w:ascii="Arial" w:hAnsi="Arial" w:cs="Arial"/>
          <w:sz w:val="24"/>
          <w:szCs w:val="24"/>
          <w:lang w:val="es-MX"/>
        </w:rPr>
        <w:t xml:space="preserve">Una imputación precisa y </w:t>
      </w:r>
      <w:r w:rsidR="00331F54" w:rsidRPr="00331F54">
        <w:rPr>
          <w:rFonts w:ascii="Arial" w:hAnsi="Arial" w:cs="Arial"/>
          <w:sz w:val="24"/>
          <w:szCs w:val="24"/>
          <w:lang w:val="es-MX"/>
        </w:rPr>
        <w:t>categórica</w:t>
      </w:r>
      <w:r w:rsidRPr="00331F54">
        <w:rPr>
          <w:rFonts w:ascii="Arial" w:hAnsi="Arial" w:cs="Arial"/>
          <w:sz w:val="24"/>
          <w:szCs w:val="24"/>
          <w:lang w:val="es-MX"/>
        </w:rPr>
        <w:t xml:space="preserve"> de hechos muy concretos y específicos dirigidos contra persona determinada, sin que se admitan las meras sospechas;</w:t>
      </w:r>
    </w:p>
    <w:p w:rsidR="00B51481" w:rsidRPr="00331F54" w:rsidRDefault="00B51481" w:rsidP="00331F54">
      <w:pPr>
        <w:pStyle w:val="Prrafodelista"/>
        <w:numPr>
          <w:ilvl w:val="0"/>
          <w:numId w:val="2"/>
        </w:numPr>
        <w:spacing w:line="360" w:lineRule="auto"/>
        <w:jc w:val="both"/>
        <w:rPr>
          <w:rFonts w:ascii="Arial" w:hAnsi="Arial" w:cs="Arial"/>
          <w:sz w:val="24"/>
          <w:szCs w:val="24"/>
          <w:lang w:val="es-MX"/>
        </w:rPr>
      </w:pPr>
      <w:r w:rsidRPr="00331F54">
        <w:rPr>
          <w:rFonts w:ascii="Arial" w:hAnsi="Arial" w:cs="Arial"/>
          <w:sz w:val="24"/>
          <w:szCs w:val="24"/>
          <w:lang w:val="es-MX"/>
        </w:rPr>
        <w:t>Que estos hechos de ser ciertos serían constitutivos de un delito o falta;</w:t>
      </w:r>
    </w:p>
    <w:p w:rsidR="00B51481" w:rsidRPr="00331F54" w:rsidRDefault="00331F54" w:rsidP="00331F54">
      <w:pPr>
        <w:pStyle w:val="Prrafodelista"/>
        <w:numPr>
          <w:ilvl w:val="0"/>
          <w:numId w:val="2"/>
        </w:numPr>
        <w:spacing w:line="360" w:lineRule="auto"/>
        <w:jc w:val="both"/>
        <w:rPr>
          <w:rFonts w:ascii="Arial" w:hAnsi="Arial" w:cs="Arial"/>
          <w:sz w:val="24"/>
          <w:szCs w:val="24"/>
          <w:lang w:val="es-MX"/>
        </w:rPr>
      </w:pPr>
      <w:r w:rsidRPr="00331F54">
        <w:rPr>
          <w:rFonts w:ascii="Arial" w:hAnsi="Arial" w:cs="Arial"/>
          <w:sz w:val="24"/>
          <w:szCs w:val="24"/>
          <w:lang w:val="es-MX"/>
        </w:rPr>
        <w:t>Que la imputación ha de ser falsa;</w:t>
      </w:r>
    </w:p>
    <w:p w:rsidR="00331F54" w:rsidRPr="00331F54" w:rsidRDefault="00331F54" w:rsidP="00331F54">
      <w:pPr>
        <w:pStyle w:val="Prrafodelista"/>
        <w:numPr>
          <w:ilvl w:val="0"/>
          <w:numId w:val="2"/>
        </w:numPr>
        <w:spacing w:line="360" w:lineRule="auto"/>
        <w:jc w:val="both"/>
        <w:rPr>
          <w:rFonts w:ascii="Arial" w:hAnsi="Arial" w:cs="Arial"/>
          <w:sz w:val="24"/>
          <w:szCs w:val="24"/>
          <w:lang w:val="es-MX"/>
        </w:rPr>
      </w:pPr>
      <w:r w:rsidRPr="00331F54">
        <w:rPr>
          <w:rFonts w:ascii="Arial" w:hAnsi="Arial" w:cs="Arial"/>
          <w:sz w:val="24"/>
          <w:szCs w:val="24"/>
          <w:lang w:val="es-MX"/>
        </w:rPr>
        <w:t>Que la denuncia o querella se presenta ante la autoridad que esté obligado a actuar;</w:t>
      </w:r>
    </w:p>
    <w:p w:rsidR="00331F54" w:rsidRPr="00331F54" w:rsidRDefault="00331F54" w:rsidP="00331F54">
      <w:pPr>
        <w:pStyle w:val="Prrafodelista"/>
        <w:numPr>
          <w:ilvl w:val="0"/>
          <w:numId w:val="2"/>
        </w:numPr>
        <w:spacing w:line="360" w:lineRule="auto"/>
        <w:jc w:val="both"/>
        <w:rPr>
          <w:rFonts w:ascii="Arial" w:hAnsi="Arial" w:cs="Arial"/>
          <w:sz w:val="24"/>
          <w:szCs w:val="24"/>
          <w:lang w:val="es-MX"/>
        </w:rPr>
      </w:pPr>
      <w:r w:rsidRPr="00331F54">
        <w:rPr>
          <w:rFonts w:ascii="Arial" w:hAnsi="Arial" w:cs="Arial"/>
          <w:sz w:val="24"/>
          <w:szCs w:val="24"/>
          <w:lang w:val="es-MX"/>
        </w:rPr>
        <w:lastRenderedPageBreak/>
        <w:t>Que exista intención delictiva por el denunciante, esto es, que tenga conciencia de que los hechos denunciados son falsos, actuando con manifiesta mala fe.</w:t>
      </w:r>
    </w:p>
    <w:p w:rsidR="00331F54" w:rsidRDefault="00331F54" w:rsidP="006D5CA2">
      <w:pPr>
        <w:spacing w:line="360" w:lineRule="auto"/>
        <w:ind w:firstLine="708"/>
        <w:jc w:val="both"/>
        <w:rPr>
          <w:rFonts w:cs="Arial"/>
          <w:lang w:val="es-MX"/>
        </w:rPr>
      </w:pPr>
    </w:p>
    <w:p w:rsidR="009308B8" w:rsidRDefault="002C59FE" w:rsidP="009308B8">
      <w:pPr>
        <w:spacing w:line="360" w:lineRule="auto"/>
        <w:ind w:firstLine="708"/>
        <w:jc w:val="both"/>
        <w:rPr>
          <w:rFonts w:cs="Arial"/>
          <w:lang w:val="es-MX"/>
        </w:rPr>
      </w:pPr>
      <w:r>
        <w:rPr>
          <w:rFonts w:cs="Arial"/>
          <w:lang w:val="es-MX"/>
        </w:rPr>
        <w:t>Manifiesta</w:t>
      </w:r>
      <w:r w:rsidR="002427CE">
        <w:rPr>
          <w:rFonts w:cs="Arial"/>
          <w:lang w:val="es-MX"/>
        </w:rPr>
        <w:t xml:space="preserve"> que</w:t>
      </w:r>
      <w:r w:rsidR="009308B8">
        <w:rPr>
          <w:rFonts w:cs="Arial"/>
          <w:lang w:val="es-MX"/>
        </w:rPr>
        <w:t xml:space="preserve"> </w:t>
      </w:r>
      <w:r w:rsidR="00331F54">
        <w:rPr>
          <w:rFonts w:cs="Arial"/>
          <w:lang w:val="es-MX"/>
        </w:rPr>
        <w:t>este delito tiene un elemento objetivo consistente en la acción propiamente dicha, y que consiste en imputar falsamente una infracción penal (delito o falta). Esta imputación debe hacerse en forma de denuncia  o querella y contra una persona determinada. La denuncia debe consistir en una narración de hechos inexistentes, y debe hacerse con conciencia y voluntad de ello.</w:t>
      </w:r>
    </w:p>
    <w:p w:rsidR="002F1F88" w:rsidRDefault="002F1F88" w:rsidP="009308B8">
      <w:pPr>
        <w:spacing w:line="360" w:lineRule="auto"/>
        <w:ind w:firstLine="708"/>
        <w:jc w:val="both"/>
        <w:rPr>
          <w:rFonts w:cs="Arial"/>
          <w:lang w:val="es-MX"/>
        </w:rPr>
      </w:pPr>
    </w:p>
    <w:p w:rsidR="00331F54" w:rsidRDefault="00331F54" w:rsidP="009308B8">
      <w:pPr>
        <w:spacing w:line="360" w:lineRule="auto"/>
        <w:ind w:firstLine="708"/>
        <w:jc w:val="both"/>
        <w:rPr>
          <w:rFonts w:cs="Arial"/>
          <w:lang w:val="es-MX"/>
        </w:rPr>
      </w:pPr>
      <w:r>
        <w:rPr>
          <w:rFonts w:cs="Arial"/>
          <w:lang w:val="es-MX"/>
        </w:rPr>
        <w:t xml:space="preserve">Explica que el elemento subjetivo de este delito consiste en que el sujeto activo debe actuar con conocimiento de la falsedad del hecho denunciado y con desprecio temerario hacia la verdad; por tanto tiene que actuar con conciencia y voluntad (dolosamente). Este elemento subjetivo debe ser objeto de una cuidadosa investigación y examen, así como de rigurosa exigencia que se pruebe tanto la falsedad de lo denunciado como la voluntad del denunciante de actuar de mala fe. </w:t>
      </w:r>
    </w:p>
    <w:p w:rsidR="002F1F88" w:rsidRDefault="002F1F88" w:rsidP="009308B8">
      <w:pPr>
        <w:spacing w:line="360" w:lineRule="auto"/>
        <w:ind w:firstLine="708"/>
        <w:jc w:val="both"/>
        <w:rPr>
          <w:rFonts w:cs="Arial"/>
          <w:lang w:val="es-MX"/>
        </w:rPr>
      </w:pPr>
    </w:p>
    <w:p w:rsidR="00B705F5" w:rsidRPr="00B66FBF" w:rsidRDefault="00B705F5" w:rsidP="009308B8">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F276B0">
      <w:pPr>
        <w:spacing w:line="360" w:lineRule="auto"/>
        <w:jc w:val="both"/>
        <w:rPr>
          <w:rFonts w:cs="Arial"/>
          <w:b/>
          <w:lang w:val="es-MX"/>
        </w:rPr>
      </w:pPr>
      <w:r w:rsidRPr="00B66FBF">
        <w:rPr>
          <w:rFonts w:cs="Arial"/>
          <w:b/>
          <w:lang w:val="es-MX"/>
        </w:rPr>
        <w:lastRenderedPageBreak/>
        <w:t>CONSIDERACIONES</w:t>
      </w:r>
    </w:p>
    <w:p w:rsidR="00F276B0"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w:t>
      </w:r>
      <w:r w:rsidR="002427CE">
        <w:rPr>
          <w:rFonts w:cs="Arial"/>
          <w:lang w:val="es-MX"/>
        </w:rPr>
        <w:t>ón, y 39, fracción III, inciso A</w:t>
      </w:r>
      <w:r w:rsidRPr="00B66FBF">
        <w:rPr>
          <w:rFonts w:cs="Arial"/>
          <w:lang w:val="es-MX"/>
        </w:rPr>
        <w:t>), del Reglamento para el Gobierno Interior del Congreso del Estado de Nuevo León.</w:t>
      </w:r>
    </w:p>
    <w:p w:rsidR="006D5CA2" w:rsidRDefault="006D5CA2" w:rsidP="00F276B0">
      <w:pPr>
        <w:spacing w:line="360" w:lineRule="auto"/>
        <w:ind w:firstLine="708"/>
        <w:jc w:val="both"/>
        <w:rPr>
          <w:rFonts w:cs="Arial"/>
          <w:lang w:val="es-MX"/>
        </w:rPr>
      </w:pPr>
    </w:p>
    <w:p w:rsidR="00914227" w:rsidRDefault="000D22B2" w:rsidP="000D22B2">
      <w:pPr>
        <w:spacing w:after="240" w:line="360" w:lineRule="auto"/>
        <w:ind w:firstLine="708"/>
        <w:jc w:val="both"/>
        <w:rPr>
          <w:rFonts w:cs="Arial"/>
          <w:lang w:val="es-MX" w:eastAsia="es-MX"/>
        </w:rPr>
      </w:pPr>
      <w:r>
        <w:rPr>
          <w:rFonts w:cs="Arial"/>
          <w:lang w:val="es-MX" w:eastAsia="es-MX"/>
        </w:rPr>
        <w:t>La participación ciudadana ha sido una de las medidas que distingue a Nuevo León ante las demás entidades de la Federación, ya que se trabaja desde y con la sociedad en la búsqueda de soluciones a conflictos sociales, por ello hace poco s</w:t>
      </w:r>
      <w:r w:rsidR="00FC619A" w:rsidRPr="000D22B2">
        <w:rPr>
          <w:rFonts w:cs="Arial"/>
          <w:lang w:val="es-MX" w:eastAsia="es-MX"/>
        </w:rPr>
        <w:t xml:space="preserve">olicitamos </w:t>
      </w:r>
      <w:r w:rsidR="00914227">
        <w:rPr>
          <w:rFonts w:cs="Arial"/>
          <w:lang w:val="es-MX" w:eastAsia="es-MX"/>
        </w:rPr>
        <w:t xml:space="preserve">bajo un Exhorto al Ejecutivo Estatal, que se unificaran las denuncias en una línea 911, a fin de que </w:t>
      </w:r>
      <w:r w:rsidR="00FC619A" w:rsidRPr="000D22B2">
        <w:rPr>
          <w:rFonts w:cs="Arial"/>
          <w:lang w:val="es-MX" w:eastAsia="es-MX"/>
        </w:rPr>
        <w:t xml:space="preserve">esté a </w:t>
      </w:r>
      <w:r w:rsidR="00FC619A" w:rsidRPr="00FC619A">
        <w:rPr>
          <w:rFonts w:cs="Arial"/>
          <w:lang w:val="es-MX" w:eastAsia="es-MX"/>
        </w:rPr>
        <w:t xml:space="preserve">disposición de la población en general, </w:t>
      </w:r>
      <w:r w:rsidR="00FC619A" w:rsidRPr="000D22B2">
        <w:rPr>
          <w:rFonts w:cs="Arial"/>
          <w:lang w:val="es-MX" w:eastAsia="es-MX"/>
        </w:rPr>
        <w:t xml:space="preserve">esta </w:t>
      </w:r>
      <w:r w:rsidR="00FC619A" w:rsidRPr="00FC619A">
        <w:rPr>
          <w:rFonts w:cs="Arial"/>
          <w:lang w:val="es-MX" w:eastAsia="es-MX"/>
        </w:rPr>
        <w:t>línea telefónica gratuita</w:t>
      </w:r>
      <w:r w:rsidR="00FC619A" w:rsidRPr="000D22B2">
        <w:rPr>
          <w:rFonts w:cs="Arial"/>
          <w:lang w:val="es-MX" w:eastAsia="es-MX"/>
        </w:rPr>
        <w:t xml:space="preserve">, </w:t>
      </w:r>
      <w:r w:rsidR="00FC619A" w:rsidRPr="00FC619A">
        <w:rPr>
          <w:rFonts w:cs="Arial"/>
          <w:lang w:val="es-MX" w:eastAsia="es-MX"/>
        </w:rPr>
        <w:t>implementa</w:t>
      </w:r>
      <w:r w:rsidR="00914227">
        <w:rPr>
          <w:rFonts w:cs="Arial"/>
          <w:lang w:val="es-MX" w:eastAsia="es-MX"/>
        </w:rPr>
        <w:t>d</w:t>
      </w:r>
      <w:r w:rsidR="00FC619A" w:rsidRPr="000D22B2">
        <w:rPr>
          <w:rFonts w:cs="Arial"/>
          <w:lang w:val="es-MX" w:eastAsia="es-MX"/>
        </w:rPr>
        <w:t xml:space="preserve">a </w:t>
      </w:r>
      <w:r w:rsidR="00FC619A" w:rsidRPr="00FC619A">
        <w:rPr>
          <w:rFonts w:cs="Arial"/>
          <w:lang w:val="es-MX" w:eastAsia="es-MX"/>
        </w:rPr>
        <w:t>para hacer denuncias ciudadanas</w:t>
      </w:r>
      <w:r w:rsidR="00FC619A" w:rsidRPr="000D22B2">
        <w:rPr>
          <w:rFonts w:cs="Arial"/>
          <w:lang w:val="es-MX" w:eastAsia="es-MX"/>
        </w:rPr>
        <w:t xml:space="preserve"> y servicios de emergencia</w:t>
      </w:r>
      <w:r w:rsidR="00914227">
        <w:rPr>
          <w:rFonts w:cs="Arial"/>
          <w:lang w:val="es-MX" w:eastAsia="es-MX"/>
        </w:rPr>
        <w:t>.</w:t>
      </w:r>
      <w:r w:rsidR="00FC619A" w:rsidRPr="00FC619A">
        <w:rPr>
          <w:rFonts w:cs="Arial"/>
          <w:lang w:val="es-MX" w:eastAsia="es-MX"/>
        </w:rPr>
        <w:t xml:space="preserve"> </w:t>
      </w:r>
    </w:p>
    <w:p w:rsidR="00914227" w:rsidRDefault="00914227" w:rsidP="00914227">
      <w:pPr>
        <w:spacing w:after="240" w:line="360" w:lineRule="auto"/>
        <w:ind w:firstLine="708"/>
        <w:jc w:val="both"/>
        <w:rPr>
          <w:rFonts w:cs="Arial"/>
          <w:lang w:val="es-MX" w:eastAsia="es-MX"/>
        </w:rPr>
      </w:pPr>
      <w:r w:rsidRPr="00FC619A">
        <w:rPr>
          <w:rFonts w:cs="Arial"/>
          <w:lang w:val="es-MX" w:eastAsia="es-MX"/>
        </w:rPr>
        <w:t>Recalcando</w:t>
      </w:r>
      <w:r>
        <w:rPr>
          <w:rFonts w:cs="Arial"/>
          <w:lang w:val="es-MX" w:eastAsia="es-MX"/>
        </w:rPr>
        <w:t xml:space="preserve"> </w:t>
      </w:r>
      <w:r w:rsidR="00FC619A" w:rsidRPr="00FC619A">
        <w:rPr>
          <w:rFonts w:cs="Arial"/>
          <w:lang w:val="es-MX" w:eastAsia="es-MX"/>
        </w:rPr>
        <w:t xml:space="preserve">que la participación de la </w:t>
      </w:r>
      <w:r>
        <w:rPr>
          <w:rFonts w:cs="Arial"/>
          <w:lang w:val="es-MX" w:eastAsia="es-MX"/>
        </w:rPr>
        <w:t>C</w:t>
      </w:r>
      <w:r w:rsidR="00FC619A" w:rsidRPr="00FC619A">
        <w:rPr>
          <w:rFonts w:cs="Arial"/>
          <w:lang w:val="es-MX" w:eastAsia="es-MX"/>
        </w:rPr>
        <w:t>iudadanía es invaluable</w:t>
      </w:r>
      <w:r w:rsidR="00FC619A" w:rsidRPr="000D22B2">
        <w:rPr>
          <w:rFonts w:cs="Arial"/>
          <w:lang w:val="es-MX" w:eastAsia="es-MX"/>
        </w:rPr>
        <w:t xml:space="preserve">, </w:t>
      </w:r>
      <w:r>
        <w:rPr>
          <w:rFonts w:cs="Arial"/>
          <w:lang w:val="es-MX" w:eastAsia="es-MX"/>
        </w:rPr>
        <w:t>es importante señalar que dicha obligación t</w:t>
      </w:r>
      <w:r w:rsidR="000D22B2" w:rsidRPr="000D22B2">
        <w:rPr>
          <w:rFonts w:cs="Arial"/>
          <w:lang w:val="es-MX" w:eastAsia="es-MX"/>
        </w:rPr>
        <w:t xml:space="preserve">ambién </w:t>
      </w:r>
      <w:r>
        <w:rPr>
          <w:rFonts w:cs="Arial"/>
          <w:lang w:val="es-MX" w:eastAsia="es-MX"/>
        </w:rPr>
        <w:t xml:space="preserve">es herramienta mandatada a los Ministerios Públicos y los Policías desde el </w:t>
      </w:r>
      <w:r w:rsidRPr="000D22B2">
        <w:rPr>
          <w:rFonts w:cs="Arial"/>
          <w:lang w:val="es-MX" w:eastAsia="es-MX"/>
        </w:rPr>
        <w:t>Código Nacional de Procedimientos Penales de la siguiente manera:</w:t>
      </w:r>
    </w:p>
    <w:p w:rsidR="000D22B2" w:rsidRPr="000D22B2" w:rsidRDefault="00914227" w:rsidP="000D22B2">
      <w:pPr>
        <w:spacing w:after="240" w:line="360" w:lineRule="auto"/>
        <w:jc w:val="both"/>
        <w:rPr>
          <w:rFonts w:cs="Arial"/>
          <w:lang w:val="es-MX" w:eastAsia="es-MX"/>
        </w:rPr>
      </w:pPr>
      <w:r w:rsidRPr="000D22B2">
        <w:rPr>
          <w:rFonts w:cs="Arial"/>
          <w:lang w:val="es-MX" w:eastAsia="es-MX"/>
        </w:rPr>
        <w:t xml:space="preserve"> </w:t>
      </w:r>
      <w:r w:rsidR="000D22B2" w:rsidRPr="000D22B2">
        <w:rPr>
          <w:rFonts w:cs="Arial"/>
          <w:lang w:val="es-MX" w:eastAsia="es-MX"/>
        </w:rPr>
        <w:t>“Artículo 131. Obligaciones del Ministerio Público</w:t>
      </w:r>
    </w:p>
    <w:p w:rsidR="000D22B2" w:rsidRPr="000D22B2" w:rsidRDefault="000D22B2" w:rsidP="000D22B2">
      <w:pPr>
        <w:spacing w:after="240" w:line="360" w:lineRule="auto"/>
        <w:jc w:val="both"/>
        <w:rPr>
          <w:rFonts w:cs="Arial"/>
          <w:lang w:val="es-MX" w:eastAsia="es-MX"/>
        </w:rPr>
      </w:pPr>
      <w:r w:rsidRPr="000D22B2">
        <w:rPr>
          <w:rFonts w:cs="Arial"/>
          <w:lang w:val="es-MX" w:eastAsia="es-MX"/>
        </w:rPr>
        <w:t xml:space="preserve">II.-Para los efectos del presente Código, el Ministerio Público tendrá en la fracción II, Recibir las denuncias o querellas que le presenten en forma oral, por escrito, o a través de medios digitales, incluso mediante denuncias </w:t>
      </w:r>
      <w:r w:rsidRPr="000D22B2">
        <w:rPr>
          <w:rFonts w:cs="Arial"/>
          <w:lang w:val="es-MX" w:eastAsia="es-MX"/>
        </w:rPr>
        <w:lastRenderedPageBreak/>
        <w:t>anónimas en términos de las disposiciones legales aplicables, sobre hechos que puedan constituir algún delito;”</w:t>
      </w:r>
    </w:p>
    <w:p w:rsidR="000D22B2" w:rsidRPr="00914227" w:rsidRDefault="000D22B2" w:rsidP="00914227">
      <w:pPr>
        <w:spacing w:after="240" w:line="360" w:lineRule="auto"/>
        <w:jc w:val="both"/>
        <w:rPr>
          <w:rFonts w:cs="Arial"/>
          <w:lang w:val="es-MX" w:eastAsia="es-MX"/>
        </w:rPr>
      </w:pPr>
      <w:r w:rsidRPr="00914227">
        <w:rPr>
          <w:rFonts w:cs="Arial"/>
          <w:lang w:val="es-MX" w:eastAsia="es-MX"/>
        </w:rPr>
        <w:t>“Artículo 132. Obligaciones del Policía</w:t>
      </w:r>
    </w:p>
    <w:p w:rsidR="000D22B2" w:rsidRPr="00914227" w:rsidRDefault="000D22B2" w:rsidP="00914227">
      <w:pPr>
        <w:spacing w:after="240" w:line="360" w:lineRule="auto"/>
        <w:jc w:val="both"/>
        <w:rPr>
          <w:rFonts w:cs="Arial"/>
          <w:lang w:val="es-MX" w:eastAsia="es-MX"/>
        </w:rPr>
      </w:pPr>
      <w:r w:rsidRPr="00914227">
        <w:rPr>
          <w:rFonts w:cs="Arial"/>
          <w:lang w:val="es-MX" w:eastAsia="es-MX"/>
        </w:rPr>
        <w:t>II, Recibir denuncias anónimas e inmediatamente hacerlo del conocimiento del Ministerio Público a efecto de que éste coordine la investigación;”</w:t>
      </w:r>
    </w:p>
    <w:p w:rsidR="000D22B2" w:rsidRPr="001C5DF9" w:rsidRDefault="002F4215" w:rsidP="000D22B2">
      <w:pPr>
        <w:spacing w:line="360" w:lineRule="auto"/>
        <w:ind w:firstLine="708"/>
        <w:jc w:val="both"/>
        <w:rPr>
          <w:rFonts w:cs="Arial"/>
          <w:color w:val="000000" w:themeColor="text1"/>
          <w:lang w:val="es-MX"/>
        </w:rPr>
      </w:pPr>
      <w:r w:rsidRPr="001C5DF9">
        <w:rPr>
          <w:rFonts w:cs="Arial"/>
          <w:color w:val="000000" w:themeColor="text1"/>
          <w:lang w:val="es-MX"/>
        </w:rPr>
        <w:t>A</w:t>
      </w:r>
      <w:r w:rsidR="00176BA2" w:rsidRPr="001C5DF9">
        <w:rPr>
          <w:rFonts w:cs="Arial"/>
          <w:color w:val="000000" w:themeColor="text1"/>
          <w:lang w:val="es-MX"/>
        </w:rPr>
        <w:t xml:space="preserve">unado </w:t>
      </w:r>
      <w:r w:rsidRPr="001C5DF9">
        <w:rPr>
          <w:rFonts w:cs="Arial"/>
          <w:color w:val="000000" w:themeColor="text1"/>
          <w:lang w:val="es-MX"/>
        </w:rPr>
        <w:t>a lo anterior el</w:t>
      </w:r>
      <w:r w:rsidR="000D22B2" w:rsidRPr="001C5DF9">
        <w:rPr>
          <w:rFonts w:cs="Arial"/>
          <w:color w:val="000000" w:themeColor="text1"/>
          <w:lang w:val="es-MX"/>
        </w:rPr>
        <w:t xml:space="preserve"> Nuevo </w:t>
      </w:r>
      <w:r w:rsidR="00914227" w:rsidRPr="001C5DF9">
        <w:rPr>
          <w:rFonts w:cs="Arial"/>
          <w:color w:val="000000" w:themeColor="text1"/>
          <w:lang w:val="es-MX"/>
        </w:rPr>
        <w:t>S</w:t>
      </w:r>
      <w:r w:rsidR="000D22B2" w:rsidRPr="001C5DF9">
        <w:rPr>
          <w:rFonts w:cs="Arial"/>
          <w:color w:val="000000" w:themeColor="text1"/>
          <w:lang w:val="es-MX"/>
        </w:rPr>
        <w:t xml:space="preserve">istema de Justicia </w:t>
      </w:r>
      <w:r w:rsidR="00914227" w:rsidRPr="001C5DF9">
        <w:rPr>
          <w:rFonts w:cs="Arial"/>
          <w:color w:val="000000" w:themeColor="text1"/>
          <w:lang w:val="es-MX"/>
        </w:rPr>
        <w:t>P</w:t>
      </w:r>
      <w:r w:rsidR="000D22B2" w:rsidRPr="001C5DF9">
        <w:rPr>
          <w:rFonts w:cs="Arial"/>
          <w:color w:val="000000" w:themeColor="text1"/>
          <w:lang w:val="es-MX"/>
        </w:rPr>
        <w:t xml:space="preserve">enal </w:t>
      </w:r>
      <w:r w:rsidR="00773DF2" w:rsidRPr="001C5DF9">
        <w:rPr>
          <w:rFonts w:cs="Arial"/>
          <w:b/>
          <w:color w:val="000000" w:themeColor="text1"/>
          <w:lang w:val="es-MX"/>
        </w:rPr>
        <w:t>les da nuevas herramientas al Ministerio Público en l</w:t>
      </w:r>
      <w:r w:rsidRPr="001C5DF9">
        <w:rPr>
          <w:rFonts w:cs="Arial"/>
          <w:b/>
          <w:color w:val="000000" w:themeColor="text1"/>
          <w:lang w:val="es-MX"/>
        </w:rPr>
        <w:t>o</w:t>
      </w:r>
      <w:r w:rsidR="00773DF2" w:rsidRPr="001C5DF9">
        <w:rPr>
          <w:rFonts w:cs="Arial"/>
          <w:b/>
          <w:color w:val="000000" w:themeColor="text1"/>
          <w:lang w:val="es-MX"/>
        </w:rPr>
        <w:t>s llamados criterios de oportunidad,</w:t>
      </w:r>
      <w:r w:rsidR="00773DF2" w:rsidRPr="001C5DF9">
        <w:rPr>
          <w:rFonts w:cs="Arial"/>
          <w:color w:val="000000" w:themeColor="text1"/>
          <w:lang w:val="es-MX"/>
        </w:rPr>
        <w:t xml:space="preserve"> y en el espíritu del propio sistema </w:t>
      </w:r>
      <w:r w:rsidR="000D22B2" w:rsidRPr="001C5DF9">
        <w:rPr>
          <w:rFonts w:cs="Arial"/>
          <w:color w:val="000000" w:themeColor="text1"/>
          <w:lang w:val="es-MX"/>
        </w:rPr>
        <w:t>que busca se juzgue con un sentido de la presunción de inocencia y reparación del daño utilizando mecanismos alternativos de solución de controversias y salidas alternas, genera que no todos los procesos lleguen a juicio, es decir, se prevé como solución a los conflictos ocasionados por la comisión de un delito y que se resuelvan a través de procesos restaurativos como la mediación o la conciliación, así como por acuerdos reparatorios entre las partes y la suspensión del proceso a prueba, siempre que esto sea posible. Asimismo, se propone el procedimiento abreviado como forma de terminación anticipada del proceso, que implica que el imputado acepte haber cometido el delito que se le imputa y renuncie a su derecho de ir a juicio</w:t>
      </w:r>
      <w:r w:rsidRPr="001C5DF9">
        <w:rPr>
          <w:rFonts w:cs="Arial"/>
          <w:color w:val="000000" w:themeColor="text1"/>
          <w:lang w:val="es-MX"/>
        </w:rPr>
        <w:t>,</w:t>
      </w:r>
      <w:r w:rsidR="000D22B2" w:rsidRPr="001C5DF9">
        <w:rPr>
          <w:rFonts w:cs="Arial"/>
          <w:color w:val="000000" w:themeColor="text1"/>
          <w:lang w:val="es-MX"/>
        </w:rPr>
        <w:t xml:space="preserve"> en este caso, la pena que se le impone al imputado puede ser menor, generando con estas acciones como principal eje el ejercicio de la justicia de la mano de la  despresurización de los sistemas penitenciarios de México.</w:t>
      </w:r>
    </w:p>
    <w:p w:rsidR="002F1F88" w:rsidRPr="001C5DF9" w:rsidRDefault="002F1F88" w:rsidP="002F1F88">
      <w:pPr>
        <w:spacing w:line="360" w:lineRule="auto"/>
        <w:ind w:firstLine="708"/>
        <w:jc w:val="both"/>
        <w:rPr>
          <w:rFonts w:cs="Arial"/>
          <w:color w:val="000000" w:themeColor="text1"/>
          <w:lang w:val="es-MX"/>
        </w:rPr>
      </w:pPr>
      <w:r w:rsidRPr="001C5DF9">
        <w:rPr>
          <w:rFonts w:cs="Arial"/>
          <w:color w:val="000000" w:themeColor="text1"/>
          <w:lang w:val="es-MX"/>
        </w:rPr>
        <w:t xml:space="preserve">Sin embargo </w:t>
      </w:r>
      <w:r w:rsidR="002F4215" w:rsidRPr="001C5DF9">
        <w:rPr>
          <w:rFonts w:cs="Arial"/>
          <w:color w:val="000000" w:themeColor="text1"/>
          <w:lang w:val="es-MX"/>
        </w:rPr>
        <w:t xml:space="preserve">entendemos </w:t>
      </w:r>
      <w:r w:rsidRPr="001C5DF9">
        <w:rPr>
          <w:rFonts w:cs="Arial"/>
          <w:color w:val="000000" w:themeColor="text1"/>
          <w:lang w:val="es-MX"/>
        </w:rPr>
        <w:t xml:space="preserve">el espíritu de la propuesta del Promovente </w:t>
      </w:r>
      <w:r w:rsidR="002F4215" w:rsidRPr="001C5DF9">
        <w:rPr>
          <w:rFonts w:cs="Arial"/>
          <w:color w:val="000000" w:themeColor="text1"/>
          <w:lang w:val="es-MX"/>
        </w:rPr>
        <w:t xml:space="preserve">y en esencia </w:t>
      </w:r>
      <w:r w:rsidRPr="001C5DF9">
        <w:rPr>
          <w:rFonts w:cs="Arial"/>
          <w:color w:val="000000" w:themeColor="text1"/>
          <w:lang w:val="es-MX"/>
        </w:rPr>
        <w:t xml:space="preserve">se encuentra atendida en el capítulo IV denominado falsedad en </w:t>
      </w:r>
      <w:r w:rsidRPr="001C5DF9">
        <w:rPr>
          <w:rFonts w:cs="Arial"/>
          <w:color w:val="000000" w:themeColor="text1"/>
          <w:lang w:val="es-MX"/>
        </w:rPr>
        <w:lastRenderedPageBreak/>
        <w:t>declaraciones y en informes dados a una autoridad</w:t>
      </w:r>
      <w:r w:rsidR="002F4215" w:rsidRPr="001C5DF9">
        <w:rPr>
          <w:rFonts w:cs="Arial"/>
          <w:color w:val="000000" w:themeColor="text1"/>
          <w:lang w:val="es-MX"/>
        </w:rPr>
        <w:t xml:space="preserve">, el cual contempla las denuncias incluso cuando se hacen por medio de internet o cualquier otro medios de comunicación telefónico o electrónico, afirmando una falsedad o negando una verdad en todo o en parte e incluso sanciona a la persona que a sabiendas de esta situación permita o facilite la utilización de estos aparatos, incluyendo también a servidores públicos y una gama de supuestos que a la letra dicen:  </w:t>
      </w:r>
    </w:p>
    <w:p w:rsidR="002F1F88" w:rsidRPr="001C5DF9" w:rsidRDefault="002F1F88" w:rsidP="002F1F88">
      <w:pPr>
        <w:spacing w:line="360" w:lineRule="auto"/>
        <w:ind w:firstLine="708"/>
        <w:jc w:val="both"/>
        <w:rPr>
          <w:rFonts w:cs="Arial"/>
          <w:color w:val="000000" w:themeColor="text1"/>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(REFORMADO, P.O. 28 DE DICIEMBRE DE 2012)</w:t>
      </w:r>
    </w:p>
    <w:p w:rsidR="002F1F88" w:rsidRPr="002F1F88" w:rsidRDefault="002F1F88" w:rsidP="002F1F88">
      <w:pPr>
        <w:spacing w:line="360" w:lineRule="auto"/>
        <w:ind w:firstLine="708"/>
        <w:jc w:val="both"/>
        <w:rPr>
          <w:rFonts w:cs="Arial"/>
          <w:lang w:val="es-MX"/>
        </w:rPr>
      </w:pPr>
    </w:p>
    <w:p w:rsidR="002F1F88" w:rsidRDefault="002F1F88" w:rsidP="002F1F88">
      <w:pPr>
        <w:spacing w:line="360" w:lineRule="auto"/>
        <w:ind w:firstLine="708"/>
        <w:jc w:val="both"/>
        <w:rPr>
          <w:rFonts w:cs="Arial"/>
          <w:lang w:val="es-MX"/>
        </w:rPr>
      </w:pPr>
      <w:r w:rsidRPr="002F1F88">
        <w:rPr>
          <w:rFonts w:cs="Arial"/>
          <w:lang w:val="es-MX"/>
        </w:rPr>
        <w:t>ARTÍCULO 249.- COMETE EL DELITO DE FALSEDAD DE DECLARACIONES Y EN INFORMES DADOS A UNA AUTORIDAD QUIEN, BAJO PROTESTA DE DECIR VERDAD, INCURRA EN ALGUNO DE LOS SIGUIENTES SUPUESTOS:</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I.- EL QUE INTERROGADO POR ALGUNA AUTORIDAD PUBLICA EN EJERCICIO DE SUS FUNCIONES O CON MOTIVO DE ELLAS, FALTARE A LA VERDAD;</w:t>
      </w:r>
    </w:p>
    <w:p w:rsidR="002F1F88" w:rsidRDefault="002F1F88" w:rsidP="002F1F88">
      <w:pPr>
        <w:spacing w:line="360" w:lineRule="auto"/>
        <w:ind w:firstLine="708"/>
        <w:jc w:val="both"/>
        <w:rPr>
          <w:rFonts w:cs="Arial"/>
          <w:lang w:val="es-MX"/>
        </w:rPr>
      </w:pPr>
      <w:r w:rsidRPr="002F1F88">
        <w:rPr>
          <w:rFonts w:cs="Arial"/>
          <w:lang w:val="es-MX"/>
        </w:rP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rsidR="002F4215" w:rsidRPr="002F1F88" w:rsidRDefault="002F4215"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lastRenderedPageBreak/>
        <w:t>III.- EL QUE, CON ARREGLO A DERECHO, CON CUALQUIER CARÁCTER, EXCEPTO EL DE TESTIGO, FALTARE A LA VERDAD EN PERJUICIO DE OTRO, NEGANDO SER SUYA LA FIRMA CON QUE HUBIERE SUSCRITO UN DOCUMENTO O AFIRMANDO UN HECHO FALSO O ALTERANDO O NEGANDO UNO VERDADERO, O SUS CIRCUNSTANCIAS SUBSTANCIALES.</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LO PREVISTO EN ESTA FRACCIÓN NO COMPRENDE LOS CASOS EN QUE LA PARTE SEA EXAMINADA SOBRE LA CANTIDAD EN QUE ESTIME UNA COSA, O CUANDO TENGA EL CARÁCTER DE ACUSADO; O</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IV.- QUIEN RINDA INFORMES A UNA AUTORIDAD, EN LOS QUE AFIRME UNA FALSEDAD O NIEGUE LA VERDAD EN TODO O EN PARTE.</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(REFORMADO, P.O. 14 DE JUNIO DE 2013)</w:t>
      </w:r>
    </w:p>
    <w:p w:rsidR="002F1F88" w:rsidRDefault="002F1F88" w:rsidP="002F1F88">
      <w:pPr>
        <w:spacing w:line="360" w:lineRule="auto"/>
        <w:ind w:firstLine="708"/>
        <w:jc w:val="both"/>
        <w:rPr>
          <w:rFonts w:cs="Arial"/>
          <w:lang w:val="es-MX"/>
        </w:rPr>
      </w:pPr>
      <w:r w:rsidRPr="002F1F88">
        <w:rPr>
          <w:rFonts w:cs="Arial"/>
          <w:lang w:val="es-MX"/>
        </w:rPr>
        <w:t xml:space="preserve">ADEMÁS, COMETE EL DELITO DE FALSEDAD QUIEN PROPORCIONE DATOS O INFORMACIÓN A INSTITUCIONES DE SEGURIDAD PÚBLICA O CUALQUIER AUTORIDAD PÚBLICA EN EJERCICIO DE SUS FUNCIONES, </w:t>
      </w:r>
      <w:r w:rsidRPr="002F1F88">
        <w:rPr>
          <w:rFonts w:cs="Arial"/>
          <w:b/>
          <w:lang w:val="es-MX"/>
        </w:rPr>
        <w:t>UTILIZANDO INTERNET O CUALQUIER OTRO MEDIO DE COMUNICACIÓN TELEFÓNICO O ELECTRÓNICO, AFIRMANDO UNA FALSEDAD O NEGANDO LA VERDAD EN TODO O EN PARTE, ASÍ COMO TAMBIÉN LA PERSONA QUE PERMITA O FACILITE SU APARATO O EQUIPO DE COMUNICACIÓN A SABIENDAS DE ESTA CIRCUNSTANCIA.</w:t>
      </w:r>
      <w:r w:rsidRPr="002F1F88">
        <w:rPr>
          <w:rFonts w:cs="Arial"/>
          <w:lang w:val="es-MX"/>
        </w:rPr>
        <w:t xml:space="preserve"> PARA EFECTOS DE ESTE PÁRRAFO, NO SE LE </w:t>
      </w:r>
      <w:r w:rsidRPr="002F1F88">
        <w:rPr>
          <w:rFonts w:cs="Arial"/>
          <w:lang w:val="es-MX"/>
        </w:rPr>
        <w:lastRenderedPageBreak/>
        <w:t>REQUERIRÁ LA TOMA DE PROTESTA DE DECIR VERDAD QUE SEÑALA ESTE ARTÍCULO.</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(REFORMADO, P.O. 14 DE JUNIO DE 2013)</w:t>
      </w:r>
    </w:p>
    <w:p w:rsidR="002F1F88" w:rsidRDefault="002F1F88" w:rsidP="002F1F88">
      <w:pPr>
        <w:spacing w:line="360" w:lineRule="auto"/>
        <w:ind w:firstLine="708"/>
        <w:jc w:val="both"/>
        <w:rPr>
          <w:rFonts w:cs="Arial"/>
          <w:b/>
          <w:lang w:val="es-MX"/>
        </w:rPr>
      </w:pPr>
      <w:r w:rsidRPr="002F1F88">
        <w:rPr>
          <w:rFonts w:cs="Arial"/>
          <w:lang w:val="es-MX"/>
        </w:rPr>
        <w:t xml:space="preserve">ARTÍCULO 250.- A LOS RESPONSABLES DE LOS DELITOS A QUE SE REFIEREN LAS FRACCIONES I, III Y IV Y EL ÚLTIMO PÁRRAFO DEL ARTÍCULO ANTERIOR, SE LES SANCIONARÁ CON PRISIÓN DE </w:t>
      </w:r>
      <w:r w:rsidRPr="002F1F88">
        <w:rPr>
          <w:rFonts w:cs="Arial"/>
          <w:b/>
          <w:lang w:val="es-MX"/>
        </w:rPr>
        <w:t>UNO A OCHO AÑOS Y MULTA DE QUINIENTAS A MIL CUOTAS. EN CASO DE REINCIDENCIA, SE DUPLICARA LA MULTA.</w:t>
      </w:r>
    </w:p>
    <w:p w:rsidR="002F1F88" w:rsidRPr="002F1F88" w:rsidRDefault="002F1F88" w:rsidP="002F1F88">
      <w:pPr>
        <w:spacing w:line="360" w:lineRule="auto"/>
        <w:ind w:firstLine="708"/>
        <w:jc w:val="both"/>
        <w:rPr>
          <w:rFonts w:cs="Arial"/>
          <w:b/>
          <w:lang w:val="es-MX"/>
        </w:rPr>
      </w:pPr>
    </w:p>
    <w:p w:rsidR="002F1F88" w:rsidRDefault="002F1F88" w:rsidP="002F1F88">
      <w:pPr>
        <w:spacing w:line="360" w:lineRule="auto"/>
        <w:ind w:firstLine="708"/>
        <w:jc w:val="both"/>
        <w:rPr>
          <w:rFonts w:cs="Arial"/>
          <w:lang w:val="es-MX"/>
        </w:rPr>
      </w:pPr>
      <w:r w:rsidRPr="002F1F88">
        <w:rPr>
          <w:rFonts w:cs="Arial"/>
          <w:lang w:val="es-MX"/>
        </w:rPr>
        <w:t>LA SANCIÓN SERÁ DE CUATRO A DIEZ AÑOS DE PRISIÓN PARA EL TESTIGO O PERITO A QUE SE REFIERE LA FRACCIÓN II DEL ARTÍCULO ANTERIOR. SI EL TESTIGO FUERE EXAMINADO EN UN JUICIO CRIMINAL Y AL ACUSADO SE LE CONDENA A UNA SANCIÓN DE MÁS DE VEINTE AÑOS DE PRISIÓN POR HABÉRSELE DADO FUERZA PROBATORIA A SU DECLARACIÓN, SE LE SANCIONARÁ CON PRISIÓN DE SEIS A VEINTE AÑOS.</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(ADICIONADO, P.O. 28 DE DICIEMBRE DE 2012)</w:t>
      </w:r>
    </w:p>
    <w:p w:rsidR="002F1F88" w:rsidRPr="002F1F88" w:rsidRDefault="002F1F88" w:rsidP="002F1F88">
      <w:pPr>
        <w:spacing w:line="360" w:lineRule="auto"/>
        <w:ind w:firstLine="708"/>
        <w:jc w:val="both"/>
        <w:rPr>
          <w:rFonts w:cs="Arial"/>
          <w:lang w:val="es-MX"/>
        </w:rPr>
      </w:pPr>
      <w:r w:rsidRPr="002F1F88">
        <w:rPr>
          <w:rFonts w:cs="Arial"/>
          <w:lang w:val="es-MX"/>
        </w:rPr>
        <w:t xml:space="preserve">ARTÍCULO 250 BIS.- SE EQUIPARA AL DELITO DE FALSEDAD EN DECLARACIONES Y EN INFORMES DADOS A LA AUTORIDAD Y SE CASTIGARÁ CON PRISIÓN DE </w:t>
      </w:r>
      <w:r w:rsidRPr="002F1F88">
        <w:rPr>
          <w:rFonts w:cs="Arial"/>
          <w:b/>
          <w:lang w:val="es-MX"/>
        </w:rPr>
        <w:t>DOS A OCHO AÑOS</w:t>
      </w:r>
      <w:r w:rsidRPr="002F1F88">
        <w:rPr>
          <w:rFonts w:cs="Arial"/>
          <w:lang w:val="es-MX"/>
        </w:rPr>
        <w:t xml:space="preserve"> A QUIEN INCURRA EN ALGUNO DE LOS SIGUIENTES SUPUESTOS:</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lastRenderedPageBreak/>
        <w:t>I. EL QUE EXAMINADO POR EL MINISTERIO PÚBLICO, O POR QUIENES ACREDITEN SER AGENTES DE LA POLICÍA EN FUNCIONES DE INVESTIGACIÓN DEL DELITO, FALTARE A LA VERDAD; Y</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II. QUIEN RINDA INFORMES AL MINISTERIO PÚBLICO, EN LOS QUE AFIRME UNA FALSEDAD O NIEGUE LA VERDAD, EN TODO O EN PARTE.</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 xml:space="preserve">ARTICULO 251.- SE EQUIPARA EL DELITO A QUE SE REFIERE ESTE CAPITULO, </w:t>
      </w:r>
      <w:r w:rsidRPr="002F1F88">
        <w:rPr>
          <w:rFonts w:cs="Arial"/>
          <w:b/>
          <w:lang w:val="es-MX"/>
        </w:rPr>
        <w:t xml:space="preserve">AL QUE SOBORNE A UN TESTIGO, A UN PERITO O A UN INTERPRETE, PARA QUE SE PRODUZCA CON FALSEDAD EN JUICIO, O LO OBLIGUE O </w:t>
      </w:r>
      <w:r w:rsidRPr="002F1F88">
        <w:rPr>
          <w:rFonts w:cs="Arial"/>
          <w:lang w:val="es-MX"/>
        </w:rPr>
        <w:t>COMPROMETA A ELLO, INTIMIDANDOLO, O DE OTRO MODO.</w:t>
      </w:r>
    </w:p>
    <w:p w:rsidR="002F1F88" w:rsidRPr="002F1F88" w:rsidRDefault="002F1F88" w:rsidP="002F1F88">
      <w:pPr>
        <w:spacing w:line="360" w:lineRule="auto"/>
        <w:ind w:firstLine="708"/>
        <w:jc w:val="both"/>
        <w:rPr>
          <w:rFonts w:cs="Arial"/>
          <w:lang w:val="es-MX"/>
        </w:rPr>
      </w:pPr>
    </w:p>
    <w:p w:rsidR="002F1F88" w:rsidRPr="002F1F88" w:rsidRDefault="002F1F88" w:rsidP="002F1F88">
      <w:pPr>
        <w:spacing w:line="360" w:lineRule="auto"/>
        <w:ind w:firstLine="708"/>
        <w:jc w:val="both"/>
        <w:rPr>
          <w:rFonts w:cs="Arial"/>
          <w:lang w:val="es-MX"/>
        </w:rPr>
      </w:pPr>
      <w:r w:rsidRPr="002F1F88">
        <w:rPr>
          <w:rFonts w:cs="Arial"/>
          <w:lang w:val="es-MX"/>
        </w:rPr>
        <w:t>(REFORMADO, P.O. 28 DE JULIO DE 2004)</w:t>
      </w:r>
    </w:p>
    <w:p w:rsidR="002F1F88" w:rsidRPr="002F1F88" w:rsidRDefault="002F1F88" w:rsidP="002F1F88">
      <w:pPr>
        <w:spacing w:line="360" w:lineRule="auto"/>
        <w:ind w:firstLine="708"/>
        <w:jc w:val="both"/>
        <w:rPr>
          <w:rFonts w:cs="Arial"/>
          <w:lang w:val="es-MX"/>
        </w:rPr>
      </w:pPr>
      <w:r w:rsidRPr="002F1F88">
        <w:rPr>
          <w:rFonts w:cs="Arial"/>
          <w:lang w:val="es-MX"/>
        </w:rPr>
        <w:t>ARTÍCULO 252.- EL TESTIGO, PERITO, O INTÉRPRETE QUE SE RETRACTE ESPONTÁNEAMENTE DE SUS FALSAS DECLARACIONES RENDIDAS EN JUICIO, ANTES DE QUE SE PRONUNCIE SENTENCIA EN LA INSTANCIA EN QUE LAS DIERE, SE LE SANCIONARÁ CON PRISIÓN DE SEIS MESES A TRES AÑOS.</w:t>
      </w:r>
    </w:p>
    <w:p w:rsidR="002F1F88" w:rsidRPr="002F1F88" w:rsidRDefault="002F1F88" w:rsidP="002F1F88">
      <w:pPr>
        <w:spacing w:line="360" w:lineRule="auto"/>
        <w:ind w:firstLine="708"/>
        <w:jc w:val="both"/>
        <w:rPr>
          <w:rFonts w:cs="Arial"/>
          <w:lang w:val="es-MX"/>
        </w:rPr>
      </w:pPr>
    </w:p>
    <w:p w:rsidR="002F1F88" w:rsidRDefault="002F1F88" w:rsidP="002F1F88">
      <w:pPr>
        <w:spacing w:line="360" w:lineRule="auto"/>
        <w:ind w:firstLine="708"/>
        <w:jc w:val="both"/>
        <w:rPr>
          <w:rFonts w:cs="Arial"/>
          <w:lang w:val="es-MX"/>
        </w:rPr>
      </w:pPr>
      <w:r w:rsidRPr="002F1F88">
        <w:rPr>
          <w:rFonts w:cs="Arial"/>
          <w:lang w:val="es-MX"/>
        </w:rPr>
        <w:t>PERO SI FALTARE A LA VERDAD AL RETRACTARSE DE SUS DECLARACIONES, SE LE APLICARA LA SANCION QUE CORRESPONDA CON ARREGLO A LO PREVENIDO EN ESTE CAPITULO, CONSIDERANDOLO COMO REINCIDENTE.</w:t>
      </w:r>
    </w:p>
    <w:p w:rsidR="000D22B2" w:rsidRPr="00A46EBB" w:rsidRDefault="000D22B2" w:rsidP="00F276B0">
      <w:pPr>
        <w:spacing w:line="360" w:lineRule="auto"/>
        <w:jc w:val="both"/>
        <w:rPr>
          <w:rFonts w:cs="Arial"/>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lastRenderedPageBreak/>
        <w:t xml:space="preserve">En virtud de las consideraciones vertidas en el cuerpo del presente dictamen, los integrantes de </w:t>
      </w:r>
      <w:smartTag w:uri="urn:schemas-microsoft-com:office:smarttags" w:element="PersonName">
        <w:smartTagPr>
          <w:attr w:name="ProductID" w:val="la Comisi￳n"/>
        </w:smartTagP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w:t>
      </w:r>
      <w:smartTag w:uri="urn:schemas-microsoft-com:office:smarttags" w:element="PersonName">
        <w:smartTagPr>
          <w:attr w:name="ProductID" w:val="la Constituci￳n Pol￭tica"/>
        </w:smartTagPr>
        <w:r w:rsidRPr="00A46EBB">
          <w:rPr>
            <w:rFonts w:cs="Arial"/>
            <w:bCs/>
            <w:lang w:val="es-MX"/>
          </w:rPr>
          <w:t>la Constitución Política</w:t>
        </w:r>
      </w:smartTag>
      <w:r w:rsidRPr="00A46EBB">
        <w:rPr>
          <w:rFonts w:cs="Arial"/>
          <w:bCs/>
          <w:lang w:val="es-MX"/>
        </w:rPr>
        <w:t xml:space="preserve"> del Estado Libre y Soberano de Nuevo León, sometemos a la consideración de esta Soberanía el siguiente proyecto de:</w:t>
      </w:r>
    </w:p>
    <w:p w:rsidR="00F10B35" w:rsidRDefault="00F10B35" w:rsidP="00771960">
      <w:pPr>
        <w:autoSpaceDE w:val="0"/>
        <w:autoSpaceDN w:val="0"/>
        <w:adjustRightInd w:val="0"/>
        <w:spacing w:line="360" w:lineRule="auto"/>
        <w:jc w:val="center"/>
        <w:rPr>
          <w:rFonts w:cs="Arial"/>
          <w:b/>
          <w:bCs/>
          <w:color w:val="000000"/>
          <w:lang w:eastAsia="es-MX"/>
        </w:rPr>
      </w:pPr>
    </w:p>
    <w:p w:rsidR="00914227" w:rsidRDefault="00914227" w:rsidP="00914227">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914227" w:rsidRDefault="00914227" w:rsidP="00914227">
      <w:pPr>
        <w:spacing w:line="360" w:lineRule="auto"/>
        <w:jc w:val="both"/>
        <w:rPr>
          <w:rFonts w:cs="Arial"/>
          <w:b/>
          <w:bCs/>
          <w:color w:val="000000"/>
          <w:lang w:eastAsia="es-MX"/>
        </w:rPr>
      </w:pPr>
    </w:p>
    <w:p w:rsidR="00914227" w:rsidRDefault="00914227" w:rsidP="00914227">
      <w:pPr>
        <w:spacing w:line="360" w:lineRule="auto"/>
        <w:jc w:val="both"/>
        <w:rPr>
          <w:rFonts w:cs="Arial"/>
          <w:b/>
        </w:rPr>
      </w:pPr>
      <w:r>
        <w:rPr>
          <w:rFonts w:cs="Arial"/>
          <w:b/>
          <w:bCs/>
          <w:color w:val="000000"/>
          <w:lang w:eastAsia="es-MX"/>
        </w:rPr>
        <w:t>Primero</w:t>
      </w:r>
      <w:r w:rsidRPr="0038551A">
        <w:rPr>
          <w:rFonts w:cs="Arial"/>
          <w:b/>
          <w:bCs/>
          <w:color w:val="000000"/>
          <w:lang w:eastAsia="es-MX"/>
        </w:rPr>
        <w:t>.-</w:t>
      </w:r>
      <w:r w:rsidR="002F1F88">
        <w:rPr>
          <w:rFonts w:cs="Arial"/>
          <w:bCs/>
          <w:color w:val="000000"/>
          <w:lang w:eastAsia="es-MX"/>
        </w:rPr>
        <w:t xml:space="preserve">Se da por atendida </w:t>
      </w:r>
      <w:r>
        <w:rPr>
          <w:rFonts w:cs="Arial"/>
          <w:bCs/>
          <w:color w:val="000000"/>
          <w:lang w:eastAsia="es-MX"/>
        </w:rPr>
        <w:t>la Iniciativa</w:t>
      </w:r>
      <w:r>
        <w:rPr>
          <w:rFonts w:cs="Arial"/>
          <w:b/>
          <w:lang w:val="es-MX"/>
        </w:rPr>
        <w:t xml:space="preserve">, </w:t>
      </w:r>
      <w:r w:rsidRPr="0063625D">
        <w:rPr>
          <w:rFonts w:cs="Arial"/>
          <w:bCs/>
          <w:color w:val="000000"/>
          <w:lang w:eastAsia="es-MX"/>
        </w:rPr>
        <w:t>por las razones contenidas en</w:t>
      </w:r>
      <w:r>
        <w:rPr>
          <w:rFonts w:cs="Arial"/>
          <w:bCs/>
          <w:color w:val="000000"/>
          <w:lang w:eastAsia="es-MX"/>
        </w:rPr>
        <w:t xml:space="preserve"> el presente dictamen</w:t>
      </w:r>
      <w:r w:rsidRPr="00074071">
        <w:rPr>
          <w:rFonts w:cs="Arial"/>
        </w:rPr>
        <w:t>.</w:t>
      </w:r>
      <w:r>
        <w:rPr>
          <w:rFonts w:cs="Arial"/>
          <w:b/>
        </w:rPr>
        <w:t xml:space="preserve"> </w:t>
      </w:r>
    </w:p>
    <w:p w:rsidR="00914227" w:rsidRDefault="00914227" w:rsidP="00914227">
      <w:pPr>
        <w:spacing w:line="360" w:lineRule="auto"/>
        <w:jc w:val="both"/>
        <w:rPr>
          <w:rFonts w:cs="Arial"/>
          <w:b/>
        </w:rPr>
      </w:pPr>
    </w:p>
    <w:p w:rsidR="00914227" w:rsidRPr="00FA1164" w:rsidRDefault="00914227" w:rsidP="00914227">
      <w:pPr>
        <w:spacing w:line="360" w:lineRule="auto"/>
        <w:jc w:val="both"/>
        <w:rPr>
          <w:rFonts w:cs="Arial"/>
          <w:lang w:val="es-MX"/>
        </w:rPr>
      </w:pPr>
      <w:r w:rsidRPr="00FA1164">
        <w:rPr>
          <w:rFonts w:cs="Arial"/>
          <w:b/>
          <w:lang w:val="es-MX"/>
        </w:rPr>
        <w:t>Segundo.</w:t>
      </w:r>
      <w:r w:rsidR="002F1F88">
        <w:rPr>
          <w:rFonts w:cs="Arial"/>
          <w:b/>
          <w:lang w:val="es-MX"/>
        </w:rPr>
        <w:t>-</w:t>
      </w:r>
      <w:r w:rsidRPr="00FA1164">
        <w:rPr>
          <w:rFonts w:cs="Arial"/>
          <w:lang w:val="es-MX"/>
        </w:rPr>
        <w:t>Comuníquese el presente Acuerdo a los Promoventes, de conformidad con lo establecido en el artículo 124 del Reglamento para el Gobierno Interior del Congreso del Estado.</w:t>
      </w:r>
    </w:p>
    <w:p w:rsidR="00914227" w:rsidRPr="00FA1164" w:rsidRDefault="00914227" w:rsidP="00914227">
      <w:pPr>
        <w:spacing w:line="360" w:lineRule="auto"/>
        <w:jc w:val="both"/>
        <w:rPr>
          <w:rFonts w:cs="Arial"/>
          <w:lang w:val="es-MX"/>
        </w:rPr>
      </w:pPr>
      <w:r>
        <w:rPr>
          <w:rFonts w:cs="Arial"/>
          <w:lang w:val="es-MX"/>
        </w:rPr>
        <w:tab/>
      </w:r>
    </w:p>
    <w:p w:rsidR="00914227" w:rsidRPr="00FA1164" w:rsidRDefault="00914227" w:rsidP="00914227">
      <w:pPr>
        <w:spacing w:line="360" w:lineRule="auto"/>
        <w:jc w:val="both"/>
        <w:rPr>
          <w:rFonts w:cs="Arial"/>
          <w:lang w:val="es-MX"/>
        </w:rPr>
      </w:pPr>
      <w:r w:rsidRPr="00FA1164">
        <w:rPr>
          <w:rFonts w:cs="Arial"/>
          <w:b/>
          <w:lang w:val="es-MX"/>
        </w:rPr>
        <w:t>Tercero.-</w:t>
      </w:r>
      <w:r w:rsidRPr="00FA1164">
        <w:rPr>
          <w:rFonts w:cs="Arial"/>
          <w:color w:val="333333"/>
          <w:shd w:val="clear" w:color="auto" w:fill="FFFFFF"/>
        </w:rPr>
        <w:t xml:space="preserve"> </w:t>
      </w:r>
      <w:r w:rsidRPr="00FA1164">
        <w:rPr>
          <w:rFonts w:cs="Arial"/>
        </w:rPr>
        <w:t>Archívese y téngase por concluido el presente asunto.</w:t>
      </w:r>
    </w:p>
    <w:p w:rsidR="00FF0070" w:rsidRPr="00076F21" w:rsidRDefault="00FF0070" w:rsidP="00FF0070">
      <w:pPr>
        <w:spacing w:line="360" w:lineRule="auto"/>
        <w:jc w:val="both"/>
        <w:rPr>
          <w:rFonts w:cs="Arial"/>
          <w:b/>
          <w:sz w:val="8"/>
        </w:rPr>
      </w:pPr>
    </w:p>
    <w:p w:rsidR="00FF0070" w:rsidRPr="00866B7A" w:rsidRDefault="00FF0070" w:rsidP="00FF0070">
      <w:pPr>
        <w:spacing w:line="360" w:lineRule="auto"/>
        <w:jc w:val="both"/>
        <w:rPr>
          <w:rFonts w:cs="Arial"/>
          <w:b/>
          <w:sz w:val="12"/>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Pr="00866B7A" w:rsidRDefault="00FF0070" w:rsidP="00FF0070">
      <w:pPr>
        <w:jc w:val="center"/>
        <w:rPr>
          <w:rFonts w:cs="Arial"/>
          <w:b/>
          <w:bCs/>
          <w:sz w:val="4"/>
        </w:rPr>
      </w:pPr>
    </w:p>
    <w:p w:rsidR="00912751" w:rsidRDefault="00912751" w:rsidP="00FF0070">
      <w:pPr>
        <w:jc w:val="center"/>
        <w:rPr>
          <w:rFonts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59"/>
      </w:tblGrid>
      <w:tr w:rsidR="00912751" w:rsidTr="006674CA">
        <w:tc>
          <w:tcPr>
            <w:tcW w:w="8317" w:type="dxa"/>
            <w:gridSpan w:val="2"/>
          </w:tcPr>
          <w:p w:rsidR="00912751" w:rsidRPr="001E48BD" w:rsidRDefault="00912751" w:rsidP="006674CA">
            <w:pPr>
              <w:spacing w:before="240"/>
              <w:jc w:val="center"/>
              <w:rPr>
                <w:rFonts w:cs="Arial"/>
                <w:bCs/>
              </w:rPr>
            </w:pPr>
            <w:r w:rsidRPr="001E48BD">
              <w:rPr>
                <w:rFonts w:cs="Arial"/>
                <w:bCs/>
              </w:rPr>
              <w:t>Dip. Presidente:</w:t>
            </w:r>
          </w:p>
          <w:p w:rsidR="00912751" w:rsidRDefault="00912751" w:rsidP="006674CA">
            <w:pPr>
              <w:spacing w:before="240"/>
              <w:jc w:val="center"/>
              <w:rPr>
                <w:rFonts w:cs="Arial"/>
                <w:bCs/>
              </w:rPr>
            </w:pPr>
          </w:p>
          <w:p w:rsidR="00912751" w:rsidRPr="001E48BD" w:rsidRDefault="00912751" w:rsidP="006674CA">
            <w:pPr>
              <w:spacing w:before="240"/>
              <w:jc w:val="center"/>
              <w:rPr>
                <w:rFonts w:cs="Arial"/>
                <w:bCs/>
              </w:rPr>
            </w:pPr>
            <w:r w:rsidRPr="001E48BD">
              <w:rPr>
                <w:rFonts w:cs="Arial"/>
                <w:bCs/>
              </w:rPr>
              <w:t>Marcelo Martínez Villarreal</w:t>
            </w:r>
          </w:p>
          <w:p w:rsidR="00912751" w:rsidRDefault="00912751" w:rsidP="006674CA">
            <w:pPr>
              <w:spacing w:before="240"/>
              <w:jc w:val="center"/>
              <w:rPr>
                <w:rFonts w:cs="Arial"/>
                <w:bCs/>
              </w:rPr>
            </w:pPr>
          </w:p>
        </w:tc>
      </w:tr>
      <w:tr w:rsidR="00912751" w:rsidTr="006674CA">
        <w:tc>
          <w:tcPr>
            <w:tcW w:w="4158" w:type="dxa"/>
          </w:tcPr>
          <w:p w:rsidR="00912751" w:rsidRDefault="00912751" w:rsidP="006674CA">
            <w:pPr>
              <w:spacing w:before="240"/>
              <w:jc w:val="center"/>
              <w:rPr>
                <w:rFonts w:cs="Arial"/>
                <w:bCs/>
              </w:rPr>
            </w:pPr>
            <w:r w:rsidRPr="001E48BD">
              <w:rPr>
                <w:rFonts w:cs="Arial"/>
                <w:bCs/>
              </w:rPr>
              <w:lastRenderedPageBreak/>
              <w:t>Dip. Vicepresidente:</w:t>
            </w:r>
            <w:r>
              <w:rPr>
                <w:rFonts w:cs="Arial"/>
                <w:bCs/>
              </w:rPr>
              <w:t xml:space="preserve">  </w:t>
            </w:r>
          </w:p>
          <w:p w:rsidR="00912751" w:rsidRDefault="00912751" w:rsidP="006674CA">
            <w:pPr>
              <w:spacing w:before="240"/>
              <w:jc w:val="center"/>
              <w:rPr>
                <w:rFonts w:cs="Arial"/>
                <w:bCs/>
              </w:rPr>
            </w:pPr>
          </w:p>
          <w:p w:rsidR="00912751" w:rsidRPr="001E48BD" w:rsidRDefault="00912751" w:rsidP="006674CA">
            <w:pPr>
              <w:spacing w:before="240"/>
              <w:jc w:val="center"/>
              <w:rPr>
                <w:rFonts w:cs="Arial"/>
                <w:bCs/>
              </w:rPr>
            </w:pPr>
            <w:r w:rsidRPr="001E48BD">
              <w:rPr>
                <w:rFonts w:cs="Arial"/>
                <w:bCs/>
              </w:rPr>
              <w:t>Marco Antonio González Valdez</w:t>
            </w:r>
          </w:p>
          <w:p w:rsidR="00912751" w:rsidRDefault="00912751" w:rsidP="006674CA">
            <w:pPr>
              <w:spacing w:before="240"/>
              <w:jc w:val="center"/>
              <w:rPr>
                <w:rFonts w:cs="Arial"/>
                <w:bCs/>
              </w:rPr>
            </w:pPr>
            <w:r>
              <w:rPr>
                <w:rFonts w:cs="Arial"/>
                <w:bCs/>
              </w:rPr>
              <w:t xml:space="preserve">                                                </w:t>
            </w:r>
          </w:p>
        </w:tc>
        <w:tc>
          <w:tcPr>
            <w:tcW w:w="4159" w:type="dxa"/>
          </w:tcPr>
          <w:p w:rsidR="00912751" w:rsidRDefault="00912751" w:rsidP="006674CA">
            <w:pPr>
              <w:spacing w:before="240"/>
              <w:jc w:val="center"/>
              <w:rPr>
                <w:rFonts w:cs="Arial"/>
                <w:bCs/>
              </w:rPr>
            </w:pPr>
            <w:r w:rsidRPr="001E48BD">
              <w:rPr>
                <w:rFonts w:cs="Arial"/>
                <w:bCs/>
              </w:rPr>
              <w:t>Dip. Secretario:</w:t>
            </w:r>
          </w:p>
          <w:p w:rsidR="00912751" w:rsidRDefault="00912751" w:rsidP="006674CA">
            <w:pPr>
              <w:spacing w:before="240"/>
              <w:jc w:val="center"/>
              <w:rPr>
                <w:rFonts w:cs="Arial"/>
                <w:bCs/>
              </w:rPr>
            </w:pPr>
          </w:p>
          <w:p w:rsidR="00912751" w:rsidRDefault="00912751" w:rsidP="00AC7498">
            <w:pPr>
              <w:spacing w:before="240"/>
              <w:jc w:val="center"/>
              <w:rPr>
                <w:rFonts w:cs="Arial"/>
                <w:bCs/>
              </w:rPr>
            </w:pPr>
            <w:r w:rsidRPr="001E48BD">
              <w:rPr>
                <w:rFonts w:cs="Arial"/>
                <w:bCs/>
              </w:rPr>
              <w:t>Laura Paula López Sánchez</w:t>
            </w:r>
          </w:p>
        </w:tc>
      </w:tr>
      <w:tr w:rsidR="00912751" w:rsidTr="006674CA">
        <w:tc>
          <w:tcPr>
            <w:tcW w:w="4158" w:type="dxa"/>
          </w:tcPr>
          <w:p w:rsidR="00912751" w:rsidRDefault="00912751" w:rsidP="006674CA">
            <w:pPr>
              <w:spacing w:before="240"/>
              <w:jc w:val="center"/>
              <w:rPr>
                <w:rFonts w:cs="Arial"/>
                <w:bCs/>
              </w:rPr>
            </w:pPr>
            <w:r w:rsidRPr="001E48BD">
              <w:rPr>
                <w:rFonts w:cs="Arial"/>
                <w:bCs/>
              </w:rPr>
              <w:t>Dip. Vocal:</w:t>
            </w:r>
          </w:p>
          <w:p w:rsidR="00912751" w:rsidRDefault="00912751" w:rsidP="006674CA">
            <w:pPr>
              <w:spacing w:before="240"/>
              <w:jc w:val="center"/>
              <w:rPr>
                <w:rFonts w:cs="Arial"/>
                <w:bCs/>
              </w:rPr>
            </w:pPr>
          </w:p>
          <w:p w:rsidR="00912751" w:rsidRDefault="001C5DF9" w:rsidP="006674CA">
            <w:pPr>
              <w:spacing w:before="240"/>
              <w:jc w:val="center"/>
              <w:rPr>
                <w:rFonts w:cs="Arial"/>
                <w:bCs/>
              </w:rPr>
            </w:pPr>
            <w:r>
              <w:rPr>
                <w:rFonts w:cs="Arial"/>
                <w:bCs/>
              </w:rPr>
              <w:t xml:space="preserve">Eva </w:t>
            </w:r>
            <w:r w:rsidR="00912751" w:rsidRPr="001E48BD">
              <w:rPr>
                <w:rFonts w:cs="Arial"/>
                <w:bCs/>
              </w:rPr>
              <w:t xml:space="preserve">Patricia Salazar Marroquín </w:t>
            </w:r>
            <w:r w:rsidR="00912751" w:rsidRPr="001E48BD">
              <w:rPr>
                <w:rFonts w:cs="Arial"/>
                <w:bCs/>
              </w:rPr>
              <w:tab/>
            </w:r>
          </w:p>
        </w:tc>
        <w:tc>
          <w:tcPr>
            <w:tcW w:w="4159" w:type="dxa"/>
          </w:tcPr>
          <w:p w:rsidR="00912751" w:rsidRDefault="00912751" w:rsidP="006674CA">
            <w:pPr>
              <w:spacing w:before="240"/>
              <w:jc w:val="center"/>
              <w:rPr>
                <w:rFonts w:cs="Arial"/>
                <w:bCs/>
              </w:rPr>
            </w:pPr>
            <w:r w:rsidRPr="001E48BD">
              <w:rPr>
                <w:rFonts w:cs="Arial"/>
                <w:bCs/>
              </w:rPr>
              <w:t>Dip. Vocal:</w:t>
            </w:r>
          </w:p>
          <w:p w:rsidR="00912751" w:rsidRPr="001E48BD" w:rsidRDefault="00912751" w:rsidP="006674CA">
            <w:pPr>
              <w:spacing w:before="240"/>
              <w:jc w:val="center"/>
              <w:rPr>
                <w:rFonts w:cs="Arial"/>
                <w:bCs/>
              </w:rPr>
            </w:pPr>
          </w:p>
          <w:p w:rsidR="00912751" w:rsidRDefault="00912751" w:rsidP="00AC7498">
            <w:pPr>
              <w:spacing w:before="240"/>
              <w:jc w:val="center"/>
              <w:rPr>
                <w:rFonts w:cs="Arial"/>
                <w:bCs/>
              </w:rPr>
            </w:pPr>
            <w:r w:rsidRPr="001E48BD">
              <w:rPr>
                <w:rFonts w:cs="Arial"/>
                <w:bCs/>
              </w:rPr>
              <w:t>José Arturo Salinas Garza</w:t>
            </w:r>
          </w:p>
        </w:tc>
      </w:tr>
      <w:tr w:rsidR="00912751" w:rsidTr="006674CA">
        <w:tc>
          <w:tcPr>
            <w:tcW w:w="4158" w:type="dxa"/>
          </w:tcPr>
          <w:p w:rsidR="00912751" w:rsidRDefault="00912751" w:rsidP="006674CA">
            <w:pPr>
              <w:spacing w:before="240"/>
              <w:jc w:val="center"/>
              <w:rPr>
                <w:rFonts w:cs="Arial"/>
                <w:bCs/>
              </w:rPr>
            </w:pPr>
            <w:r w:rsidRPr="001E48BD">
              <w:rPr>
                <w:rFonts w:cs="Arial"/>
                <w:bCs/>
              </w:rPr>
              <w:t>Dip. Vocal:</w:t>
            </w:r>
          </w:p>
          <w:p w:rsidR="00912751" w:rsidRDefault="00912751" w:rsidP="006674CA">
            <w:pPr>
              <w:spacing w:before="240"/>
              <w:jc w:val="center"/>
              <w:rPr>
                <w:rFonts w:cs="Arial"/>
                <w:bCs/>
              </w:rPr>
            </w:pPr>
          </w:p>
          <w:p w:rsidR="00912751" w:rsidRPr="001E48BD" w:rsidRDefault="00912751" w:rsidP="006674CA">
            <w:pPr>
              <w:spacing w:before="240"/>
              <w:jc w:val="center"/>
              <w:rPr>
                <w:rFonts w:cs="Arial"/>
                <w:bCs/>
              </w:rPr>
            </w:pPr>
            <w:r w:rsidRPr="001E48BD">
              <w:rPr>
                <w:rFonts w:cs="Arial"/>
                <w:bCs/>
              </w:rPr>
              <w:t>Jorge Alan Blanco Durán</w:t>
            </w:r>
          </w:p>
          <w:p w:rsidR="00912751" w:rsidRDefault="00912751" w:rsidP="006674CA">
            <w:pPr>
              <w:spacing w:before="240"/>
              <w:jc w:val="center"/>
              <w:rPr>
                <w:rFonts w:cs="Arial"/>
                <w:bCs/>
              </w:rPr>
            </w:pPr>
          </w:p>
        </w:tc>
        <w:tc>
          <w:tcPr>
            <w:tcW w:w="4159" w:type="dxa"/>
          </w:tcPr>
          <w:p w:rsidR="00912751" w:rsidRDefault="00912751" w:rsidP="006674CA">
            <w:pPr>
              <w:spacing w:before="240"/>
              <w:jc w:val="center"/>
              <w:rPr>
                <w:rFonts w:cs="Arial"/>
                <w:bCs/>
              </w:rPr>
            </w:pPr>
            <w:r w:rsidRPr="001E48BD">
              <w:rPr>
                <w:rFonts w:cs="Arial"/>
                <w:bCs/>
              </w:rPr>
              <w:t>Dip. Vocal:</w:t>
            </w:r>
          </w:p>
          <w:p w:rsidR="00912751" w:rsidRPr="001E48BD" w:rsidRDefault="00912751" w:rsidP="006674CA">
            <w:pPr>
              <w:spacing w:before="240"/>
              <w:jc w:val="center"/>
              <w:rPr>
                <w:rFonts w:cs="Arial"/>
                <w:bCs/>
              </w:rPr>
            </w:pPr>
          </w:p>
          <w:p w:rsidR="00912751" w:rsidRDefault="00912751" w:rsidP="00AC7498">
            <w:pPr>
              <w:spacing w:before="240"/>
              <w:jc w:val="center"/>
              <w:rPr>
                <w:rFonts w:cs="Arial"/>
                <w:bCs/>
              </w:rPr>
            </w:pPr>
            <w:r w:rsidRPr="001E48BD">
              <w:rPr>
                <w:rFonts w:cs="Arial"/>
                <w:bCs/>
              </w:rPr>
              <w:t>Adrián de la Garza Tijerina</w:t>
            </w:r>
          </w:p>
        </w:tc>
      </w:tr>
      <w:tr w:rsidR="00912751" w:rsidTr="006674CA">
        <w:tc>
          <w:tcPr>
            <w:tcW w:w="4158" w:type="dxa"/>
          </w:tcPr>
          <w:p w:rsidR="00912751" w:rsidRDefault="00912751" w:rsidP="006674CA">
            <w:pPr>
              <w:spacing w:before="240"/>
              <w:jc w:val="center"/>
              <w:rPr>
                <w:rFonts w:cs="Arial"/>
                <w:bCs/>
              </w:rPr>
            </w:pPr>
            <w:r w:rsidRPr="001E48BD">
              <w:rPr>
                <w:rFonts w:cs="Arial"/>
                <w:bCs/>
              </w:rPr>
              <w:t>Dip. Vocal:</w:t>
            </w:r>
          </w:p>
          <w:p w:rsidR="00912751" w:rsidRDefault="00912751" w:rsidP="006674CA">
            <w:pPr>
              <w:spacing w:before="240"/>
              <w:jc w:val="center"/>
              <w:rPr>
                <w:rFonts w:cs="Arial"/>
                <w:bCs/>
              </w:rPr>
            </w:pPr>
          </w:p>
          <w:p w:rsidR="00912751" w:rsidRPr="001E48BD" w:rsidRDefault="00912751" w:rsidP="006674CA">
            <w:pPr>
              <w:spacing w:before="240"/>
              <w:jc w:val="center"/>
              <w:rPr>
                <w:rFonts w:cs="Arial"/>
                <w:bCs/>
              </w:rPr>
            </w:pPr>
            <w:r w:rsidRPr="001E48BD">
              <w:rPr>
                <w:rFonts w:cs="Arial"/>
                <w:bCs/>
              </w:rPr>
              <w:t xml:space="preserve">Marcos Mendoza Vázquez </w:t>
            </w:r>
            <w:r w:rsidRPr="001E48BD">
              <w:rPr>
                <w:rFonts w:cs="Arial"/>
                <w:bCs/>
              </w:rPr>
              <w:tab/>
            </w:r>
          </w:p>
          <w:p w:rsidR="00912751" w:rsidRDefault="00912751" w:rsidP="006674CA">
            <w:pPr>
              <w:spacing w:before="240"/>
              <w:jc w:val="center"/>
              <w:rPr>
                <w:rFonts w:cs="Arial"/>
                <w:bCs/>
              </w:rPr>
            </w:pPr>
            <w:bookmarkStart w:id="0" w:name="_GoBack"/>
            <w:bookmarkEnd w:id="0"/>
          </w:p>
        </w:tc>
        <w:tc>
          <w:tcPr>
            <w:tcW w:w="4159" w:type="dxa"/>
          </w:tcPr>
          <w:p w:rsidR="00912751" w:rsidRDefault="00912751" w:rsidP="006674CA">
            <w:pPr>
              <w:spacing w:before="240"/>
              <w:jc w:val="center"/>
              <w:rPr>
                <w:rFonts w:cs="Arial"/>
                <w:bCs/>
              </w:rPr>
            </w:pPr>
            <w:r w:rsidRPr="001E48BD">
              <w:rPr>
                <w:rFonts w:cs="Arial"/>
                <w:bCs/>
              </w:rPr>
              <w:t>Dip. Vocal:</w:t>
            </w:r>
          </w:p>
          <w:p w:rsidR="00912751" w:rsidRPr="001E48BD" w:rsidRDefault="00912751" w:rsidP="006674CA">
            <w:pPr>
              <w:spacing w:before="240"/>
              <w:jc w:val="center"/>
              <w:rPr>
                <w:rFonts w:cs="Arial"/>
                <w:bCs/>
              </w:rPr>
            </w:pPr>
          </w:p>
          <w:p w:rsidR="00912751" w:rsidRDefault="00912751" w:rsidP="006674CA">
            <w:pPr>
              <w:spacing w:before="240"/>
              <w:jc w:val="center"/>
              <w:rPr>
                <w:rFonts w:cs="Arial"/>
                <w:bCs/>
              </w:rPr>
            </w:pPr>
            <w:r w:rsidRPr="001E48BD">
              <w:rPr>
                <w:rFonts w:cs="Arial"/>
                <w:bCs/>
              </w:rPr>
              <w:t>Samuel Alejandro García Sepúlveda</w:t>
            </w:r>
          </w:p>
        </w:tc>
      </w:tr>
      <w:tr w:rsidR="00912751" w:rsidTr="006674CA">
        <w:tc>
          <w:tcPr>
            <w:tcW w:w="4158" w:type="dxa"/>
          </w:tcPr>
          <w:p w:rsidR="00912751" w:rsidRDefault="00912751" w:rsidP="006674CA">
            <w:pPr>
              <w:spacing w:before="240"/>
              <w:jc w:val="center"/>
              <w:rPr>
                <w:rFonts w:cs="Arial"/>
                <w:bCs/>
              </w:rPr>
            </w:pPr>
            <w:r w:rsidRPr="001E48BD">
              <w:rPr>
                <w:rFonts w:cs="Arial"/>
                <w:bCs/>
              </w:rPr>
              <w:t>Dip. Vocal:</w:t>
            </w:r>
          </w:p>
          <w:p w:rsidR="00912751" w:rsidRPr="001E48BD" w:rsidRDefault="00912751" w:rsidP="006674CA">
            <w:pPr>
              <w:spacing w:before="240"/>
              <w:jc w:val="center"/>
              <w:rPr>
                <w:rFonts w:cs="Arial"/>
                <w:bCs/>
              </w:rPr>
            </w:pPr>
          </w:p>
          <w:p w:rsidR="00912751" w:rsidRDefault="00912751" w:rsidP="006674CA">
            <w:pPr>
              <w:spacing w:before="240"/>
              <w:jc w:val="center"/>
              <w:rPr>
                <w:rFonts w:cs="Arial"/>
                <w:bCs/>
              </w:rPr>
            </w:pPr>
            <w:r w:rsidRPr="001E48BD">
              <w:rPr>
                <w:rFonts w:cs="Arial"/>
                <w:bCs/>
              </w:rPr>
              <w:t>Rubén González Cabrieles</w:t>
            </w:r>
          </w:p>
        </w:tc>
        <w:tc>
          <w:tcPr>
            <w:tcW w:w="4159" w:type="dxa"/>
          </w:tcPr>
          <w:p w:rsidR="00912751" w:rsidRDefault="00912751" w:rsidP="006674CA">
            <w:pPr>
              <w:spacing w:before="240"/>
              <w:jc w:val="center"/>
              <w:rPr>
                <w:rFonts w:cs="Arial"/>
                <w:bCs/>
              </w:rPr>
            </w:pPr>
            <w:r w:rsidRPr="001E48BD">
              <w:rPr>
                <w:rFonts w:cs="Arial"/>
                <w:bCs/>
              </w:rPr>
              <w:t>Dip. Vocal:</w:t>
            </w:r>
          </w:p>
          <w:p w:rsidR="00912751" w:rsidRPr="001E48BD" w:rsidRDefault="00912751" w:rsidP="006674CA">
            <w:pPr>
              <w:spacing w:before="240"/>
              <w:jc w:val="center"/>
              <w:rPr>
                <w:rFonts w:cs="Arial"/>
                <w:bCs/>
              </w:rPr>
            </w:pPr>
          </w:p>
          <w:p w:rsidR="00912751" w:rsidRDefault="00912751" w:rsidP="006674CA">
            <w:pPr>
              <w:spacing w:before="240"/>
              <w:jc w:val="center"/>
              <w:rPr>
                <w:rFonts w:cs="Arial"/>
                <w:bCs/>
              </w:rPr>
            </w:pPr>
            <w:r w:rsidRPr="001E48BD">
              <w:rPr>
                <w:rFonts w:cs="Arial"/>
                <w:bCs/>
              </w:rPr>
              <w:t>Gabriel Tláloc Cantú Cantú</w:t>
            </w:r>
          </w:p>
        </w:tc>
      </w:tr>
    </w:tbl>
    <w:p w:rsidR="007A2321" w:rsidRDefault="007A2321" w:rsidP="00912751">
      <w:pPr>
        <w:jc w:val="center"/>
      </w:pPr>
    </w:p>
    <w:sectPr w:rsidR="007A2321" w:rsidSect="00AC7498">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FE" w:rsidRDefault="004308FE" w:rsidP="007D6689">
      <w:r>
        <w:separator/>
      </w:r>
    </w:p>
  </w:endnote>
  <w:endnote w:type="continuationSeparator" w:id="0">
    <w:p w:rsidR="004308FE" w:rsidRDefault="004308FE"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771960" w:rsidRPr="00771960" w:rsidRDefault="00771960" w:rsidP="00771960">
    <w:pPr>
      <w:pStyle w:val="Piedepgina"/>
      <w:jc w:val="center"/>
      <w:rPr>
        <w:rFonts w:cs="Arial"/>
        <w:b/>
        <w:sz w:val="16"/>
        <w:szCs w:val="16"/>
      </w:rPr>
    </w:pPr>
    <w:r w:rsidRPr="00022507">
      <w:rPr>
        <w:rFonts w:cs="Arial"/>
        <w:b/>
        <w:sz w:val="16"/>
        <w:szCs w:val="16"/>
      </w:rPr>
      <w:t>Expediente</w:t>
    </w:r>
    <w:r>
      <w:rPr>
        <w:rFonts w:cs="Arial"/>
        <w:b/>
        <w:sz w:val="16"/>
        <w:szCs w:val="16"/>
      </w:rPr>
      <w:t xml:space="preserve"> </w:t>
    </w:r>
    <w:r w:rsidR="002C59FE">
      <w:rPr>
        <w:rFonts w:cs="Arial"/>
        <w:b/>
        <w:sz w:val="16"/>
        <w:szCs w:val="16"/>
      </w:rPr>
      <w:t>10120</w:t>
    </w:r>
    <w:r>
      <w:rPr>
        <w:rFonts w:cs="Arial"/>
        <w:b/>
        <w:sz w:val="16"/>
        <w:szCs w:val="16"/>
      </w:rPr>
      <w:t>/LXXIV</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AC7498">
      <w:rPr>
        <w:noProof/>
        <w:sz w:val="16"/>
        <w:szCs w:val="16"/>
      </w:rPr>
      <w:t>11</w:t>
    </w:r>
    <w:r w:rsidRPr="0044215A">
      <w:rPr>
        <w:sz w:val="16"/>
        <w:szCs w:val="16"/>
      </w:rPr>
      <w:fldChar w:fldCharType="end"/>
    </w:r>
    <w:r w:rsidRPr="0044215A">
      <w:rPr>
        <w:sz w:val="16"/>
        <w:szCs w:val="16"/>
      </w:rPr>
      <w:t xml:space="preserve"> </w:t>
    </w:r>
    <w:r w:rsidR="00AC7498">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FE" w:rsidRDefault="004308FE" w:rsidP="007D6689">
      <w:r>
        <w:separator/>
      </w:r>
    </w:p>
  </w:footnote>
  <w:footnote w:type="continuationSeparator" w:id="0">
    <w:p w:rsidR="004308FE" w:rsidRDefault="004308FE"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7F8D14E2"/>
    <w:multiLevelType w:val="hybridMultilevel"/>
    <w:tmpl w:val="8BDE5C3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4241D"/>
    <w:rsid w:val="00071C54"/>
    <w:rsid w:val="00074FEF"/>
    <w:rsid w:val="000C645C"/>
    <w:rsid w:val="000D22B2"/>
    <w:rsid w:val="00116845"/>
    <w:rsid w:val="001169EA"/>
    <w:rsid w:val="001346E9"/>
    <w:rsid w:val="00165DC7"/>
    <w:rsid w:val="0017382F"/>
    <w:rsid w:val="00176BA2"/>
    <w:rsid w:val="001C5DF9"/>
    <w:rsid w:val="001E65E6"/>
    <w:rsid w:val="001F5298"/>
    <w:rsid w:val="00215FA9"/>
    <w:rsid w:val="00217FF9"/>
    <w:rsid w:val="00223B8E"/>
    <w:rsid w:val="0022457F"/>
    <w:rsid w:val="002427CE"/>
    <w:rsid w:val="00242EEF"/>
    <w:rsid w:val="0025524B"/>
    <w:rsid w:val="002B2CF4"/>
    <w:rsid w:val="002C59FE"/>
    <w:rsid w:val="002E4291"/>
    <w:rsid w:val="002E606F"/>
    <w:rsid w:val="002F1F88"/>
    <w:rsid w:val="002F4215"/>
    <w:rsid w:val="00310961"/>
    <w:rsid w:val="00311321"/>
    <w:rsid w:val="00331F54"/>
    <w:rsid w:val="00347FFD"/>
    <w:rsid w:val="00363044"/>
    <w:rsid w:val="003633C7"/>
    <w:rsid w:val="00387633"/>
    <w:rsid w:val="003A4C97"/>
    <w:rsid w:val="003B049E"/>
    <w:rsid w:val="003B4857"/>
    <w:rsid w:val="003C2217"/>
    <w:rsid w:val="003C7435"/>
    <w:rsid w:val="003D126E"/>
    <w:rsid w:val="003E3D98"/>
    <w:rsid w:val="0041448A"/>
    <w:rsid w:val="00422C55"/>
    <w:rsid w:val="004308FE"/>
    <w:rsid w:val="004430C9"/>
    <w:rsid w:val="0049189F"/>
    <w:rsid w:val="004A55E3"/>
    <w:rsid w:val="004C3AFC"/>
    <w:rsid w:val="004F40BB"/>
    <w:rsid w:val="0052373C"/>
    <w:rsid w:val="00545AED"/>
    <w:rsid w:val="00545E68"/>
    <w:rsid w:val="00570CFE"/>
    <w:rsid w:val="005A009A"/>
    <w:rsid w:val="005A5081"/>
    <w:rsid w:val="006016E3"/>
    <w:rsid w:val="0060719E"/>
    <w:rsid w:val="0061133C"/>
    <w:rsid w:val="006212D3"/>
    <w:rsid w:val="006277A0"/>
    <w:rsid w:val="0063625D"/>
    <w:rsid w:val="006367EF"/>
    <w:rsid w:val="00683E91"/>
    <w:rsid w:val="0068509D"/>
    <w:rsid w:val="006D5CA2"/>
    <w:rsid w:val="006D7CB3"/>
    <w:rsid w:val="00700ECE"/>
    <w:rsid w:val="00706B64"/>
    <w:rsid w:val="00715713"/>
    <w:rsid w:val="00771960"/>
    <w:rsid w:val="00773DF2"/>
    <w:rsid w:val="007740B0"/>
    <w:rsid w:val="007A2321"/>
    <w:rsid w:val="007C3B15"/>
    <w:rsid w:val="007D6689"/>
    <w:rsid w:val="007E788F"/>
    <w:rsid w:val="007F1088"/>
    <w:rsid w:val="00806726"/>
    <w:rsid w:val="00811632"/>
    <w:rsid w:val="00817CD9"/>
    <w:rsid w:val="00830032"/>
    <w:rsid w:val="00886188"/>
    <w:rsid w:val="008B4D78"/>
    <w:rsid w:val="008D02B1"/>
    <w:rsid w:val="00912751"/>
    <w:rsid w:val="00914227"/>
    <w:rsid w:val="00916154"/>
    <w:rsid w:val="009308B8"/>
    <w:rsid w:val="0093454E"/>
    <w:rsid w:val="00950B0B"/>
    <w:rsid w:val="00A00764"/>
    <w:rsid w:val="00A717E4"/>
    <w:rsid w:val="00A8377E"/>
    <w:rsid w:val="00A90F66"/>
    <w:rsid w:val="00AC7498"/>
    <w:rsid w:val="00B225C8"/>
    <w:rsid w:val="00B27F40"/>
    <w:rsid w:val="00B51481"/>
    <w:rsid w:val="00B66FBF"/>
    <w:rsid w:val="00B705F5"/>
    <w:rsid w:val="00BD28D7"/>
    <w:rsid w:val="00BF2D83"/>
    <w:rsid w:val="00C0100A"/>
    <w:rsid w:val="00C14B2C"/>
    <w:rsid w:val="00C34AFD"/>
    <w:rsid w:val="00C36541"/>
    <w:rsid w:val="00C406FB"/>
    <w:rsid w:val="00CC6AE1"/>
    <w:rsid w:val="00CD7C41"/>
    <w:rsid w:val="00CF1217"/>
    <w:rsid w:val="00D64A7C"/>
    <w:rsid w:val="00D73C14"/>
    <w:rsid w:val="00DD0E7E"/>
    <w:rsid w:val="00DD7B41"/>
    <w:rsid w:val="00DF4409"/>
    <w:rsid w:val="00E014D9"/>
    <w:rsid w:val="00E01C42"/>
    <w:rsid w:val="00E061AD"/>
    <w:rsid w:val="00E079A4"/>
    <w:rsid w:val="00EB08A2"/>
    <w:rsid w:val="00EC6F7F"/>
    <w:rsid w:val="00ED5A45"/>
    <w:rsid w:val="00ED79E4"/>
    <w:rsid w:val="00EE4597"/>
    <w:rsid w:val="00EF5373"/>
    <w:rsid w:val="00F10B35"/>
    <w:rsid w:val="00F276B0"/>
    <w:rsid w:val="00F50DE6"/>
    <w:rsid w:val="00F66F40"/>
    <w:rsid w:val="00F812AF"/>
    <w:rsid w:val="00F90BBD"/>
    <w:rsid w:val="00F9464B"/>
    <w:rsid w:val="00FC619A"/>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customStyle="1" w:styleId="Texto">
    <w:name w:val="Texto"/>
    <w:basedOn w:val="Normal"/>
    <w:link w:val="TextoCar"/>
    <w:rsid w:val="000D22B2"/>
    <w:pPr>
      <w:spacing w:after="101" w:line="216" w:lineRule="exact"/>
      <w:ind w:firstLine="288"/>
      <w:jc w:val="both"/>
    </w:pPr>
    <w:rPr>
      <w:rFonts w:cs="Arial"/>
      <w:sz w:val="18"/>
      <w:szCs w:val="20"/>
    </w:rPr>
  </w:style>
  <w:style w:type="character" w:customStyle="1" w:styleId="TextoCar">
    <w:name w:val="Texto Car"/>
    <w:link w:val="Texto"/>
    <w:locked/>
    <w:rsid w:val="000D22B2"/>
    <w:rPr>
      <w:rFonts w:ascii="Arial" w:eastAsia="Times New Roman" w:hAnsi="Arial" w:cs="Arial"/>
      <w:sz w:val="18"/>
      <w:lang w:val="es-ES" w:eastAsia="es-ES"/>
    </w:rPr>
  </w:style>
  <w:style w:type="table" w:styleId="Tablaconcuadrcula">
    <w:name w:val="Table Grid"/>
    <w:basedOn w:val="Tablanormal"/>
    <w:uiPriority w:val="39"/>
    <w:rsid w:val="00912751"/>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74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749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253">
      <w:bodyDiv w:val="1"/>
      <w:marLeft w:val="0"/>
      <w:marRight w:val="0"/>
      <w:marTop w:val="0"/>
      <w:marBottom w:val="0"/>
      <w:divBdr>
        <w:top w:val="none" w:sz="0" w:space="0" w:color="auto"/>
        <w:left w:val="none" w:sz="0" w:space="0" w:color="auto"/>
        <w:bottom w:val="none" w:sz="0" w:space="0" w:color="auto"/>
        <w:right w:val="none" w:sz="0" w:space="0" w:color="auto"/>
      </w:divBdr>
      <w:divsChild>
        <w:div w:id="734744137">
          <w:marLeft w:val="0"/>
          <w:marRight w:val="0"/>
          <w:marTop w:val="0"/>
          <w:marBottom w:val="0"/>
          <w:divBdr>
            <w:top w:val="none" w:sz="0" w:space="0" w:color="auto"/>
            <w:left w:val="none" w:sz="0" w:space="0" w:color="auto"/>
            <w:bottom w:val="none" w:sz="0" w:space="0" w:color="auto"/>
            <w:right w:val="none" w:sz="0" w:space="0" w:color="auto"/>
          </w:divBdr>
        </w:div>
        <w:div w:id="1460955844">
          <w:marLeft w:val="0"/>
          <w:marRight w:val="0"/>
          <w:marTop w:val="0"/>
          <w:marBottom w:val="0"/>
          <w:divBdr>
            <w:top w:val="none" w:sz="0" w:space="0" w:color="auto"/>
            <w:left w:val="none" w:sz="0" w:space="0" w:color="auto"/>
            <w:bottom w:val="none" w:sz="0" w:space="0" w:color="auto"/>
            <w:right w:val="none" w:sz="0" w:space="0" w:color="auto"/>
          </w:divBdr>
        </w:div>
      </w:divsChild>
    </w:div>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330646559">
      <w:bodyDiv w:val="1"/>
      <w:marLeft w:val="0"/>
      <w:marRight w:val="0"/>
      <w:marTop w:val="0"/>
      <w:marBottom w:val="0"/>
      <w:divBdr>
        <w:top w:val="none" w:sz="0" w:space="0" w:color="auto"/>
        <w:left w:val="none" w:sz="0" w:space="0" w:color="auto"/>
        <w:bottom w:val="none" w:sz="0" w:space="0" w:color="auto"/>
        <w:right w:val="none" w:sz="0" w:space="0" w:color="auto"/>
      </w:divBdr>
      <w:divsChild>
        <w:div w:id="669060668">
          <w:marLeft w:val="0"/>
          <w:marRight w:val="0"/>
          <w:marTop w:val="0"/>
          <w:marBottom w:val="0"/>
          <w:divBdr>
            <w:top w:val="none" w:sz="0" w:space="0" w:color="auto"/>
            <w:left w:val="none" w:sz="0" w:space="0" w:color="auto"/>
            <w:bottom w:val="none" w:sz="0" w:space="0" w:color="auto"/>
            <w:right w:val="none" w:sz="0" w:space="0" w:color="auto"/>
          </w:divBdr>
        </w:div>
        <w:div w:id="740980518">
          <w:marLeft w:val="0"/>
          <w:marRight w:val="0"/>
          <w:marTop w:val="0"/>
          <w:marBottom w:val="0"/>
          <w:divBdr>
            <w:top w:val="none" w:sz="0" w:space="0" w:color="auto"/>
            <w:left w:val="none" w:sz="0" w:space="0" w:color="auto"/>
            <w:bottom w:val="none" w:sz="0" w:space="0" w:color="auto"/>
            <w:right w:val="none" w:sz="0" w:space="0" w:color="auto"/>
          </w:divBdr>
        </w:div>
      </w:divsChild>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1066102915">
      <w:bodyDiv w:val="1"/>
      <w:marLeft w:val="0"/>
      <w:marRight w:val="0"/>
      <w:marTop w:val="0"/>
      <w:marBottom w:val="0"/>
      <w:divBdr>
        <w:top w:val="none" w:sz="0" w:space="0" w:color="auto"/>
        <w:left w:val="none" w:sz="0" w:space="0" w:color="auto"/>
        <w:bottom w:val="none" w:sz="0" w:space="0" w:color="auto"/>
        <w:right w:val="none" w:sz="0" w:space="0" w:color="auto"/>
      </w:divBdr>
    </w:div>
    <w:div w:id="1534810260">
      <w:bodyDiv w:val="1"/>
      <w:marLeft w:val="0"/>
      <w:marRight w:val="0"/>
      <w:marTop w:val="0"/>
      <w:marBottom w:val="0"/>
      <w:divBdr>
        <w:top w:val="none" w:sz="0" w:space="0" w:color="auto"/>
        <w:left w:val="none" w:sz="0" w:space="0" w:color="auto"/>
        <w:bottom w:val="none" w:sz="0" w:space="0" w:color="auto"/>
        <w:right w:val="none" w:sz="0" w:space="0" w:color="auto"/>
      </w:divBdr>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90A5-83A4-43BB-8EBF-B8773218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1876</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2017-09-26T20:10:00Z</cp:lastPrinted>
  <dcterms:created xsi:type="dcterms:W3CDTF">2017-09-26T20:10:00Z</dcterms:created>
  <dcterms:modified xsi:type="dcterms:W3CDTF">2017-09-26T20:10:00Z</dcterms:modified>
</cp:coreProperties>
</file>