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5368DA" w:rsidRDefault="00FE175B" w:rsidP="00695200">
      <w:pPr>
        <w:spacing w:after="224" w:line="360" w:lineRule="auto"/>
        <w:ind w:left="-5" w:right="0" w:hanging="10"/>
        <w:rPr>
          <w:color w:val="auto"/>
          <w:sz w:val="24"/>
          <w:szCs w:val="24"/>
        </w:rPr>
      </w:pPr>
      <w:r w:rsidRPr="005368DA">
        <w:rPr>
          <w:b/>
          <w:color w:val="auto"/>
          <w:sz w:val="24"/>
          <w:szCs w:val="24"/>
        </w:rPr>
        <w:t xml:space="preserve">HONORABLE ASAMBLEA </w:t>
      </w:r>
    </w:p>
    <w:p w:rsidR="000B022A" w:rsidRPr="005368DA" w:rsidRDefault="00FE175B" w:rsidP="00695200">
      <w:pPr>
        <w:spacing w:after="226" w:line="360" w:lineRule="auto"/>
        <w:ind w:right="0" w:firstLine="0"/>
        <w:jc w:val="left"/>
        <w:rPr>
          <w:color w:val="auto"/>
          <w:sz w:val="24"/>
          <w:szCs w:val="24"/>
        </w:rPr>
      </w:pPr>
      <w:r w:rsidRPr="005368DA">
        <w:rPr>
          <w:b/>
          <w:color w:val="auto"/>
          <w:sz w:val="24"/>
          <w:szCs w:val="24"/>
        </w:rPr>
        <w:t xml:space="preserve"> </w:t>
      </w:r>
    </w:p>
    <w:p w:rsidR="000B022A" w:rsidRPr="005368DA" w:rsidRDefault="00A64242" w:rsidP="00695200">
      <w:pPr>
        <w:spacing w:after="224" w:line="360" w:lineRule="auto"/>
        <w:ind w:left="-15" w:right="0" w:firstLine="708"/>
        <w:rPr>
          <w:b/>
          <w:color w:val="auto"/>
          <w:sz w:val="24"/>
          <w:szCs w:val="24"/>
        </w:rPr>
      </w:pPr>
      <w:r w:rsidRPr="005368DA">
        <w:rPr>
          <w:color w:val="auto"/>
          <w:sz w:val="24"/>
          <w:szCs w:val="24"/>
        </w:rPr>
        <w:t xml:space="preserve">A la </w:t>
      </w:r>
      <w:r w:rsidRPr="005368DA">
        <w:rPr>
          <w:b/>
          <w:color w:val="auto"/>
          <w:sz w:val="24"/>
          <w:szCs w:val="24"/>
        </w:rPr>
        <w:t>Comisión de Presupuesto</w:t>
      </w:r>
      <w:r w:rsidRPr="005368DA">
        <w:rPr>
          <w:color w:val="auto"/>
          <w:sz w:val="24"/>
          <w:szCs w:val="24"/>
        </w:rPr>
        <w:t xml:space="preserve">, en fechas </w:t>
      </w:r>
      <w:r w:rsidRPr="005368DA">
        <w:rPr>
          <w:b/>
          <w:bCs/>
          <w:color w:val="auto"/>
          <w:sz w:val="24"/>
          <w:szCs w:val="24"/>
        </w:rPr>
        <w:t>16 de Noviembre del 2016</w:t>
      </w:r>
      <w:r w:rsidRPr="005368DA">
        <w:rPr>
          <w:bCs/>
          <w:color w:val="auto"/>
          <w:sz w:val="24"/>
          <w:szCs w:val="24"/>
        </w:rPr>
        <w:t xml:space="preserve">, se </w:t>
      </w:r>
      <w:r w:rsidR="00750E9D">
        <w:rPr>
          <w:color w:val="auto"/>
          <w:sz w:val="24"/>
          <w:szCs w:val="24"/>
        </w:rPr>
        <w:t>turnó</w:t>
      </w:r>
      <w:r w:rsidRPr="005368DA">
        <w:rPr>
          <w:color w:val="auto"/>
          <w:sz w:val="24"/>
          <w:szCs w:val="24"/>
        </w:rPr>
        <w:t xml:space="preserve"> para su estudio y dictamen, el expediente legislativo número</w:t>
      </w:r>
      <w:r w:rsidRPr="005368DA">
        <w:rPr>
          <w:b/>
          <w:color w:val="auto"/>
          <w:sz w:val="24"/>
          <w:szCs w:val="24"/>
        </w:rPr>
        <w:t xml:space="preserve"> 10555/LXXIV</w:t>
      </w:r>
      <w:r w:rsidR="00FE175B" w:rsidRPr="005368DA">
        <w:rPr>
          <w:color w:val="auto"/>
          <w:sz w:val="24"/>
          <w:szCs w:val="24"/>
        </w:rPr>
        <w:t>,</w:t>
      </w:r>
      <w:r w:rsidR="00E331E0" w:rsidRPr="005368DA">
        <w:rPr>
          <w:b/>
          <w:color w:val="auto"/>
          <w:sz w:val="24"/>
          <w:szCs w:val="24"/>
        </w:rPr>
        <w:t xml:space="preserve"> </w:t>
      </w:r>
      <w:r w:rsidR="00FE175B" w:rsidRPr="005368DA">
        <w:rPr>
          <w:color w:val="auto"/>
          <w:sz w:val="24"/>
          <w:szCs w:val="24"/>
        </w:rPr>
        <w:t xml:space="preserve">el cual contiene escrito presentado por </w:t>
      </w:r>
      <w:r w:rsidR="0001560B" w:rsidRPr="005368DA">
        <w:rPr>
          <w:b/>
          <w:color w:val="auto"/>
          <w:sz w:val="24"/>
          <w:szCs w:val="24"/>
        </w:rPr>
        <w:t xml:space="preserve">C. Dip. </w:t>
      </w:r>
      <w:r w:rsidRPr="005368DA">
        <w:rPr>
          <w:b/>
          <w:color w:val="auto"/>
          <w:sz w:val="24"/>
          <w:szCs w:val="24"/>
        </w:rPr>
        <w:t xml:space="preserve">José Arturo Salinas Garza, </w:t>
      </w:r>
      <w:r w:rsidR="00DD75FC" w:rsidRPr="005368DA">
        <w:rPr>
          <w:b/>
          <w:color w:val="auto"/>
          <w:sz w:val="24"/>
          <w:szCs w:val="24"/>
        </w:rPr>
        <w:t xml:space="preserve">integrante del Grupo Legislativo Partido Acción Nacional de la LXXIV Legislatura, </w:t>
      </w:r>
      <w:r w:rsidRPr="005368DA">
        <w:rPr>
          <w:b/>
          <w:color w:val="auto"/>
          <w:sz w:val="24"/>
          <w:szCs w:val="24"/>
        </w:rPr>
        <w:t>mediante el cual presente iniciativa de reforma por adición de un Capítulo V Bis y un artículo 31 Bis a la Ley de Coordinación Hacendaria del Estado de Nuevo León y reforma por adición de un Capítulo IV Bis y de un artículo 117 Bis a la Ley de Hacienda del Estado de Nuevo León.</w:t>
      </w:r>
      <w:r w:rsidR="00FE175B" w:rsidRPr="005368DA">
        <w:rPr>
          <w:b/>
          <w:color w:val="auto"/>
          <w:sz w:val="24"/>
          <w:szCs w:val="24"/>
        </w:rPr>
        <w:t xml:space="preserve"> </w:t>
      </w:r>
    </w:p>
    <w:p w:rsidR="0001560B" w:rsidRPr="005368DA" w:rsidRDefault="0001560B" w:rsidP="00695200">
      <w:pPr>
        <w:spacing w:line="360" w:lineRule="auto"/>
        <w:ind w:firstLine="708"/>
        <w:rPr>
          <w:color w:val="auto"/>
          <w:sz w:val="24"/>
          <w:szCs w:val="24"/>
        </w:rPr>
      </w:pPr>
      <w:r w:rsidRPr="005368DA">
        <w:rPr>
          <w:color w:val="auto"/>
          <w:sz w:val="24"/>
          <w:szCs w:val="24"/>
        </w:rPr>
        <w:t>Con el fin de ver proveído el requisito fundamental de dar vista al contenido de la iniciativa ya citada y según lo establecido en el artículo 47, incisos a) y</w:t>
      </w:r>
      <w:r w:rsidR="007C20A4">
        <w:rPr>
          <w:color w:val="auto"/>
          <w:sz w:val="24"/>
          <w:szCs w:val="24"/>
        </w:rPr>
        <w:t xml:space="preserve"> </w:t>
      </w:r>
      <w:r w:rsidRPr="005368DA">
        <w:rPr>
          <w:color w:val="auto"/>
          <w:sz w:val="24"/>
          <w:szCs w:val="24"/>
        </w:rPr>
        <w:t xml:space="preserve">b) del Reglamento para el Gobierno Interior del Congreso del Estado, quienes integramos la Comisión de </w:t>
      </w:r>
      <w:r w:rsidR="00CD12F9" w:rsidRPr="005368DA">
        <w:rPr>
          <w:color w:val="auto"/>
          <w:sz w:val="24"/>
          <w:szCs w:val="24"/>
        </w:rPr>
        <w:t>Presupuesto</w:t>
      </w:r>
      <w:r w:rsidRPr="005368DA">
        <w:rPr>
          <w:color w:val="auto"/>
          <w:sz w:val="24"/>
          <w:szCs w:val="24"/>
        </w:rPr>
        <w:t xml:space="preserve">, consideramos ante este Pleno los siguientes: </w:t>
      </w:r>
    </w:p>
    <w:p w:rsidR="000B022A" w:rsidRPr="005368DA" w:rsidRDefault="00FE175B" w:rsidP="00695200">
      <w:pPr>
        <w:spacing w:after="313" w:line="360" w:lineRule="auto"/>
        <w:ind w:right="0" w:firstLine="0"/>
        <w:jc w:val="left"/>
        <w:rPr>
          <w:color w:val="auto"/>
          <w:sz w:val="24"/>
          <w:szCs w:val="24"/>
        </w:rPr>
      </w:pPr>
      <w:r w:rsidRPr="005368DA">
        <w:rPr>
          <w:color w:val="auto"/>
          <w:sz w:val="24"/>
          <w:szCs w:val="24"/>
        </w:rPr>
        <w:t xml:space="preserve"> </w:t>
      </w:r>
    </w:p>
    <w:p w:rsidR="000B022A" w:rsidRPr="005368DA" w:rsidRDefault="00FE175B" w:rsidP="00695200">
      <w:pPr>
        <w:spacing w:after="224" w:line="360" w:lineRule="auto"/>
        <w:ind w:left="-5" w:right="0" w:hanging="10"/>
        <w:rPr>
          <w:b/>
          <w:color w:val="auto"/>
          <w:sz w:val="24"/>
          <w:szCs w:val="24"/>
        </w:rPr>
      </w:pPr>
      <w:r w:rsidRPr="005368DA">
        <w:rPr>
          <w:b/>
          <w:color w:val="auto"/>
          <w:sz w:val="24"/>
          <w:szCs w:val="24"/>
        </w:rPr>
        <w:t xml:space="preserve">ANTECEDENTES </w:t>
      </w:r>
    </w:p>
    <w:p w:rsidR="0078126E" w:rsidRPr="005368DA" w:rsidRDefault="00DD75FC" w:rsidP="00695200">
      <w:pPr>
        <w:spacing w:after="224" w:line="360" w:lineRule="auto"/>
        <w:ind w:right="0"/>
        <w:rPr>
          <w:i/>
          <w:color w:val="auto"/>
          <w:sz w:val="24"/>
          <w:szCs w:val="24"/>
        </w:rPr>
      </w:pPr>
      <w:r w:rsidRPr="005368DA">
        <w:rPr>
          <w:i/>
          <w:color w:val="auto"/>
          <w:sz w:val="24"/>
          <w:szCs w:val="24"/>
        </w:rPr>
        <w:t>Expone</w:t>
      </w:r>
      <w:r w:rsidR="00AA25C3">
        <w:rPr>
          <w:i/>
          <w:color w:val="auto"/>
          <w:sz w:val="24"/>
          <w:szCs w:val="24"/>
        </w:rPr>
        <w:t xml:space="preserve"> el promovente que </w:t>
      </w:r>
      <w:r w:rsidRPr="005368DA">
        <w:rPr>
          <w:i/>
          <w:color w:val="auto"/>
          <w:sz w:val="24"/>
          <w:szCs w:val="24"/>
        </w:rPr>
        <w:t>el Desarrollo del Estado, es un gran compromiso para los integrantes del Grupo Legislativo del Partido Acción Nacio</w:t>
      </w:r>
      <w:r w:rsidR="00AA25C3">
        <w:rPr>
          <w:i/>
          <w:color w:val="auto"/>
          <w:sz w:val="24"/>
          <w:szCs w:val="24"/>
        </w:rPr>
        <w:t xml:space="preserve">nal </w:t>
      </w:r>
      <w:r w:rsidR="00453D35" w:rsidRPr="005368DA">
        <w:rPr>
          <w:i/>
          <w:color w:val="auto"/>
          <w:sz w:val="24"/>
          <w:szCs w:val="24"/>
        </w:rPr>
        <w:t>y ante</w:t>
      </w:r>
      <w:r w:rsidRPr="005368DA">
        <w:rPr>
          <w:i/>
          <w:color w:val="auto"/>
          <w:sz w:val="24"/>
          <w:szCs w:val="24"/>
        </w:rPr>
        <w:t xml:space="preserve"> la falta de recursos por parte de la </w:t>
      </w:r>
      <w:r w:rsidR="00453D35" w:rsidRPr="005368DA">
        <w:rPr>
          <w:i/>
          <w:color w:val="auto"/>
          <w:sz w:val="24"/>
          <w:szCs w:val="24"/>
        </w:rPr>
        <w:t>Federación</w:t>
      </w:r>
      <w:r w:rsidRPr="005368DA">
        <w:rPr>
          <w:i/>
          <w:color w:val="auto"/>
          <w:sz w:val="24"/>
          <w:szCs w:val="24"/>
        </w:rPr>
        <w:t xml:space="preserve">, se requiere </w:t>
      </w:r>
      <w:r w:rsidRPr="005368DA">
        <w:rPr>
          <w:i/>
          <w:color w:val="auto"/>
          <w:sz w:val="24"/>
          <w:szCs w:val="24"/>
        </w:rPr>
        <w:lastRenderedPageBreak/>
        <w:t>realizar una recaudación acorde con las actualizaciones del sistema de coordinación Fiscal y facultades y/o capacidades tributarias del Estado de Nuevo León.</w:t>
      </w:r>
    </w:p>
    <w:p w:rsidR="00DD75FC" w:rsidRPr="005368DA" w:rsidRDefault="00DD75FC" w:rsidP="00695200">
      <w:pPr>
        <w:spacing w:after="224" w:line="360" w:lineRule="auto"/>
        <w:ind w:right="0"/>
        <w:rPr>
          <w:i/>
          <w:color w:val="auto"/>
          <w:sz w:val="24"/>
          <w:szCs w:val="24"/>
        </w:rPr>
      </w:pPr>
    </w:p>
    <w:p w:rsidR="00DD75FC" w:rsidRPr="005368DA" w:rsidRDefault="00DD75FC" w:rsidP="00695200">
      <w:pPr>
        <w:spacing w:after="224" w:line="360" w:lineRule="auto"/>
        <w:ind w:right="0"/>
        <w:rPr>
          <w:i/>
          <w:color w:val="auto"/>
          <w:sz w:val="24"/>
          <w:szCs w:val="24"/>
        </w:rPr>
      </w:pPr>
      <w:r w:rsidRPr="005368DA">
        <w:rPr>
          <w:i/>
          <w:color w:val="auto"/>
          <w:sz w:val="24"/>
          <w:szCs w:val="24"/>
        </w:rPr>
        <w:t>Comenta</w:t>
      </w:r>
      <w:r w:rsidR="00AA25C3">
        <w:rPr>
          <w:i/>
          <w:color w:val="auto"/>
          <w:sz w:val="24"/>
          <w:szCs w:val="24"/>
        </w:rPr>
        <w:t xml:space="preserve"> que </w:t>
      </w:r>
      <w:r w:rsidRPr="005368DA">
        <w:rPr>
          <w:i/>
          <w:color w:val="auto"/>
          <w:sz w:val="24"/>
          <w:szCs w:val="24"/>
        </w:rPr>
        <w:t xml:space="preserve"> una de las principales demandas de los ciudadanos es la de Mayor </w:t>
      </w:r>
      <w:r w:rsidR="00AA25C3">
        <w:rPr>
          <w:i/>
          <w:color w:val="auto"/>
          <w:sz w:val="24"/>
          <w:szCs w:val="24"/>
        </w:rPr>
        <w:t xml:space="preserve">seguridad, debido a que  hemos sido testigos del desmedido incremento en los </w:t>
      </w:r>
      <w:r w:rsidRPr="005368DA">
        <w:rPr>
          <w:i/>
          <w:color w:val="auto"/>
          <w:sz w:val="24"/>
          <w:szCs w:val="24"/>
        </w:rPr>
        <w:t xml:space="preserve"> índices de asaltos, secuestros</w:t>
      </w:r>
      <w:r w:rsidR="00AA25C3">
        <w:rPr>
          <w:i/>
          <w:color w:val="auto"/>
          <w:sz w:val="24"/>
          <w:szCs w:val="24"/>
        </w:rPr>
        <w:t xml:space="preserve">, feminicidios </w:t>
      </w:r>
      <w:r w:rsidRPr="005368DA">
        <w:rPr>
          <w:i/>
          <w:color w:val="auto"/>
          <w:sz w:val="24"/>
          <w:szCs w:val="24"/>
        </w:rPr>
        <w:t xml:space="preserve">y múltiples delitos que demandan la intervención de los tres niveles de gobierno, es decir las Fuerzas Federales, la fuerza Civil y la Policía Municipal. </w:t>
      </w:r>
    </w:p>
    <w:p w:rsidR="00DD75FC" w:rsidRPr="005368DA" w:rsidRDefault="00DD75FC" w:rsidP="00695200">
      <w:pPr>
        <w:spacing w:after="224" w:line="360" w:lineRule="auto"/>
        <w:ind w:right="0"/>
        <w:rPr>
          <w:i/>
          <w:color w:val="auto"/>
          <w:sz w:val="24"/>
          <w:szCs w:val="24"/>
        </w:rPr>
      </w:pPr>
    </w:p>
    <w:p w:rsidR="00DD75FC" w:rsidRPr="005368DA" w:rsidRDefault="00DD75FC" w:rsidP="00695200">
      <w:pPr>
        <w:spacing w:after="224" w:line="360" w:lineRule="auto"/>
        <w:ind w:right="0" w:firstLine="0"/>
        <w:rPr>
          <w:i/>
          <w:color w:val="auto"/>
          <w:sz w:val="24"/>
          <w:szCs w:val="24"/>
        </w:rPr>
      </w:pPr>
      <w:r w:rsidRPr="005368DA">
        <w:rPr>
          <w:i/>
          <w:color w:val="auto"/>
          <w:sz w:val="24"/>
          <w:szCs w:val="24"/>
        </w:rPr>
        <w:tab/>
      </w:r>
      <w:r w:rsidR="004039FD">
        <w:rPr>
          <w:i/>
          <w:color w:val="auto"/>
          <w:sz w:val="24"/>
          <w:szCs w:val="24"/>
        </w:rPr>
        <w:t>Así</w:t>
      </w:r>
      <w:r w:rsidR="00AA25C3">
        <w:rPr>
          <w:i/>
          <w:color w:val="auto"/>
          <w:sz w:val="24"/>
          <w:szCs w:val="24"/>
        </w:rPr>
        <w:t xml:space="preserve"> mismo se menciona que se tiene </w:t>
      </w:r>
      <w:r w:rsidR="00695200" w:rsidRPr="005368DA">
        <w:rPr>
          <w:i/>
          <w:color w:val="auto"/>
          <w:sz w:val="24"/>
          <w:szCs w:val="24"/>
        </w:rPr>
        <w:t>conocimiento</w:t>
      </w:r>
      <w:r w:rsidR="00AA25C3">
        <w:rPr>
          <w:i/>
          <w:color w:val="auto"/>
          <w:sz w:val="24"/>
          <w:szCs w:val="24"/>
        </w:rPr>
        <w:t xml:space="preserve"> de  que la carga en el servicio de prestación de </w:t>
      </w:r>
      <w:r w:rsidRPr="005368DA">
        <w:rPr>
          <w:i/>
          <w:color w:val="auto"/>
          <w:sz w:val="24"/>
          <w:szCs w:val="24"/>
        </w:rPr>
        <w:t xml:space="preserve">seguridad siempre es </w:t>
      </w:r>
      <w:r w:rsidR="00695200" w:rsidRPr="005368DA">
        <w:rPr>
          <w:i/>
          <w:color w:val="auto"/>
          <w:sz w:val="24"/>
          <w:szCs w:val="24"/>
        </w:rPr>
        <w:t>mayor</w:t>
      </w:r>
      <w:r w:rsidR="00AA25C3">
        <w:rPr>
          <w:i/>
          <w:color w:val="auto"/>
          <w:sz w:val="24"/>
          <w:szCs w:val="24"/>
        </w:rPr>
        <w:t xml:space="preserve"> a nivel municipal y siendo estos </w:t>
      </w:r>
      <w:r w:rsidRPr="005368DA">
        <w:rPr>
          <w:i/>
          <w:color w:val="auto"/>
          <w:sz w:val="24"/>
          <w:szCs w:val="24"/>
        </w:rPr>
        <w:t xml:space="preserve"> los que más carecen de herramientas de seguridad</w:t>
      </w:r>
      <w:r w:rsidR="00AA25C3">
        <w:rPr>
          <w:i/>
          <w:color w:val="auto"/>
          <w:sz w:val="24"/>
          <w:szCs w:val="24"/>
        </w:rPr>
        <w:t xml:space="preserve">, como se </w:t>
      </w:r>
      <w:r w:rsidR="009F2EC7" w:rsidRPr="005368DA">
        <w:rPr>
          <w:i/>
          <w:color w:val="auto"/>
          <w:sz w:val="24"/>
          <w:szCs w:val="24"/>
        </w:rPr>
        <w:t xml:space="preserve"> </w:t>
      </w:r>
      <w:r w:rsidR="00AA25C3">
        <w:rPr>
          <w:i/>
          <w:color w:val="auto"/>
          <w:sz w:val="24"/>
          <w:szCs w:val="24"/>
        </w:rPr>
        <w:t>muestra en la siguiente tabla</w:t>
      </w:r>
      <w:r w:rsidR="009F2EC7" w:rsidRPr="005368DA">
        <w:rPr>
          <w:i/>
          <w:color w:val="auto"/>
          <w:sz w:val="24"/>
          <w:szCs w:val="24"/>
        </w:rPr>
        <w:t>:</w:t>
      </w:r>
    </w:p>
    <w:p w:rsidR="009F2EC7" w:rsidRPr="005368DA" w:rsidRDefault="009F2EC7" w:rsidP="00695200">
      <w:pPr>
        <w:spacing w:after="224" w:line="360" w:lineRule="auto"/>
        <w:ind w:right="0" w:firstLine="0"/>
        <w:rPr>
          <w:i/>
          <w:color w:val="auto"/>
          <w:sz w:val="24"/>
          <w:szCs w:val="24"/>
        </w:rPr>
      </w:pPr>
    </w:p>
    <w:tbl>
      <w:tblPr>
        <w:tblStyle w:val="Tablaconcuadrcula"/>
        <w:tblW w:w="0" w:type="auto"/>
        <w:tblLook w:val="04A0" w:firstRow="1" w:lastRow="0" w:firstColumn="1" w:lastColumn="0" w:noHBand="0" w:noVBand="1"/>
      </w:tblPr>
      <w:tblGrid>
        <w:gridCol w:w="604"/>
        <w:gridCol w:w="2539"/>
        <w:gridCol w:w="2677"/>
        <w:gridCol w:w="2497"/>
      </w:tblGrid>
      <w:tr w:rsidR="00BC697F" w:rsidRPr="005368DA" w:rsidTr="00CF2E6A">
        <w:trPr>
          <w:trHeight w:val="1006"/>
        </w:trPr>
        <w:tc>
          <w:tcPr>
            <w:tcW w:w="562" w:type="dxa"/>
            <w:vAlign w:val="center"/>
          </w:tcPr>
          <w:p w:rsidR="009F2EC7" w:rsidRPr="005368DA" w:rsidRDefault="009F2EC7" w:rsidP="00695200">
            <w:pPr>
              <w:spacing w:after="224" w:line="360" w:lineRule="auto"/>
              <w:ind w:right="0" w:firstLine="0"/>
              <w:jc w:val="center"/>
              <w:rPr>
                <w:b/>
                <w:i/>
                <w:color w:val="auto"/>
                <w:sz w:val="24"/>
                <w:szCs w:val="24"/>
              </w:rPr>
            </w:pPr>
            <w:r w:rsidRPr="005368DA">
              <w:rPr>
                <w:b/>
                <w:i/>
                <w:color w:val="auto"/>
                <w:sz w:val="24"/>
                <w:szCs w:val="24"/>
              </w:rPr>
              <w:t>No.</w:t>
            </w:r>
          </w:p>
        </w:tc>
        <w:tc>
          <w:tcPr>
            <w:tcW w:w="2552" w:type="dxa"/>
            <w:vAlign w:val="center"/>
          </w:tcPr>
          <w:p w:rsidR="009F2EC7" w:rsidRPr="005368DA" w:rsidRDefault="009F2EC7" w:rsidP="00695200">
            <w:pPr>
              <w:spacing w:after="224" w:line="360" w:lineRule="auto"/>
              <w:ind w:right="0" w:firstLine="0"/>
              <w:jc w:val="center"/>
              <w:rPr>
                <w:b/>
                <w:i/>
                <w:color w:val="auto"/>
                <w:sz w:val="24"/>
                <w:szCs w:val="24"/>
              </w:rPr>
            </w:pPr>
            <w:r w:rsidRPr="005368DA">
              <w:rPr>
                <w:b/>
                <w:i/>
                <w:color w:val="auto"/>
                <w:sz w:val="24"/>
                <w:szCs w:val="24"/>
              </w:rPr>
              <w:t>MUNICIPIO</w:t>
            </w:r>
          </w:p>
        </w:tc>
        <w:tc>
          <w:tcPr>
            <w:tcW w:w="2693" w:type="dxa"/>
            <w:vAlign w:val="center"/>
          </w:tcPr>
          <w:p w:rsidR="009F2EC7" w:rsidRPr="005368DA" w:rsidRDefault="009F2EC7" w:rsidP="00695200">
            <w:pPr>
              <w:spacing w:after="224" w:line="360" w:lineRule="auto"/>
              <w:ind w:right="0" w:firstLine="0"/>
              <w:jc w:val="center"/>
              <w:rPr>
                <w:b/>
                <w:i/>
                <w:color w:val="auto"/>
                <w:sz w:val="24"/>
                <w:szCs w:val="24"/>
              </w:rPr>
            </w:pPr>
            <w:r w:rsidRPr="005368DA">
              <w:rPr>
                <w:b/>
                <w:i/>
                <w:color w:val="auto"/>
                <w:sz w:val="24"/>
                <w:szCs w:val="24"/>
              </w:rPr>
              <w:t>ÚLTIMO AÑO QUE COMPRARON UNA PATRULLA</w:t>
            </w:r>
          </w:p>
        </w:tc>
        <w:tc>
          <w:tcPr>
            <w:tcW w:w="2512" w:type="dxa"/>
            <w:vAlign w:val="center"/>
          </w:tcPr>
          <w:p w:rsidR="009F2EC7" w:rsidRPr="005368DA" w:rsidRDefault="009F2EC7" w:rsidP="00695200">
            <w:pPr>
              <w:spacing w:after="224" w:line="360" w:lineRule="auto"/>
              <w:ind w:right="0" w:firstLine="0"/>
              <w:jc w:val="center"/>
              <w:rPr>
                <w:b/>
                <w:i/>
                <w:color w:val="auto"/>
                <w:sz w:val="24"/>
                <w:szCs w:val="24"/>
              </w:rPr>
            </w:pPr>
            <w:r w:rsidRPr="005368DA">
              <w:rPr>
                <w:b/>
                <w:i/>
                <w:color w:val="auto"/>
                <w:sz w:val="24"/>
                <w:szCs w:val="24"/>
              </w:rPr>
              <w:t>NÚMERO DE ELEMENTOS POLICIACOS</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1</w:t>
            </w:r>
          </w:p>
        </w:tc>
        <w:tc>
          <w:tcPr>
            <w:tcW w:w="2552" w:type="dxa"/>
            <w:vAlign w:val="center"/>
          </w:tcPr>
          <w:p w:rsidR="009F2EC7" w:rsidRPr="005368DA" w:rsidRDefault="001C6853" w:rsidP="00695200">
            <w:pPr>
              <w:spacing w:after="224" w:line="360" w:lineRule="auto"/>
              <w:ind w:right="0" w:firstLine="0"/>
              <w:jc w:val="left"/>
              <w:rPr>
                <w:i/>
                <w:color w:val="auto"/>
                <w:sz w:val="24"/>
                <w:szCs w:val="24"/>
              </w:rPr>
            </w:pPr>
            <w:r w:rsidRPr="005368DA">
              <w:rPr>
                <w:i/>
                <w:color w:val="auto"/>
                <w:sz w:val="24"/>
                <w:szCs w:val="24"/>
              </w:rPr>
              <w:t>PARÁ</w:t>
            </w:r>
            <w:r w:rsidR="009F2EC7" w:rsidRPr="005368DA">
              <w:rPr>
                <w:i/>
                <w:color w:val="auto"/>
                <w:sz w:val="24"/>
                <w:szCs w:val="24"/>
              </w:rPr>
              <w:t>S</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2006</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0</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lastRenderedPageBreak/>
              <w:t>2</w:t>
            </w:r>
          </w:p>
        </w:tc>
        <w:tc>
          <w:tcPr>
            <w:tcW w:w="2552" w:type="dxa"/>
            <w:vAlign w:val="center"/>
          </w:tcPr>
          <w:p w:rsidR="009F2EC7" w:rsidRPr="005368DA" w:rsidRDefault="009F2EC7" w:rsidP="00695200">
            <w:pPr>
              <w:spacing w:after="224" w:line="360" w:lineRule="auto"/>
              <w:ind w:right="0" w:firstLine="0"/>
              <w:jc w:val="left"/>
              <w:rPr>
                <w:i/>
                <w:color w:val="auto"/>
                <w:sz w:val="24"/>
                <w:szCs w:val="24"/>
              </w:rPr>
            </w:pPr>
            <w:r w:rsidRPr="005368DA">
              <w:rPr>
                <w:i/>
                <w:color w:val="auto"/>
                <w:sz w:val="24"/>
                <w:szCs w:val="24"/>
              </w:rPr>
              <w:t>BUSTAMANTE</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2002</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4</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3</w:t>
            </w:r>
          </w:p>
        </w:tc>
        <w:tc>
          <w:tcPr>
            <w:tcW w:w="2552" w:type="dxa"/>
            <w:vAlign w:val="center"/>
          </w:tcPr>
          <w:p w:rsidR="009F2EC7" w:rsidRPr="005368DA" w:rsidRDefault="009F2EC7" w:rsidP="00695200">
            <w:pPr>
              <w:spacing w:after="224" w:line="360" w:lineRule="auto"/>
              <w:ind w:right="0" w:firstLine="0"/>
              <w:jc w:val="left"/>
              <w:rPr>
                <w:i/>
                <w:color w:val="auto"/>
                <w:sz w:val="24"/>
                <w:szCs w:val="24"/>
              </w:rPr>
            </w:pPr>
            <w:r w:rsidRPr="005368DA">
              <w:rPr>
                <w:i/>
                <w:color w:val="auto"/>
                <w:sz w:val="24"/>
                <w:szCs w:val="24"/>
              </w:rPr>
              <w:t>LAMPAZOS</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2008</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15</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4</w:t>
            </w:r>
          </w:p>
        </w:tc>
        <w:tc>
          <w:tcPr>
            <w:tcW w:w="2552" w:type="dxa"/>
            <w:vAlign w:val="center"/>
          </w:tcPr>
          <w:p w:rsidR="009F2EC7" w:rsidRPr="005368DA" w:rsidRDefault="009F2EC7" w:rsidP="00695200">
            <w:pPr>
              <w:spacing w:after="224" w:line="360" w:lineRule="auto"/>
              <w:ind w:right="0" w:firstLine="0"/>
              <w:jc w:val="left"/>
              <w:rPr>
                <w:i/>
                <w:color w:val="auto"/>
                <w:sz w:val="24"/>
                <w:szCs w:val="24"/>
              </w:rPr>
            </w:pPr>
            <w:r w:rsidRPr="005368DA">
              <w:rPr>
                <w:i/>
                <w:color w:val="auto"/>
                <w:sz w:val="24"/>
                <w:szCs w:val="24"/>
              </w:rPr>
              <w:t>ANÁHUAC</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2016</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40</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5</w:t>
            </w:r>
          </w:p>
        </w:tc>
        <w:tc>
          <w:tcPr>
            <w:tcW w:w="2552" w:type="dxa"/>
            <w:vAlign w:val="center"/>
          </w:tcPr>
          <w:p w:rsidR="009F2EC7" w:rsidRPr="005368DA" w:rsidRDefault="009F2EC7" w:rsidP="00695200">
            <w:pPr>
              <w:spacing w:after="224" w:line="360" w:lineRule="auto"/>
              <w:ind w:right="0" w:firstLine="0"/>
              <w:jc w:val="left"/>
              <w:rPr>
                <w:i/>
                <w:color w:val="auto"/>
                <w:sz w:val="24"/>
                <w:szCs w:val="24"/>
              </w:rPr>
            </w:pPr>
            <w:r w:rsidRPr="005368DA">
              <w:rPr>
                <w:i/>
                <w:color w:val="auto"/>
                <w:sz w:val="24"/>
                <w:szCs w:val="24"/>
              </w:rPr>
              <w:t>GRAL. TREVIÑO</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2005</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0</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6</w:t>
            </w:r>
          </w:p>
        </w:tc>
        <w:tc>
          <w:tcPr>
            <w:tcW w:w="2552" w:type="dxa"/>
            <w:vAlign w:val="center"/>
          </w:tcPr>
          <w:p w:rsidR="009F2EC7" w:rsidRPr="005368DA" w:rsidRDefault="009F2EC7" w:rsidP="00695200">
            <w:pPr>
              <w:spacing w:after="224" w:line="360" w:lineRule="auto"/>
              <w:ind w:right="0" w:firstLine="0"/>
              <w:jc w:val="left"/>
              <w:rPr>
                <w:i/>
                <w:color w:val="auto"/>
                <w:sz w:val="24"/>
                <w:szCs w:val="24"/>
              </w:rPr>
            </w:pPr>
            <w:r w:rsidRPr="005368DA">
              <w:rPr>
                <w:i/>
                <w:color w:val="auto"/>
                <w:sz w:val="24"/>
                <w:szCs w:val="24"/>
              </w:rPr>
              <w:t>LOS HERRERAS</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2006</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0</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7</w:t>
            </w:r>
          </w:p>
        </w:tc>
        <w:tc>
          <w:tcPr>
            <w:tcW w:w="2552" w:type="dxa"/>
            <w:vAlign w:val="center"/>
          </w:tcPr>
          <w:p w:rsidR="009F2EC7" w:rsidRPr="005368DA" w:rsidRDefault="009F2EC7" w:rsidP="00695200">
            <w:pPr>
              <w:spacing w:after="224" w:line="360" w:lineRule="auto"/>
              <w:ind w:right="0" w:firstLine="0"/>
              <w:jc w:val="left"/>
              <w:rPr>
                <w:i/>
                <w:color w:val="auto"/>
                <w:sz w:val="24"/>
                <w:szCs w:val="24"/>
              </w:rPr>
            </w:pPr>
            <w:r w:rsidRPr="005368DA">
              <w:rPr>
                <w:i/>
                <w:color w:val="auto"/>
                <w:sz w:val="24"/>
                <w:szCs w:val="24"/>
              </w:rPr>
              <w:t>SABINAS HIDALGO</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2016</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30</w:t>
            </w:r>
          </w:p>
        </w:tc>
      </w:tr>
      <w:tr w:rsidR="00BC697F" w:rsidRPr="005368DA" w:rsidTr="00CF2E6A">
        <w:tc>
          <w:tcPr>
            <w:tcW w:w="56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8</w:t>
            </w:r>
          </w:p>
        </w:tc>
        <w:tc>
          <w:tcPr>
            <w:tcW w:w="2552" w:type="dxa"/>
            <w:vAlign w:val="center"/>
          </w:tcPr>
          <w:p w:rsidR="009F2EC7" w:rsidRPr="005368DA" w:rsidRDefault="009F2EC7" w:rsidP="00695200">
            <w:pPr>
              <w:spacing w:after="224" w:line="360" w:lineRule="auto"/>
              <w:ind w:right="0" w:firstLine="0"/>
              <w:jc w:val="left"/>
              <w:rPr>
                <w:i/>
                <w:color w:val="auto"/>
                <w:sz w:val="24"/>
                <w:szCs w:val="24"/>
              </w:rPr>
            </w:pPr>
            <w:r w:rsidRPr="005368DA">
              <w:rPr>
                <w:i/>
                <w:color w:val="auto"/>
                <w:sz w:val="24"/>
                <w:szCs w:val="24"/>
              </w:rPr>
              <w:t>VILLALDAMA</w:t>
            </w:r>
          </w:p>
        </w:tc>
        <w:tc>
          <w:tcPr>
            <w:tcW w:w="2693"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2007</w:t>
            </w:r>
          </w:p>
        </w:tc>
        <w:tc>
          <w:tcPr>
            <w:tcW w:w="2512" w:type="dxa"/>
            <w:vAlign w:val="center"/>
          </w:tcPr>
          <w:p w:rsidR="009F2EC7" w:rsidRPr="005368DA" w:rsidRDefault="009F2EC7" w:rsidP="00695200">
            <w:pPr>
              <w:spacing w:after="224" w:line="360" w:lineRule="auto"/>
              <w:ind w:right="0" w:firstLine="0"/>
              <w:jc w:val="center"/>
              <w:rPr>
                <w:i/>
                <w:color w:val="auto"/>
                <w:sz w:val="24"/>
                <w:szCs w:val="24"/>
              </w:rPr>
            </w:pPr>
            <w:r w:rsidRPr="005368DA">
              <w:rPr>
                <w:i/>
                <w:color w:val="auto"/>
                <w:sz w:val="24"/>
                <w:szCs w:val="24"/>
              </w:rPr>
              <w:t>6</w:t>
            </w:r>
          </w:p>
        </w:tc>
      </w:tr>
    </w:tbl>
    <w:p w:rsidR="009F2EC7" w:rsidRPr="005368DA" w:rsidRDefault="009F2EC7" w:rsidP="00695200">
      <w:pPr>
        <w:spacing w:after="224" w:line="360" w:lineRule="auto"/>
        <w:ind w:right="0" w:firstLine="0"/>
        <w:rPr>
          <w:i/>
          <w:color w:val="auto"/>
          <w:sz w:val="24"/>
          <w:szCs w:val="24"/>
        </w:rPr>
      </w:pPr>
    </w:p>
    <w:p w:rsidR="0078126E" w:rsidRPr="005368DA" w:rsidRDefault="00453D35" w:rsidP="00695200">
      <w:pPr>
        <w:spacing w:after="224" w:line="360" w:lineRule="auto"/>
        <w:ind w:right="0"/>
        <w:rPr>
          <w:i/>
          <w:color w:val="auto"/>
          <w:sz w:val="24"/>
          <w:szCs w:val="24"/>
        </w:rPr>
      </w:pPr>
      <w:r w:rsidRPr="005368DA">
        <w:rPr>
          <w:i/>
          <w:color w:val="auto"/>
          <w:sz w:val="24"/>
          <w:szCs w:val="24"/>
        </w:rPr>
        <w:t xml:space="preserve">Señala quien promueve, que actualmente existe un Fondo Federal </w:t>
      </w:r>
      <w:r w:rsidR="00BC697F" w:rsidRPr="005368DA">
        <w:rPr>
          <w:i/>
          <w:color w:val="auto"/>
          <w:sz w:val="24"/>
          <w:szCs w:val="24"/>
        </w:rPr>
        <w:t>denominado</w:t>
      </w:r>
      <w:r w:rsidRPr="005368DA">
        <w:rPr>
          <w:i/>
          <w:color w:val="auto"/>
          <w:sz w:val="24"/>
          <w:szCs w:val="24"/>
        </w:rPr>
        <w:t xml:space="preserve"> Programa de Fortalecimiento para la Seguridad, el cual no lo reciben todos los municipio, por tal motivo tienen como objetivo hacer frente a la necesidad de Seguridad de los Municipio homologando los ingresos mediante la garantía de una base anual de $3,000,000.00 por año fiscal destinados a la compra de patrullas y pago de elementos de seguridad.</w:t>
      </w:r>
    </w:p>
    <w:p w:rsidR="00453D35" w:rsidRPr="005368DA" w:rsidRDefault="00453D35" w:rsidP="00695200">
      <w:pPr>
        <w:spacing w:after="224" w:line="360" w:lineRule="auto"/>
        <w:ind w:right="0"/>
        <w:rPr>
          <w:i/>
          <w:color w:val="auto"/>
          <w:sz w:val="24"/>
          <w:szCs w:val="24"/>
        </w:rPr>
      </w:pPr>
    </w:p>
    <w:p w:rsidR="00453D35" w:rsidRPr="005368DA" w:rsidRDefault="00453D35" w:rsidP="00695200">
      <w:pPr>
        <w:spacing w:after="224" w:line="360" w:lineRule="auto"/>
        <w:ind w:right="0"/>
        <w:rPr>
          <w:i/>
          <w:color w:val="auto"/>
          <w:sz w:val="24"/>
          <w:szCs w:val="24"/>
        </w:rPr>
      </w:pPr>
      <w:r w:rsidRPr="005368DA">
        <w:rPr>
          <w:i/>
          <w:color w:val="auto"/>
          <w:sz w:val="24"/>
          <w:szCs w:val="24"/>
        </w:rPr>
        <w:t xml:space="preserve">Por lo que, con una inversión aproximada de $300,000,000.00 </w:t>
      </w:r>
      <w:r w:rsidR="00BC697F" w:rsidRPr="005368DA">
        <w:rPr>
          <w:i/>
          <w:color w:val="auto"/>
          <w:sz w:val="24"/>
          <w:szCs w:val="24"/>
        </w:rPr>
        <w:t>se pretende cubrir la base anual, y el remanente utilizarlo en las mismas reglas de distribución establecidas para los Fondos Descentralizados.</w:t>
      </w:r>
    </w:p>
    <w:p w:rsidR="00BC697F" w:rsidRPr="005368DA" w:rsidRDefault="00BC697F" w:rsidP="00695200">
      <w:pPr>
        <w:spacing w:after="224" w:line="360" w:lineRule="auto"/>
        <w:ind w:right="0"/>
        <w:rPr>
          <w:i/>
          <w:color w:val="auto"/>
          <w:sz w:val="24"/>
          <w:szCs w:val="24"/>
        </w:rPr>
      </w:pPr>
    </w:p>
    <w:p w:rsidR="000B022A" w:rsidRDefault="00BC697F" w:rsidP="00695200">
      <w:pPr>
        <w:spacing w:after="224" w:line="360" w:lineRule="auto"/>
        <w:ind w:right="0"/>
        <w:rPr>
          <w:i/>
          <w:color w:val="auto"/>
          <w:sz w:val="24"/>
          <w:szCs w:val="24"/>
        </w:rPr>
      </w:pPr>
      <w:r w:rsidRPr="005368DA">
        <w:rPr>
          <w:i/>
          <w:color w:val="auto"/>
          <w:sz w:val="24"/>
          <w:szCs w:val="24"/>
        </w:rPr>
        <w:t>Por lo que para poder financiar este fondo es que propone establecer a nivel estatal una tasa impositiva a los Juegos con Apu</w:t>
      </w:r>
      <w:r w:rsidR="00683082">
        <w:rPr>
          <w:i/>
          <w:color w:val="auto"/>
          <w:sz w:val="24"/>
          <w:szCs w:val="24"/>
        </w:rPr>
        <w:t>estas, facultad delegada a los E</w:t>
      </w:r>
      <w:r w:rsidRPr="005368DA">
        <w:rPr>
          <w:i/>
          <w:color w:val="auto"/>
          <w:sz w:val="24"/>
          <w:szCs w:val="24"/>
        </w:rPr>
        <w:t>stado</w:t>
      </w:r>
      <w:r w:rsidR="00AA25C3">
        <w:rPr>
          <w:i/>
          <w:color w:val="auto"/>
          <w:sz w:val="24"/>
          <w:szCs w:val="24"/>
        </w:rPr>
        <w:t>s</w:t>
      </w:r>
      <w:r w:rsidRPr="005368DA">
        <w:rPr>
          <w:i/>
          <w:color w:val="auto"/>
          <w:sz w:val="24"/>
          <w:szCs w:val="24"/>
        </w:rPr>
        <w:t xml:space="preserve"> mediante la Ley del Impuesto Especia</w:t>
      </w:r>
      <w:r w:rsidR="00683082">
        <w:rPr>
          <w:i/>
          <w:color w:val="auto"/>
          <w:sz w:val="24"/>
          <w:szCs w:val="24"/>
        </w:rPr>
        <w:t>l Sobre Producción y Servicios.</w:t>
      </w:r>
    </w:p>
    <w:p w:rsidR="00683082" w:rsidRPr="005368DA" w:rsidRDefault="00683082" w:rsidP="00695200">
      <w:pPr>
        <w:spacing w:after="224" w:line="360" w:lineRule="auto"/>
        <w:ind w:right="0"/>
        <w:rPr>
          <w:color w:val="auto"/>
          <w:sz w:val="24"/>
          <w:szCs w:val="24"/>
        </w:rPr>
      </w:pPr>
    </w:p>
    <w:p w:rsidR="0001560B" w:rsidRPr="005368DA" w:rsidRDefault="0001560B" w:rsidP="00695200">
      <w:pPr>
        <w:spacing w:line="360" w:lineRule="auto"/>
        <w:ind w:firstLine="708"/>
        <w:rPr>
          <w:color w:val="auto"/>
          <w:sz w:val="24"/>
          <w:szCs w:val="24"/>
        </w:rPr>
      </w:pPr>
      <w:r w:rsidRPr="005368DA">
        <w:rPr>
          <w:color w:val="auto"/>
          <w:sz w:val="24"/>
          <w:szCs w:val="24"/>
        </w:rPr>
        <w:t xml:space="preserve">Una vez señalado lo anterior y con fundamento en el artículo 47, inciso c) del Reglamento para el Gobierno Interior del Congreso del Estado de Nuevo León, quienes integramos la </w:t>
      </w:r>
      <w:r w:rsidRPr="005368DA">
        <w:rPr>
          <w:b/>
          <w:color w:val="auto"/>
          <w:sz w:val="24"/>
          <w:szCs w:val="24"/>
        </w:rPr>
        <w:t>Comisión de Presupuesto</w:t>
      </w:r>
      <w:r w:rsidRPr="005368DA">
        <w:rPr>
          <w:color w:val="auto"/>
          <w:sz w:val="24"/>
          <w:szCs w:val="24"/>
        </w:rPr>
        <w:t>, ofrecemos al Pleno de este Poder Legislativo, a manera de sustento para este dictamen las siguientes:</w:t>
      </w:r>
    </w:p>
    <w:p w:rsidR="00C7348A" w:rsidRPr="005368DA" w:rsidRDefault="00B42381" w:rsidP="00695200">
      <w:pPr>
        <w:spacing w:after="398" w:line="360" w:lineRule="auto"/>
        <w:ind w:left="-5"/>
        <w:jc w:val="left"/>
        <w:rPr>
          <w:color w:val="auto"/>
          <w:sz w:val="24"/>
          <w:szCs w:val="24"/>
        </w:rPr>
      </w:pPr>
      <w:r w:rsidRPr="005368DA">
        <w:rPr>
          <w:b/>
          <w:color w:val="auto"/>
          <w:sz w:val="24"/>
          <w:szCs w:val="24"/>
        </w:rPr>
        <w:br/>
      </w:r>
      <w:r w:rsidR="00C7348A" w:rsidRPr="005368DA">
        <w:rPr>
          <w:b/>
          <w:color w:val="auto"/>
          <w:sz w:val="24"/>
          <w:szCs w:val="24"/>
        </w:rPr>
        <w:t xml:space="preserve">CONSIDERACIONES: </w:t>
      </w:r>
    </w:p>
    <w:p w:rsidR="00453D35" w:rsidRPr="005368DA" w:rsidRDefault="00453D35" w:rsidP="00695200">
      <w:pPr>
        <w:spacing w:line="360" w:lineRule="auto"/>
        <w:ind w:left="-5"/>
        <w:rPr>
          <w:color w:val="auto"/>
          <w:sz w:val="24"/>
          <w:szCs w:val="24"/>
        </w:rPr>
      </w:pPr>
      <w:r w:rsidRPr="005368DA">
        <w:rPr>
          <w:color w:val="auto"/>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453D35" w:rsidRPr="005368DA" w:rsidRDefault="00453D35" w:rsidP="00695200">
      <w:pPr>
        <w:spacing w:line="360" w:lineRule="auto"/>
        <w:ind w:left="-5"/>
        <w:rPr>
          <w:color w:val="auto"/>
          <w:sz w:val="24"/>
          <w:szCs w:val="24"/>
        </w:rPr>
      </w:pPr>
      <w:r w:rsidRPr="005368DA">
        <w:rPr>
          <w:color w:val="auto"/>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inciso c) y f), 107 y 108 del Reglamento para el Gobierno Interior del Congreso del Estado. </w:t>
      </w:r>
    </w:p>
    <w:p w:rsidR="00453D35" w:rsidRPr="005368DA" w:rsidRDefault="00453D35" w:rsidP="00695200">
      <w:pPr>
        <w:spacing w:line="360" w:lineRule="auto"/>
        <w:ind w:right="-35"/>
        <w:rPr>
          <w:color w:val="auto"/>
          <w:sz w:val="24"/>
          <w:szCs w:val="24"/>
        </w:rPr>
      </w:pPr>
      <w:r w:rsidRPr="005368DA">
        <w:rPr>
          <w:color w:val="auto"/>
          <w:sz w:val="24"/>
          <w:szCs w:val="24"/>
        </w:rPr>
        <w:lastRenderedPageBreak/>
        <w:t>La presente iniciativa tiene como finalidad la modificación de reforma por adición al capítulo IV bis y al artículo 31 bis de la Ley de Coordinación Hacen</w:t>
      </w:r>
      <w:r w:rsidR="00683082">
        <w:rPr>
          <w:color w:val="auto"/>
          <w:sz w:val="24"/>
          <w:szCs w:val="24"/>
        </w:rPr>
        <w:t>daria del Estado de Nuevo León.</w:t>
      </w:r>
    </w:p>
    <w:p w:rsidR="00453D35" w:rsidRDefault="00453D35" w:rsidP="00683082">
      <w:pPr>
        <w:spacing w:line="360" w:lineRule="auto"/>
        <w:ind w:right="-35"/>
        <w:rPr>
          <w:color w:val="auto"/>
          <w:sz w:val="24"/>
          <w:szCs w:val="24"/>
        </w:rPr>
      </w:pPr>
      <w:r w:rsidRPr="005368DA">
        <w:rPr>
          <w:color w:val="auto"/>
          <w:sz w:val="24"/>
          <w:szCs w:val="24"/>
        </w:rPr>
        <w:t>Así mismo</w:t>
      </w:r>
      <w:r w:rsidR="00AA25C3">
        <w:rPr>
          <w:color w:val="auto"/>
          <w:sz w:val="24"/>
          <w:szCs w:val="24"/>
        </w:rPr>
        <w:t xml:space="preserve">, </w:t>
      </w:r>
      <w:r w:rsidR="004039FD">
        <w:rPr>
          <w:color w:val="auto"/>
          <w:sz w:val="24"/>
          <w:szCs w:val="24"/>
        </w:rPr>
        <w:t xml:space="preserve"> el artículo 63 fracción I, de la Constitución P</w:t>
      </w:r>
      <w:r w:rsidRPr="005368DA">
        <w:rPr>
          <w:color w:val="auto"/>
          <w:sz w:val="24"/>
          <w:szCs w:val="24"/>
        </w:rPr>
        <w:t>olítica del Estado Lib</w:t>
      </w:r>
      <w:r w:rsidR="004039FD">
        <w:rPr>
          <w:color w:val="auto"/>
          <w:sz w:val="24"/>
          <w:szCs w:val="24"/>
        </w:rPr>
        <w:t>re y S</w:t>
      </w:r>
      <w:r w:rsidR="00E97C4B">
        <w:rPr>
          <w:color w:val="auto"/>
          <w:sz w:val="24"/>
          <w:szCs w:val="24"/>
        </w:rPr>
        <w:t xml:space="preserve">oberano de Nuevo León, </w:t>
      </w:r>
      <w:r w:rsidRPr="005368DA">
        <w:rPr>
          <w:color w:val="auto"/>
          <w:sz w:val="24"/>
          <w:szCs w:val="24"/>
        </w:rPr>
        <w:t xml:space="preserve"> establece como competencia esencial de este congreso, el decretar las leyes relativas a la administración y Gobierno interior, su reforma y derogación en los caso</w:t>
      </w:r>
      <w:r w:rsidR="00E97C4B">
        <w:rPr>
          <w:color w:val="auto"/>
          <w:sz w:val="24"/>
          <w:szCs w:val="24"/>
        </w:rPr>
        <w:t>s</w:t>
      </w:r>
      <w:r w:rsidRPr="005368DA">
        <w:rPr>
          <w:color w:val="auto"/>
          <w:sz w:val="24"/>
          <w:szCs w:val="24"/>
        </w:rPr>
        <w:t xml:space="preserve"> necesarios. </w:t>
      </w:r>
    </w:p>
    <w:p w:rsidR="00683082" w:rsidRPr="00683082" w:rsidRDefault="00683082" w:rsidP="00683082">
      <w:pPr>
        <w:spacing w:line="360" w:lineRule="auto"/>
        <w:ind w:right="-35"/>
        <w:rPr>
          <w:color w:val="auto"/>
          <w:sz w:val="24"/>
          <w:szCs w:val="24"/>
        </w:rPr>
      </w:pPr>
    </w:p>
    <w:p w:rsidR="00453D35" w:rsidRPr="004039FD" w:rsidRDefault="00BC697F" w:rsidP="004039FD">
      <w:pPr>
        <w:spacing w:line="360" w:lineRule="auto"/>
        <w:ind w:left="1701" w:right="-35" w:firstLine="0"/>
        <w:rPr>
          <w:bCs/>
          <w:i/>
          <w:color w:val="auto"/>
          <w:sz w:val="24"/>
          <w:szCs w:val="24"/>
        </w:rPr>
      </w:pPr>
      <w:r w:rsidRPr="004039FD">
        <w:rPr>
          <w:i/>
          <w:color w:val="auto"/>
          <w:sz w:val="24"/>
          <w:szCs w:val="24"/>
        </w:rPr>
        <w:t>ARTÍCULO</w:t>
      </w:r>
      <w:r w:rsidR="00453D35" w:rsidRPr="004039FD">
        <w:rPr>
          <w:bCs/>
          <w:i/>
          <w:color w:val="auto"/>
          <w:sz w:val="24"/>
          <w:szCs w:val="24"/>
        </w:rPr>
        <w:t xml:space="preserve"> 63.- Corresponde al Congreso:</w:t>
      </w:r>
    </w:p>
    <w:p w:rsidR="00453D35" w:rsidRPr="004039FD" w:rsidRDefault="00453D35" w:rsidP="004039FD">
      <w:pPr>
        <w:spacing w:line="360" w:lineRule="auto"/>
        <w:ind w:left="1701" w:right="-35" w:firstLine="0"/>
        <w:rPr>
          <w:bCs/>
          <w:i/>
          <w:color w:val="auto"/>
          <w:sz w:val="24"/>
          <w:szCs w:val="24"/>
        </w:rPr>
      </w:pPr>
    </w:p>
    <w:p w:rsidR="00453D35" w:rsidRPr="004039FD" w:rsidRDefault="00453D35" w:rsidP="004039FD">
      <w:pPr>
        <w:spacing w:line="360" w:lineRule="auto"/>
        <w:ind w:left="1701" w:right="-35" w:firstLine="0"/>
        <w:rPr>
          <w:bCs/>
          <w:i/>
          <w:color w:val="auto"/>
          <w:sz w:val="24"/>
          <w:szCs w:val="24"/>
        </w:rPr>
      </w:pPr>
      <w:r w:rsidRPr="004039FD">
        <w:rPr>
          <w:bCs/>
          <w:i/>
          <w:color w:val="auto"/>
          <w:sz w:val="24"/>
          <w:szCs w:val="24"/>
        </w:rPr>
        <w:t>I.- Decretar las leyes relativas a la Administración y Gobierno interior del Estado en todos sus ramos, interpretarlas, reformarlas y derogarlas en caso necesario;</w:t>
      </w:r>
    </w:p>
    <w:p w:rsidR="00453D35" w:rsidRPr="005368DA" w:rsidRDefault="00453D35" w:rsidP="00695200">
      <w:pPr>
        <w:spacing w:line="360" w:lineRule="auto"/>
        <w:ind w:right="-35"/>
        <w:rPr>
          <w:color w:val="auto"/>
          <w:sz w:val="24"/>
          <w:szCs w:val="24"/>
        </w:rPr>
      </w:pPr>
    </w:p>
    <w:p w:rsidR="00453D35" w:rsidRPr="005368DA" w:rsidRDefault="00453D35" w:rsidP="00695200">
      <w:pPr>
        <w:spacing w:line="360" w:lineRule="auto"/>
        <w:ind w:right="107"/>
        <w:rPr>
          <w:color w:val="auto"/>
          <w:sz w:val="24"/>
          <w:szCs w:val="24"/>
        </w:rPr>
      </w:pPr>
      <w:r w:rsidRPr="005368DA">
        <w:rPr>
          <w:color w:val="auto"/>
          <w:sz w:val="24"/>
          <w:szCs w:val="24"/>
        </w:rPr>
        <w:t>Así mismo dentro de la exposición de motivos se señaló que la intención de la presente reforma, ante la falta de recursos por parte de la Federac</w:t>
      </w:r>
      <w:r w:rsidR="00E97C4B">
        <w:rPr>
          <w:color w:val="auto"/>
          <w:sz w:val="24"/>
          <w:szCs w:val="24"/>
        </w:rPr>
        <w:t xml:space="preserve">ión, es necesario </w:t>
      </w:r>
      <w:r w:rsidRPr="005368DA">
        <w:rPr>
          <w:color w:val="auto"/>
          <w:sz w:val="24"/>
          <w:szCs w:val="24"/>
        </w:rPr>
        <w:t xml:space="preserve"> realizar un programa de recaudación en sinergia con el sistema de Coordinación Fiscal, y la competencia de las Entidades Fiscalizadoras del Estado.</w:t>
      </w:r>
    </w:p>
    <w:p w:rsidR="00453D35" w:rsidRPr="005368DA" w:rsidRDefault="00453D35" w:rsidP="00695200">
      <w:pPr>
        <w:spacing w:line="360" w:lineRule="auto"/>
        <w:ind w:right="107"/>
        <w:rPr>
          <w:color w:val="auto"/>
          <w:sz w:val="24"/>
          <w:szCs w:val="24"/>
        </w:rPr>
      </w:pPr>
    </w:p>
    <w:p w:rsidR="00453D35" w:rsidRPr="005368DA" w:rsidRDefault="00453D35" w:rsidP="00695200">
      <w:pPr>
        <w:spacing w:line="360" w:lineRule="auto"/>
        <w:ind w:right="107"/>
        <w:rPr>
          <w:color w:val="auto"/>
          <w:sz w:val="24"/>
          <w:szCs w:val="24"/>
        </w:rPr>
      </w:pPr>
      <w:r w:rsidRPr="005368DA">
        <w:rPr>
          <w:color w:val="auto"/>
          <w:sz w:val="24"/>
          <w:szCs w:val="24"/>
        </w:rPr>
        <w:lastRenderedPageBreak/>
        <w:t>Por lo que ante los altos índices delictivos que se pr</w:t>
      </w:r>
      <w:r w:rsidR="00747CCB">
        <w:rPr>
          <w:color w:val="auto"/>
          <w:sz w:val="24"/>
          <w:szCs w:val="24"/>
        </w:rPr>
        <w:t>esentan en el Estado, siendo esta una</w:t>
      </w:r>
      <w:r w:rsidRPr="005368DA">
        <w:rPr>
          <w:color w:val="auto"/>
          <w:sz w:val="24"/>
          <w:szCs w:val="24"/>
        </w:rPr>
        <w:t xml:space="preserve"> de las mayores demandas por parte de los Nuevoleoneses, en materia de Segur</w:t>
      </w:r>
      <w:r w:rsidR="00747CCB">
        <w:rPr>
          <w:color w:val="auto"/>
          <w:sz w:val="24"/>
          <w:szCs w:val="24"/>
        </w:rPr>
        <w:t xml:space="preserve">idad pública, se requiere de </w:t>
      </w:r>
      <w:r w:rsidRPr="005368DA">
        <w:rPr>
          <w:color w:val="auto"/>
          <w:sz w:val="24"/>
          <w:szCs w:val="24"/>
        </w:rPr>
        <w:t>manera urgente la intervención de los 3 niveles de gobierno a fin de combatir esta grave c</w:t>
      </w:r>
      <w:r w:rsidR="00E97C4B">
        <w:rPr>
          <w:color w:val="auto"/>
          <w:sz w:val="24"/>
          <w:szCs w:val="24"/>
        </w:rPr>
        <w:t xml:space="preserve">risis que se presenta </w:t>
      </w:r>
      <w:r w:rsidRPr="005368DA">
        <w:rPr>
          <w:color w:val="auto"/>
          <w:sz w:val="24"/>
          <w:szCs w:val="24"/>
        </w:rPr>
        <w:t xml:space="preserve"> en la Entidad.</w:t>
      </w:r>
    </w:p>
    <w:tbl>
      <w:tblPr>
        <w:tblW w:w="8364" w:type="dxa"/>
        <w:tblCellMar>
          <w:top w:w="15" w:type="dxa"/>
          <w:left w:w="15" w:type="dxa"/>
          <w:bottom w:w="15" w:type="dxa"/>
          <w:right w:w="15" w:type="dxa"/>
        </w:tblCellMar>
        <w:tblLook w:val="04A0" w:firstRow="1" w:lastRow="0" w:firstColumn="1" w:lastColumn="0" w:noHBand="0" w:noVBand="1"/>
      </w:tblPr>
      <w:tblGrid>
        <w:gridCol w:w="8364"/>
      </w:tblGrid>
      <w:tr w:rsidR="00BC697F" w:rsidRPr="005368DA" w:rsidTr="00453D35">
        <w:trPr>
          <w:trHeight w:val="982"/>
        </w:trPr>
        <w:tc>
          <w:tcPr>
            <w:tcW w:w="8364" w:type="dxa"/>
            <w:shd w:val="clear" w:color="auto" w:fill="auto"/>
            <w:tcMar>
              <w:top w:w="0" w:type="dxa"/>
              <w:left w:w="0" w:type="dxa"/>
              <w:bottom w:w="0" w:type="dxa"/>
              <w:right w:w="0" w:type="dxa"/>
            </w:tcMar>
            <w:vAlign w:val="center"/>
            <w:hideMark/>
          </w:tcPr>
          <w:p w:rsidR="00453D35" w:rsidRPr="005368DA" w:rsidRDefault="00453D35" w:rsidP="00695200">
            <w:pPr>
              <w:spacing w:before="100" w:beforeAutospacing="1" w:after="100" w:afterAutospacing="1" w:line="360" w:lineRule="auto"/>
              <w:ind w:right="107"/>
              <w:rPr>
                <w:rFonts w:eastAsia="Times New Roman"/>
                <w:color w:val="auto"/>
                <w:sz w:val="24"/>
                <w:szCs w:val="24"/>
              </w:rPr>
            </w:pPr>
            <w:r w:rsidRPr="005368DA">
              <w:rPr>
                <w:color w:val="auto"/>
                <w:sz w:val="24"/>
                <w:szCs w:val="24"/>
              </w:rPr>
              <w:t>Así bien, a Nivel Federal se constituyó el</w:t>
            </w:r>
            <w:r w:rsidR="00747CCB">
              <w:rPr>
                <w:rFonts w:eastAsia="Times New Roman"/>
                <w:color w:val="auto"/>
                <w:sz w:val="24"/>
                <w:szCs w:val="24"/>
              </w:rPr>
              <w:t xml:space="preserve">  FORTASEG </w:t>
            </w:r>
            <w:r w:rsidRPr="005368DA">
              <w:rPr>
                <w:rFonts w:eastAsia="Times New Roman"/>
                <w:color w:val="auto"/>
                <w:sz w:val="24"/>
                <w:szCs w:val="24"/>
              </w:rPr>
              <w:t>Programa de Fortalecimiento para la Seguridad de Municipios, subsidio que se otorga a los municipios y, en su caso, a los estados, cuando éstos ejercen la función de seguridad pública en lugar de los primeros o coordinados con ellos, para el Fortalecimiento de los temas de Seguridad.</w:t>
            </w:r>
          </w:p>
          <w:p w:rsidR="00453D35" w:rsidRPr="005368DA" w:rsidRDefault="00453D35" w:rsidP="00695200">
            <w:pPr>
              <w:spacing w:before="100" w:beforeAutospacing="1" w:after="100" w:afterAutospacing="1" w:line="360" w:lineRule="auto"/>
              <w:ind w:right="107"/>
              <w:rPr>
                <w:color w:val="auto"/>
                <w:sz w:val="24"/>
                <w:szCs w:val="24"/>
              </w:rPr>
            </w:pPr>
            <w:r w:rsidRPr="005368DA">
              <w:rPr>
                <w:color w:val="auto"/>
                <w:sz w:val="24"/>
                <w:szCs w:val="24"/>
              </w:rPr>
              <w:t xml:space="preserve">La finalidad del presente Fondo Federal, radica en que se cubren los aspectos de evaluación de control de confianza de los elementos operativos de las instituciones policiales municipales, su capacitación, sus recursos destinados a la homologación policial y a la mejora de condiciones laborales de los policías, equipamiento, la construcción de infraestructura, prevención del delito y la conformación de bases de datos de seguridad pública y centros telefónicos de atención de llamadas de emergencia y en general apoyar la profesionalización, certificación y equipamiento de los elementos de las instituciones de seguridad pública. </w:t>
            </w:r>
          </w:p>
          <w:p w:rsidR="00453D35" w:rsidRPr="005368DA" w:rsidRDefault="00453D35" w:rsidP="00695200">
            <w:pPr>
              <w:spacing w:before="100" w:beforeAutospacing="1" w:after="100" w:afterAutospacing="1" w:line="360" w:lineRule="auto"/>
              <w:ind w:right="107"/>
              <w:rPr>
                <w:color w:val="auto"/>
                <w:sz w:val="24"/>
                <w:szCs w:val="24"/>
              </w:rPr>
            </w:pPr>
            <w:r w:rsidRPr="005368DA">
              <w:rPr>
                <w:color w:val="auto"/>
                <w:sz w:val="24"/>
                <w:szCs w:val="24"/>
              </w:rPr>
              <w:t xml:space="preserve">En esencia, la diferencia principal con el SUBSEMUN es que el FORTASEG se basa en el desarrollo de las personas. Fortalecimiento tecnológico, de equipo e infraestructura de las instituciones de seguridad </w:t>
            </w:r>
            <w:r w:rsidRPr="005368DA">
              <w:rPr>
                <w:color w:val="auto"/>
                <w:sz w:val="24"/>
                <w:szCs w:val="24"/>
              </w:rPr>
              <w:lastRenderedPageBreak/>
              <w:t>pública, a la prevención social de la violencia y la delincuencia, así como a la capacitación, entre otras, en materia de derechos humanos e igualdad de género.</w:t>
            </w:r>
          </w:p>
          <w:p w:rsidR="00453D35" w:rsidRPr="005368DA" w:rsidRDefault="00453D35" w:rsidP="00695200">
            <w:pPr>
              <w:spacing w:before="100" w:beforeAutospacing="1" w:after="100" w:afterAutospacing="1" w:line="360" w:lineRule="auto"/>
              <w:ind w:right="107"/>
              <w:rPr>
                <w:color w:val="auto"/>
                <w:sz w:val="24"/>
                <w:szCs w:val="24"/>
              </w:rPr>
            </w:pPr>
            <w:r w:rsidRPr="004039FD">
              <w:rPr>
                <w:color w:val="auto"/>
                <w:sz w:val="24"/>
                <w:szCs w:val="24"/>
              </w:rPr>
              <w:t>Así bien, y a efecto de hacer frente a la necesidad de Seguridad de los Municipios, se pretende constituir el Fondo de Fortalecim</w:t>
            </w:r>
            <w:r w:rsidR="0027385F" w:rsidRPr="004039FD">
              <w:rPr>
                <w:color w:val="auto"/>
                <w:sz w:val="24"/>
                <w:szCs w:val="24"/>
              </w:rPr>
              <w:t>iento a la Seguridad Municipal, p</w:t>
            </w:r>
            <w:r w:rsidR="00DC7DED" w:rsidRPr="004039FD">
              <w:rPr>
                <w:color w:val="auto"/>
                <w:sz w:val="24"/>
                <w:szCs w:val="24"/>
              </w:rPr>
              <w:t>or un importe $6</w:t>
            </w:r>
            <w:r w:rsidRPr="004039FD">
              <w:rPr>
                <w:color w:val="auto"/>
                <w:sz w:val="24"/>
                <w:szCs w:val="24"/>
              </w:rPr>
              <w:t>00,000.00</w:t>
            </w:r>
            <w:r w:rsidR="00DC7DED" w:rsidRPr="004039FD">
              <w:rPr>
                <w:color w:val="auto"/>
                <w:sz w:val="24"/>
                <w:szCs w:val="24"/>
              </w:rPr>
              <w:t>0.00, a efecto de cubrir el ejercicio</w:t>
            </w:r>
            <w:r w:rsidRPr="004039FD">
              <w:rPr>
                <w:color w:val="auto"/>
                <w:sz w:val="24"/>
                <w:szCs w:val="24"/>
              </w:rPr>
              <w:t xml:space="preserve"> anual</w:t>
            </w:r>
            <w:r w:rsidR="004039FD" w:rsidRPr="004039FD">
              <w:rPr>
                <w:color w:val="auto"/>
                <w:sz w:val="24"/>
                <w:szCs w:val="24"/>
              </w:rPr>
              <w:t>, distribuyendo una base de $3,000,000.00 para cada uno de los Municipios</w:t>
            </w:r>
            <w:r w:rsidRPr="004039FD">
              <w:rPr>
                <w:color w:val="auto"/>
                <w:sz w:val="24"/>
                <w:szCs w:val="24"/>
              </w:rPr>
              <w:t xml:space="preserve"> y el remanente o excedente sea </w:t>
            </w:r>
            <w:r w:rsidR="004039FD" w:rsidRPr="004039FD">
              <w:rPr>
                <w:color w:val="auto"/>
                <w:sz w:val="24"/>
                <w:szCs w:val="24"/>
              </w:rPr>
              <w:t xml:space="preserve">distribuido </w:t>
            </w:r>
            <w:r w:rsidRPr="004039FD">
              <w:rPr>
                <w:color w:val="auto"/>
                <w:sz w:val="24"/>
                <w:szCs w:val="24"/>
              </w:rPr>
              <w:t xml:space="preserve">con las reglas de establecida para los fondos descentralizados  estipulados en el artículo 31 de la Ley de Coordinación Hacendaria </w:t>
            </w:r>
            <w:r w:rsidR="004039FD" w:rsidRPr="004039FD">
              <w:rPr>
                <w:color w:val="auto"/>
                <w:sz w:val="24"/>
                <w:szCs w:val="24"/>
              </w:rPr>
              <w:t>del Estado de Nuevo León, tal como se expresa a continuación:</w:t>
            </w:r>
          </w:p>
          <w:p w:rsidR="00453D35" w:rsidRPr="005368DA" w:rsidRDefault="00453D35" w:rsidP="00695200">
            <w:pPr>
              <w:spacing w:before="100" w:beforeAutospacing="1" w:after="100" w:afterAutospacing="1" w:line="360" w:lineRule="auto"/>
              <w:ind w:right="107"/>
              <w:jc w:val="center"/>
              <w:rPr>
                <w:b/>
                <w:color w:val="auto"/>
                <w:sz w:val="24"/>
                <w:szCs w:val="24"/>
              </w:rPr>
            </w:pPr>
            <w:r w:rsidRPr="005368DA">
              <w:rPr>
                <w:b/>
                <w:color w:val="auto"/>
                <w:sz w:val="24"/>
                <w:szCs w:val="24"/>
              </w:rPr>
              <w:t>Ley de Coordinación Hacendaria del Estado de Nuevo León.</w:t>
            </w:r>
          </w:p>
          <w:p w:rsidR="00453D35" w:rsidRPr="005368DA" w:rsidRDefault="00453D35" w:rsidP="00695200">
            <w:pPr>
              <w:spacing w:before="100" w:beforeAutospacing="1" w:after="100" w:afterAutospacing="1" w:line="360" w:lineRule="auto"/>
              <w:ind w:right="107"/>
              <w:jc w:val="center"/>
              <w:rPr>
                <w:b/>
                <w:color w:val="auto"/>
                <w:sz w:val="24"/>
                <w:szCs w:val="24"/>
              </w:rPr>
            </w:pPr>
            <w:r w:rsidRPr="005368DA">
              <w:rPr>
                <w:b/>
                <w:color w:val="auto"/>
                <w:sz w:val="24"/>
                <w:szCs w:val="24"/>
              </w:rPr>
              <w:t>De los Fondos Descentralizados</w:t>
            </w:r>
          </w:p>
          <w:p w:rsidR="00453D35" w:rsidRPr="005368DA" w:rsidRDefault="00BC697F" w:rsidP="00695200">
            <w:pPr>
              <w:spacing w:line="360" w:lineRule="auto"/>
              <w:ind w:right="107"/>
              <w:rPr>
                <w:i/>
                <w:color w:val="auto"/>
                <w:sz w:val="24"/>
                <w:szCs w:val="24"/>
              </w:rPr>
            </w:pPr>
            <w:r w:rsidRPr="005368DA">
              <w:rPr>
                <w:b/>
                <w:i/>
                <w:color w:val="auto"/>
                <w:sz w:val="24"/>
                <w:szCs w:val="24"/>
              </w:rPr>
              <w:t>ARTÍCULO</w:t>
            </w:r>
            <w:r w:rsidR="00453D35" w:rsidRPr="005368DA">
              <w:rPr>
                <w:b/>
                <w:i/>
                <w:color w:val="auto"/>
                <w:sz w:val="24"/>
                <w:szCs w:val="24"/>
              </w:rPr>
              <w:t xml:space="preserve"> 31.-</w:t>
            </w:r>
            <w:r w:rsidR="00453D35" w:rsidRPr="005368DA">
              <w:rPr>
                <w:i/>
                <w:color w:val="auto"/>
                <w:sz w:val="24"/>
                <w:szCs w:val="24"/>
              </w:rPr>
              <w:t xml:space="preserve"> El Gobierno del Estado constituirá el Fondo denominado Fondos Descentralizados. Esta aportación tendrá como destino la prestación de los servicios públicos de limpia, alumbrado, seguridad pública y proyectos de infraestructura básica.</w:t>
            </w:r>
          </w:p>
          <w:p w:rsidR="00453D35" w:rsidRPr="00860D23" w:rsidRDefault="00453D35" w:rsidP="00695200">
            <w:pPr>
              <w:pStyle w:val="Cuerpo"/>
              <w:spacing w:after="0" w:line="360" w:lineRule="auto"/>
              <w:ind w:right="107" w:firstLine="709"/>
              <w:jc w:val="both"/>
              <w:rPr>
                <w:rFonts w:ascii="Arial" w:hAnsi="Arial" w:cs="Arial"/>
                <w:bCs/>
                <w:i/>
                <w:color w:val="auto"/>
                <w:sz w:val="24"/>
                <w:szCs w:val="24"/>
              </w:rPr>
            </w:pPr>
            <w:r w:rsidRPr="00860D23">
              <w:rPr>
                <w:rFonts w:ascii="Arial" w:hAnsi="Arial" w:cs="Arial"/>
                <w:i/>
                <w:color w:val="auto"/>
                <w:sz w:val="24"/>
                <w:szCs w:val="24"/>
              </w:rPr>
              <w:t xml:space="preserve">El Fondo se constituirá con un monto que no podrá ser menor </w:t>
            </w:r>
            <w:r w:rsidRPr="00860D23">
              <w:rPr>
                <w:rFonts w:ascii="Arial" w:hAnsi="Arial" w:cs="Arial"/>
                <w:bCs/>
                <w:i/>
                <w:color w:val="auto"/>
                <w:sz w:val="24"/>
                <w:szCs w:val="24"/>
              </w:rPr>
              <w:t>a la cantidad que resulte mayor entre el</w:t>
            </w:r>
            <w:r w:rsidRPr="00860D23">
              <w:rPr>
                <w:rFonts w:ascii="Arial" w:hAnsi="Arial" w:cs="Arial"/>
                <w:i/>
                <w:color w:val="auto"/>
                <w:sz w:val="24"/>
                <w:szCs w:val="24"/>
              </w:rPr>
              <w:t xml:space="preserve"> 1.28% del monto de participaciones que efectivamente reciba el Estado en el ejercicio fiscal </w:t>
            </w:r>
            <w:r w:rsidRPr="00860D23">
              <w:rPr>
                <w:rFonts w:ascii="Arial" w:hAnsi="Arial" w:cs="Arial"/>
                <w:bCs/>
                <w:i/>
                <w:color w:val="auto"/>
                <w:sz w:val="24"/>
                <w:szCs w:val="24"/>
              </w:rPr>
              <w:t xml:space="preserve">correspondiente y el monto </w:t>
            </w:r>
            <w:r w:rsidRPr="00860D23">
              <w:rPr>
                <w:rFonts w:ascii="Arial" w:hAnsi="Arial" w:cs="Arial"/>
                <w:bCs/>
                <w:i/>
                <w:color w:val="auto"/>
                <w:sz w:val="24"/>
                <w:szCs w:val="24"/>
              </w:rPr>
              <w:lastRenderedPageBreak/>
              <w:t>autorizado en la Ley de Egresos del ejercicio correspondiente para este fondo, distribuyéndose de la forma siguiente:</w:t>
            </w:r>
          </w:p>
          <w:p w:rsidR="00453D35" w:rsidRPr="005368DA" w:rsidRDefault="00453D35" w:rsidP="00695200">
            <w:pPr>
              <w:spacing w:line="360" w:lineRule="auto"/>
              <w:ind w:right="107" w:firstLine="709"/>
              <w:rPr>
                <w:i/>
                <w:color w:val="auto"/>
                <w:sz w:val="24"/>
                <w:szCs w:val="24"/>
              </w:rPr>
            </w:pPr>
          </w:p>
          <w:p w:rsidR="00453D35" w:rsidRPr="005368DA" w:rsidRDefault="00453D35" w:rsidP="00695200">
            <w:pPr>
              <w:spacing w:line="360" w:lineRule="auto"/>
              <w:ind w:right="107" w:firstLine="709"/>
              <w:rPr>
                <w:i/>
                <w:color w:val="auto"/>
                <w:sz w:val="24"/>
                <w:szCs w:val="24"/>
              </w:rPr>
            </w:pPr>
            <w:r w:rsidRPr="005368DA">
              <w:rPr>
                <w:i/>
                <w:color w:val="auto"/>
                <w:sz w:val="24"/>
                <w:szCs w:val="24"/>
              </w:rPr>
              <w:t xml:space="preserve">I. Para efectos de lo anterior, se considerará el 1.28% del monto de participaciones que correspondan al Estado según el presupuesto aprobado para el ejercicio fiscal correspondiente, a efectos de realizar los cálculos preliminares que sean necesarios. </w:t>
            </w:r>
          </w:p>
          <w:p w:rsidR="00453D35" w:rsidRPr="005368DA" w:rsidRDefault="00453D35" w:rsidP="00695200">
            <w:pPr>
              <w:spacing w:line="360" w:lineRule="auto"/>
              <w:ind w:right="107" w:firstLine="709"/>
              <w:rPr>
                <w:i/>
                <w:color w:val="auto"/>
                <w:sz w:val="24"/>
                <w:szCs w:val="24"/>
              </w:rPr>
            </w:pPr>
          </w:p>
          <w:p w:rsidR="00453D35" w:rsidRPr="005368DA" w:rsidRDefault="00453D35" w:rsidP="00695200">
            <w:pPr>
              <w:spacing w:line="360" w:lineRule="auto"/>
              <w:ind w:right="107" w:firstLine="709"/>
              <w:rPr>
                <w:i/>
                <w:color w:val="auto"/>
                <w:sz w:val="24"/>
                <w:szCs w:val="24"/>
              </w:rPr>
            </w:pPr>
            <w:r w:rsidRPr="005368DA">
              <w:rPr>
                <w:i/>
                <w:color w:val="auto"/>
                <w:sz w:val="24"/>
                <w:szCs w:val="24"/>
              </w:rPr>
              <w:t xml:space="preserve">II. De manera trimestral, se realizarán los cálculos correspondientes a fin de determinar cualquier  incremento en los montos a entregar a los Municipios por incremento en  la recaudación de participaciones que correspondan al Estado. </w:t>
            </w:r>
          </w:p>
          <w:p w:rsidR="00453D35" w:rsidRPr="005368DA" w:rsidRDefault="00453D35" w:rsidP="00695200">
            <w:pPr>
              <w:spacing w:line="360" w:lineRule="auto"/>
              <w:ind w:right="107" w:firstLine="709"/>
              <w:rPr>
                <w:i/>
                <w:color w:val="auto"/>
                <w:sz w:val="24"/>
                <w:szCs w:val="24"/>
              </w:rPr>
            </w:pPr>
          </w:p>
          <w:p w:rsidR="00453D35" w:rsidRPr="005368DA" w:rsidRDefault="00453D35" w:rsidP="00695200">
            <w:pPr>
              <w:spacing w:line="360" w:lineRule="auto"/>
              <w:ind w:right="107" w:firstLine="709"/>
              <w:rPr>
                <w:i/>
                <w:color w:val="auto"/>
                <w:sz w:val="24"/>
                <w:szCs w:val="24"/>
              </w:rPr>
            </w:pPr>
            <w:r w:rsidRPr="005368DA">
              <w:rPr>
                <w:i/>
                <w:color w:val="auto"/>
                <w:sz w:val="24"/>
                <w:szCs w:val="24"/>
              </w:rPr>
              <w:t>III. 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rsidR="00453D35" w:rsidRPr="005368DA" w:rsidRDefault="00453D35" w:rsidP="00695200">
            <w:pPr>
              <w:spacing w:line="360" w:lineRule="auto"/>
              <w:ind w:right="107"/>
              <w:rPr>
                <w:i/>
                <w:color w:val="auto"/>
                <w:sz w:val="24"/>
                <w:szCs w:val="24"/>
              </w:rPr>
            </w:pPr>
            <w:r w:rsidRPr="005368DA">
              <w:rPr>
                <w:i/>
                <w:color w:val="auto"/>
                <w:sz w:val="24"/>
                <w:szCs w:val="24"/>
              </w:rPr>
              <w:t xml:space="preserve">Como participaciones se entenderán todos los rubros de recursos por participaciones contempladas en la Ley de Ingresos del Estado señalada al </w:t>
            </w:r>
            <w:r w:rsidRPr="005368DA">
              <w:rPr>
                <w:i/>
                <w:color w:val="auto"/>
                <w:sz w:val="24"/>
                <w:szCs w:val="24"/>
              </w:rPr>
              <w:lastRenderedPageBreak/>
              <w:t>año fiscal correspondiente, además de lo señalado en el artículo 2, fracción VIII de esta Ley.</w:t>
            </w:r>
          </w:p>
          <w:p w:rsidR="00453D35" w:rsidRPr="005368DA" w:rsidRDefault="00453D35" w:rsidP="00695200">
            <w:pPr>
              <w:pStyle w:val="Cuerpo"/>
              <w:spacing w:after="0" w:line="360" w:lineRule="auto"/>
              <w:ind w:right="107" w:firstLine="698"/>
              <w:jc w:val="both"/>
              <w:rPr>
                <w:rFonts w:ascii="Arial" w:hAnsi="Arial" w:cs="Arial"/>
                <w:i/>
                <w:color w:val="auto"/>
                <w:sz w:val="24"/>
                <w:szCs w:val="24"/>
              </w:rPr>
            </w:pPr>
          </w:p>
          <w:p w:rsidR="00453D35" w:rsidRPr="005368DA" w:rsidRDefault="00453D35" w:rsidP="00695200">
            <w:pPr>
              <w:pStyle w:val="Cuerpo"/>
              <w:spacing w:after="0" w:line="360" w:lineRule="auto"/>
              <w:ind w:right="107" w:firstLine="698"/>
              <w:jc w:val="both"/>
              <w:rPr>
                <w:rFonts w:ascii="Arial" w:eastAsia="Arial" w:hAnsi="Arial" w:cs="Arial"/>
                <w:i/>
                <w:color w:val="auto"/>
                <w:sz w:val="24"/>
                <w:szCs w:val="24"/>
              </w:rPr>
            </w:pPr>
            <w:r w:rsidRPr="005368DA">
              <w:rPr>
                <w:rFonts w:ascii="Arial" w:eastAsia="Arial" w:hAnsi="Arial" w:cs="Arial"/>
                <w:i/>
                <w:color w:val="auto"/>
                <w:sz w:val="24"/>
                <w:szCs w:val="24"/>
              </w:rPr>
              <w:t>La ministración de los recursos que corresponda a los Municipios de la Zona No Metropolitana; así como a los Municipios de Cadereyta Jiménez, Salinas Victoria y Santiago, no podrá ser inferior a los del año inmediato anterior.</w:t>
            </w:r>
          </w:p>
          <w:p w:rsidR="00453D35" w:rsidRPr="005368DA" w:rsidRDefault="00453D35" w:rsidP="00695200">
            <w:pPr>
              <w:spacing w:line="360" w:lineRule="auto"/>
              <w:ind w:right="107"/>
              <w:rPr>
                <w:i/>
                <w:color w:val="auto"/>
                <w:sz w:val="24"/>
                <w:szCs w:val="24"/>
              </w:rPr>
            </w:pPr>
          </w:p>
          <w:p w:rsidR="00453D35" w:rsidRPr="005368DA" w:rsidRDefault="00453D35" w:rsidP="00695200">
            <w:pPr>
              <w:spacing w:line="360" w:lineRule="auto"/>
              <w:ind w:right="107"/>
              <w:rPr>
                <w:i/>
                <w:color w:val="auto"/>
                <w:sz w:val="24"/>
                <w:szCs w:val="24"/>
              </w:rPr>
            </w:pPr>
            <w:r w:rsidRPr="005368DA">
              <w:rPr>
                <w:i/>
                <w:color w:val="auto"/>
                <w:sz w:val="24"/>
                <w:szCs w:val="24"/>
              </w:rPr>
              <w:t>Los recursos de este Fondo se ministrarán a los Municipios, de acuerdo a los coeficientes que resulten de los últimos cálculos desarrollados y publicados de las fórmulas establecidas en el artículo 14 fracción I de esta Ley,  los cuales serán ministrados en partes iguales en forma mensual.</w:t>
            </w:r>
          </w:p>
          <w:p w:rsidR="00453D35" w:rsidRPr="005368DA" w:rsidRDefault="00453D35" w:rsidP="00695200">
            <w:pPr>
              <w:spacing w:line="360" w:lineRule="auto"/>
              <w:ind w:right="107"/>
              <w:rPr>
                <w:i/>
                <w:color w:val="auto"/>
                <w:sz w:val="24"/>
                <w:szCs w:val="24"/>
              </w:rPr>
            </w:pPr>
          </w:p>
          <w:p w:rsidR="00453D35" w:rsidRPr="005368DA" w:rsidRDefault="00453D35" w:rsidP="00695200">
            <w:pPr>
              <w:spacing w:line="360" w:lineRule="auto"/>
              <w:ind w:right="107"/>
              <w:rPr>
                <w:i/>
                <w:color w:val="auto"/>
                <w:sz w:val="24"/>
                <w:szCs w:val="24"/>
              </w:rPr>
            </w:pPr>
            <w:r w:rsidRPr="005368DA">
              <w:rPr>
                <w:i/>
                <w:color w:val="auto"/>
                <w:sz w:val="24"/>
                <w:szCs w:val="24"/>
              </w:rPr>
              <w:t>Este Fondo se distribuirá en un 60 % a los Municipios de la Zona Metropolitana y un 40% para los Municipios de la Zona No Metropolitana, según se establece en esta Ley.</w:t>
            </w:r>
          </w:p>
          <w:p w:rsidR="00453D35" w:rsidRPr="005368DA" w:rsidRDefault="00453D35" w:rsidP="00695200">
            <w:pPr>
              <w:spacing w:line="360" w:lineRule="auto"/>
              <w:ind w:left="1134" w:right="107"/>
              <w:rPr>
                <w:i/>
                <w:color w:val="auto"/>
                <w:sz w:val="24"/>
                <w:szCs w:val="24"/>
              </w:rPr>
            </w:pPr>
          </w:p>
          <w:p w:rsidR="00453D35" w:rsidRPr="005368DA" w:rsidRDefault="00453D35" w:rsidP="00695200">
            <w:pPr>
              <w:spacing w:line="360" w:lineRule="auto"/>
              <w:ind w:right="107"/>
              <w:rPr>
                <w:i/>
                <w:color w:val="auto"/>
                <w:sz w:val="24"/>
                <w:szCs w:val="24"/>
              </w:rPr>
            </w:pPr>
            <w:r w:rsidRPr="005368DA">
              <w:rPr>
                <w:i/>
                <w:color w:val="auto"/>
                <w:sz w:val="24"/>
                <w:szCs w:val="24"/>
              </w:rPr>
              <w:t xml:space="preserve">Para estos efectos, se entenderá como Zona Metropolitana la conformada por los Municipios de: Apodaca, Cadereyta Jiménez, García, San </w:t>
            </w:r>
            <w:r w:rsidRPr="005368DA">
              <w:rPr>
                <w:i/>
                <w:color w:val="auto"/>
                <w:sz w:val="24"/>
                <w:szCs w:val="24"/>
              </w:rPr>
              <w:lastRenderedPageBreak/>
              <w:t>Pedro Garza García, General Escobedo, Guadalupe, Juárez, Monterrey, Salinas Victoria, San Nicolás de los Garza, Santa Catarina y Santiago.</w:t>
            </w:r>
          </w:p>
          <w:p w:rsidR="00453D35" w:rsidRPr="005368DA" w:rsidRDefault="00453D35" w:rsidP="00695200">
            <w:pPr>
              <w:spacing w:line="360" w:lineRule="auto"/>
              <w:ind w:right="107"/>
              <w:rPr>
                <w:i/>
                <w:color w:val="auto"/>
                <w:sz w:val="24"/>
                <w:szCs w:val="24"/>
              </w:rPr>
            </w:pPr>
          </w:p>
          <w:p w:rsidR="00453D35" w:rsidRPr="005368DA" w:rsidRDefault="00453D35" w:rsidP="00695200">
            <w:pPr>
              <w:spacing w:line="360" w:lineRule="auto"/>
              <w:ind w:right="107"/>
              <w:rPr>
                <w:i/>
                <w:color w:val="auto"/>
                <w:sz w:val="24"/>
                <w:szCs w:val="24"/>
              </w:rPr>
            </w:pPr>
            <w:r w:rsidRPr="005368DA">
              <w:rPr>
                <w:i/>
                <w:color w:val="auto"/>
                <w:sz w:val="24"/>
                <w:szCs w:val="24"/>
              </w:rPr>
              <w:t>El resto de los Municipios se considerará como Zona No Metropolitana.</w:t>
            </w:r>
          </w:p>
          <w:p w:rsidR="00453D35" w:rsidRPr="005368DA" w:rsidRDefault="00453D35" w:rsidP="00695200">
            <w:pPr>
              <w:spacing w:line="360" w:lineRule="auto"/>
              <w:ind w:right="107"/>
              <w:rPr>
                <w:i/>
                <w:color w:val="auto"/>
                <w:sz w:val="24"/>
                <w:szCs w:val="24"/>
              </w:rPr>
            </w:pPr>
          </w:p>
          <w:p w:rsidR="00453D35" w:rsidRPr="005368DA" w:rsidRDefault="00453D35" w:rsidP="00695200">
            <w:pPr>
              <w:spacing w:line="360" w:lineRule="auto"/>
              <w:ind w:right="107"/>
              <w:rPr>
                <w:i/>
                <w:color w:val="auto"/>
                <w:sz w:val="24"/>
                <w:szCs w:val="24"/>
              </w:rPr>
            </w:pPr>
            <w:r w:rsidRPr="005368DA">
              <w:rPr>
                <w:i/>
                <w:color w:val="auto"/>
                <w:sz w:val="24"/>
                <w:szCs w:val="24"/>
              </w:rPr>
              <w:t>La Secretaría de Finanzas y Tesorería General del Estado podrá autorizar la afectación de las aportaciones previstas en este artículo para que los Municipios garanticen e incluso paguen obligaciones directas o contingentes a su cargo, relacionadas con el destino previsto para dichas aportaciones. Los montos de obligaciones directas garantizadas con las aportaciones previstas en este artículo, deberán considerarse dentro del monto global de endeudamiento que anualmente apruebe el Congreso del Estado del ejercicio fiscal correspondiente.</w:t>
            </w:r>
          </w:p>
          <w:p w:rsidR="00453D35" w:rsidRPr="005368DA" w:rsidRDefault="00453D35" w:rsidP="00695200">
            <w:pPr>
              <w:spacing w:line="360" w:lineRule="auto"/>
              <w:ind w:left="1134" w:right="107"/>
              <w:rPr>
                <w:i/>
                <w:color w:val="auto"/>
                <w:sz w:val="24"/>
                <w:szCs w:val="24"/>
              </w:rPr>
            </w:pPr>
          </w:p>
          <w:p w:rsidR="00453D35" w:rsidRPr="005368DA" w:rsidRDefault="00453D35" w:rsidP="00695200">
            <w:pPr>
              <w:spacing w:line="360" w:lineRule="auto"/>
              <w:ind w:right="107"/>
              <w:rPr>
                <w:i/>
                <w:color w:val="auto"/>
                <w:sz w:val="24"/>
                <w:szCs w:val="24"/>
              </w:rPr>
            </w:pPr>
            <w:r w:rsidRPr="005368DA">
              <w:rPr>
                <w:i/>
                <w:color w:val="auto"/>
                <w:sz w:val="24"/>
                <w:szCs w:val="24"/>
              </w:rPr>
              <w:t>Los montos que correspondan a cada municipio serán dados a conocer en la Ley de Egresos del Estado de cada ejercicio fiscal, dichos Fondos no podrán ser menores a los señalados en la presente ley</w:t>
            </w:r>
          </w:p>
          <w:p w:rsidR="00453D35" w:rsidRPr="005368DA" w:rsidRDefault="00453D35" w:rsidP="00695200">
            <w:pPr>
              <w:spacing w:line="360" w:lineRule="auto"/>
              <w:ind w:right="107"/>
              <w:rPr>
                <w:i/>
                <w:color w:val="auto"/>
                <w:sz w:val="24"/>
                <w:szCs w:val="24"/>
              </w:rPr>
            </w:pPr>
          </w:p>
          <w:p w:rsidR="00453D35" w:rsidRPr="005368DA" w:rsidRDefault="00453D35" w:rsidP="00683082">
            <w:pPr>
              <w:spacing w:line="360" w:lineRule="auto"/>
              <w:ind w:right="107"/>
              <w:rPr>
                <w:color w:val="auto"/>
                <w:sz w:val="24"/>
                <w:szCs w:val="24"/>
              </w:rPr>
            </w:pPr>
            <w:r w:rsidRPr="005368DA">
              <w:rPr>
                <w:i/>
                <w:color w:val="auto"/>
                <w:sz w:val="24"/>
                <w:szCs w:val="24"/>
              </w:rPr>
              <w:t xml:space="preserve">De no cumplirse con la entrega de los recursos señalados en el presente artículo se aplicaran recargos a favor de los Municipios a la tasa de </w:t>
            </w:r>
            <w:r w:rsidRPr="005368DA">
              <w:rPr>
                <w:i/>
                <w:color w:val="auto"/>
                <w:sz w:val="24"/>
                <w:szCs w:val="24"/>
              </w:rPr>
              <w:lastRenderedPageBreak/>
              <w:t>recargos que en el Código Fiscal del Estado se establece para los casos de pagos a plazos de contribuciones, a partir del día siguiente de que se incurra en incumplimiento, siendo lo anterior independiente de las sanciones a que puedan ser acreedores los funcionarios responsables</w:t>
            </w:r>
            <w:r w:rsidRPr="005368DA">
              <w:rPr>
                <w:color w:val="auto"/>
                <w:sz w:val="24"/>
                <w:szCs w:val="24"/>
              </w:rPr>
              <w:t>.</w:t>
            </w:r>
          </w:p>
          <w:p w:rsidR="00683082" w:rsidRDefault="00453D35" w:rsidP="00683082">
            <w:pPr>
              <w:spacing w:before="100" w:beforeAutospacing="1" w:after="100" w:afterAutospacing="1" w:line="360" w:lineRule="auto"/>
              <w:ind w:right="107"/>
              <w:rPr>
                <w:color w:val="auto"/>
                <w:sz w:val="24"/>
                <w:szCs w:val="24"/>
              </w:rPr>
            </w:pPr>
            <w:r w:rsidRPr="005368DA">
              <w:rPr>
                <w:color w:val="auto"/>
                <w:sz w:val="24"/>
                <w:szCs w:val="24"/>
              </w:rPr>
              <w:t>Así bien, y ante lo antes expuesto</w:t>
            </w:r>
            <w:r w:rsidR="006E1189">
              <w:rPr>
                <w:color w:val="auto"/>
                <w:sz w:val="24"/>
                <w:szCs w:val="24"/>
              </w:rPr>
              <w:t>, para efectos de poder crear dicho fondo</w:t>
            </w:r>
            <w:r w:rsidRPr="005368DA">
              <w:rPr>
                <w:color w:val="auto"/>
                <w:sz w:val="24"/>
                <w:szCs w:val="24"/>
              </w:rPr>
              <w:t>, el promovente expone</w:t>
            </w:r>
            <w:r w:rsidR="00683082">
              <w:rPr>
                <w:color w:val="auto"/>
                <w:sz w:val="24"/>
                <w:szCs w:val="24"/>
              </w:rPr>
              <w:t xml:space="preserve"> </w:t>
            </w:r>
            <w:r w:rsidR="001A6BF8">
              <w:rPr>
                <w:color w:val="auto"/>
                <w:sz w:val="24"/>
                <w:szCs w:val="24"/>
              </w:rPr>
              <w:t>constituir</w:t>
            </w:r>
            <w:r w:rsidRPr="005368DA">
              <w:rPr>
                <w:color w:val="auto"/>
                <w:sz w:val="24"/>
                <w:szCs w:val="24"/>
              </w:rPr>
              <w:t xml:space="preserve"> en el E</w:t>
            </w:r>
            <w:r w:rsidR="00683082">
              <w:rPr>
                <w:color w:val="auto"/>
                <w:sz w:val="24"/>
                <w:szCs w:val="24"/>
              </w:rPr>
              <w:t>stado de Nuevo León, una nueva carga impositiva que se pretendía establecer mediante la adición de un artículo 117 Bis de la Ley de Hacienda del Estado de Nuevo León.</w:t>
            </w:r>
          </w:p>
          <w:p w:rsidR="00453D35" w:rsidRDefault="00683082" w:rsidP="00683082">
            <w:pPr>
              <w:spacing w:before="100" w:beforeAutospacing="1" w:after="100" w:afterAutospacing="1" w:line="360" w:lineRule="auto"/>
              <w:ind w:right="107"/>
              <w:rPr>
                <w:color w:val="auto"/>
                <w:sz w:val="24"/>
                <w:szCs w:val="24"/>
              </w:rPr>
            </w:pPr>
            <w:r>
              <w:rPr>
                <w:color w:val="auto"/>
                <w:sz w:val="24"/>
                <w:szCs w:val="24"/>
              </w:rPr>
              <w:t>Ahora bien, realizando un profundo análisis sobre la viabilidad del mismo, esta comisión considera que no es</w:t>
            </w:r>
            <w:r w:rsidR="00905E3B">
              <w:rPr>
                <w:color w:val="auto"/>
                <w:sz w:val="24"/>
                <w:szCs w:val="24"/>
              </w:rPr>
              <w:t xml:space="preserve"> dable la </w:t>
            </w:r>
            <w:r w:rsidR="00E953E3">
              <w:rPr>
                <w:color w:val="auto"/>
                <w:sz w:val="24"/>
                <w:szCs w:val="24"/>
              </w:rPr>
              <w:t xml:space="preserve"> forma en que se pretendía constituir </w:t>
            </w:r>
            <w:r w:rsidR="000E5998">
              <w:rPr>
                <w:color w:val="auto"/>
                <w:sz w:val="24"/>
                <w:szCs w:val="24"/>
              </w:rPr>
              <w:t>original</w:t>
            </w:r>
            <w:r w:rsidR="00E953E3">
              <w:rPr>
                <w:color w:val="auto"/>
                <w:sz w:val="24"/>
                <w:szCs w:val="24"/>
              </w:rPr>
              <w:t>mente</w:t>
            </w:r>
            <w:r w:rsidR="000E5998">
              <w:rPr>
                <w:color w:val="auto"/>
                <w:sz w:val="24"/>
                <w:szCs w:val="24"/>
              </w:rPr>
              <w:t xml:space="preserve"> </w:t>
            </w:r>
            <w:r w:rsidR="00E953E3">
              <w:rPr>
                <w:color w:val="auto"/>
                <w:sz w:val="24"/>
                <w:szCs w:val="24"/>
              </w:rPr>
              <w:t xml:space="preserve">el </w:t>
            </w:r>
            <w:r w:rsidR="00905E3B">
              <w:rPr>
                <w:color w:val="auto"/>
                <w:sz w:val="24"/>
                <w:szCs w:val="24"/>
              </w:rPr>
              <w:t>Fondo de Seguridad, toda vez  que el Ingreso</w:t>
            </w:r>
            <w:r w:rsidR="00E953E3">
              <w:rPr>
                <w:color w:val="auto"/>
                <w:sz w:val="24"/>
                <w:szCs w:val="24"/>
              </w:rPr>
              <w:t xml:space="preserve"> base</w:t>
            </w:r>
            <w:r w:rsidR="00905E3B">
              <w:rPr>
                <w:color w:val="auto"/>
                <w:sz w:val="24"/>
                <w:szCs w:val="24"/>
              </w:rPr>
              <w:t>, se consider</w:t>
            </w:r>
            <w:r w:rsidR="00E953E3">
              <w:rPr>
                <w:color w:val="auto"/>
                <w:sz w:val="24"/>
                <w:szCs w:val="24"/>
              </w:rPr>
              <w:t>a</w:t>
            </w:r>
            <w:r w:rsidR="00905E3B">
              <w:rPr>
                <w:color w:val="auto"/>
                <w:sz w:val="24"/>
                <w:szCs w:val="24"/>
              </w:rPr>
              <w:t xml:space="preserve"> impreciso y de incierta recaudación por parte de la Autoridad Estatal, por lo que sería muy grave comprometer la  constitución del citado fondo</w:t>
            </w:r>
            <w:r w:rsidR="006E1189">
              <w:rPr>
                <w:color w:val="auto"/>
                <w:sz w:val="24"/>
                <w:szCs w:val="24"/>
              </w:rPr>
              <w:t>.</w:t>
            </w:r>
            <w:r w:rsidR="00905E3B">
              <w:rPr>
                <w:color w:val="auto"/>
                <w:sz w:val="24"/>
                <w:szCs w:val="24"/>
              </w:rPr>
              <w:t xml:space="preserve"> </w:t>
            </w:r>
          </w:p>
          <w:p w:rsidR="00453D35" w:rsidRDefault="00E1615C" w:rsidP="000E5998">
            <w:pPr>
              <w:spacing w:before="100" w:beforeAutospacing="1" w:after="100" w:afterAutospacing="1" w:line="360" w:lineRule="auto"/>
              <w:ind w:right="107"/>
              <w:rPr>
                <w:color w:val="auto"/>
                <w:sz w:val="24"/>
                <w:szCs w:val="24"/>
              </w:rPr>
            </w:pPr>
            <w:r>
              <w:rPr>
                <w:color w:val="auto"/>
                <w:sz w:val="24"/>
                <w:szCs w:val="24"/>
              </w:rPr>
              <w:t>Por lo que, a</w:t>
            </w:r>
            <w:r w:rsidR="006E1189">
              <w:rPr>
                <w:color w:val="auto"/>
                <w:sz w:val="24"/>
                <w:szCs w:val="24"/>
              </w:rPr>
              <w:t xml:space="preserve"> </w:t>
            </w:r>
            <w:r>
              <w:rPr>
                <w:color w:val="auto"/>
                <w:sz w:val="24"/>
                <w:szCs w:val="24"/>
              </w:rPr>
              <w:t>f</w:t>
            </w:r>
            <w:r w:rsidR="00860D23">
              <w:rPr>
                <w:color w:val="auto"/>
                <w:sz w:val="24"/>
                <w:szCs w:val="24"/>
              </w:rPr>
              <w:t>i</w:t>
            </w:r>
            <w:r w:rsidR="00E953E3">
              <w:rPr>
                <w:color w:val="auto"/>
                <w:sz w:val="24"/>
                <w:szCs w:val="24"/>
              </w:rPr>
              <w:t>n de garantizar la formación</w:t>
            </w:r>
            <w:r>
              <w:rPr>
                <w:color w:val="auto"/>
                <w:sz w:val="24"/>
                <w:szCs w:val="24"/>
              </w:rPr>
              <w:t xml:space="preserve"> correcta y precisa</w:t>
            </w:r>
            <w:r w:rsidR="00E953E3">
              <w:rPr>
                <w:color w:val="auto"/>
                <w:sz w:val="24"/>
                <w:szCs w:val="24"/>
              </w:rPr>
              <w:t xml:space="preserve"> del citado Fondo</w:t>
            </w:r>
            <w:r>
              <w:rPr>
                <w:color w:val="auto"/>
                <w:sz w:val="24"/>
                <w:szCs w:val="24"/>
              </w:rPr>
              <w:t xml:space="preserve"> a través de recursos</w:t>
            </w:r>
            <w:r w:rsidR="000E5998">
              <w:rPr>
                <w:color w:val="auto"/>
                <w:sz w:val="24"/>
                <w:szCs w:val="24"/>
              </w:rPr>
              <w:t xml:space="preserve"> </w:t>
            </w:r>
            <w:r w:rsidR="006E1189">
              <w:rPr>
                <w:color w:val="auto"/>
                <w:sz w:val="24"/>
                <w:szCs w:val="24"/>
              </w:rPr>
              <w:t xml:space="preserve">ya </w:t>
            </w:r>
            <w:r w:rsidR="00860D23">
              <w:rPr>
                <w:color w:val="auto"/>
                <w:sz w:val="24"/>
                <w:szCs w:val="24"/>
              </w:rPr>
              <w:t>establecidos,</w:t>
            </w:r>
            <w:r w:rsidR="006E1189">
              <w:rPr>
                <w:color w:val="auto"/>
                <w:sz w:val="24"/>
                <w:szCs w:val="24"/>
              </w:rPr>
              <w:t xml:space="preserve"> </w:t>
            </w:r>
            <w:r>
              <w:rPr>
                <w:color w:val="auto"/>
                <w:sz w:val="24"/>
                <w:szCs w:val="24"/>
              </w:rPr>
              <w:t>esta comisión co</w:t>
            </w:r>
            <w:r w:rsidR="009E1B81">
              <w:rPr>
                <w:color w:val="auto"/>
                <w:sz w:val="24"/>
                <w:szCs w:val="24"/>
              </w:rPr>
              <w:t xml:space="preserve">nsidera que la el </w:t>
            </w:r>
            <w:r>
              <w:rPr>
                <w:color w:val="auto"/>
                <w:sz w:val="24"/>
                <w:szCs w:val="24"/>
              </w:rPr>
              <w:t xml:space="preserve">Fondo de Seguridad para </w:t>
            </w:r>
            <w:r w:rsidR="006E1189">
              <w:rPr>
                <w:color w:val="auto"/>
                <w:sz w:val="24"/>
                <w:szCs w:val="24"/>
              </w:rPr>
              <w:t xml:space="preserve">los Municipios,  sea constituido a partir de </w:t>
            </w:r>
            <w:r w:rsidR="009E1B81">
              <w:rPr>
                <w:color w:val="auto"/>
                <w:sz w:val="24"/>
                <w:szCs w:val="24"/>
              </w:rPr>
              <w:t xml:space="preserve">los ingresos que el  Estado recibe por concepto de </w:t>
            </w:r>
            <w:r w:rsidR="000E5998">
              <w:rPr>
                <w:color w:val="auto"/>
                <w:sz w:val="24"/>
                <w:szCs w:val="24"/>
              </w:rPr>
              <w:t xml:space="preserve"> las Participaciones Federales</w:t>
            </w:r>
            <w:r w:rsidR="009E1B81">
              <w:rPr>
                <w:color w:val="auto"/>
                <w:sz w:val="24"/>
                <w:szCs w:val="24"/>
              </w:rPr>
              <w:t xml:space="preserve"> en cada </w:t>
            </w:r>
            <w:r w:rsidR="000E5998">
              <w:rPr>
                <w:color w:val="auto"/>
                <w:sz w:val="24"/>
                <w:szCs w:val="24"/>
              </w:rPr>
              <w:t xml:space="preserve"> Ejercicio Fiscal.</w:t>
            </w:r>
          </w:p>
          <w:p w:rsidR="000E5998" w:rsidRPr="000E5998" w:rsidRDefault="000E5998" w:rsidP="000E5998">
            <w:pPr>
              <w:spacing w:before="100" w:beforeAutospacing="1" w:after="100" w:afterAutospacing="1" w:line="360" w:lineRule="auto"/>
              <w:ind w:right="107"/>
              <w:rPr>
                <w:color w:val="auto"/>
                <w:sz w:val="24"/>
                <w:szCs w:val="24"/>
              </w:rPr>
            </w:pPr>
          </w:p>
        </w:tc>
      </w:tr>
    </w:tbl>
    <w:p w:rsidR="00F51745" w:rsidRDefault="00E953E3" w:rsidP="00695200">
      <w:pPr>
        <w:autoSpaceDE w:val="0"/>
        <w:autoSpaceDN w:val="0"/>
        <w:spacing w:line="360" w:lineRule="auto"/>
        <w:ind w:right="107"/>
        <w:rPr>
          <w:rFonts w:eastAsia="MS Mincho"/>
          <w:color w:val="auto"/>
          <w:sz w:val="24"/>
          <w:szCs w:val="24"/>
        </w:rPr>
      </w:pPr>
      <w:r>
        <w:rPr>
          <w:rFonts w:eastAsia="MS Mincho"/>
          <w:color w:val="auto"/>
          <w:sz w:val="24"/>
          <w:szCs w:val="24"/>
        </w:rPr>
        <w:lastRenderedPageBreak/>
        <w:t>C</w:t>
      </w:r>
      <w:r w:rsidR="00F51745">
        <w:rPr>
          <w:rFonts w:eastAsia="MS Mincho"/>
          <w:color w:val="auto"/>
          <w:sz w:val="24"/>
          <w:szCs w:val="24"/>
        </w:rPr>
        <w:t>abe precisar</w:t>
      </w:r>
      <w:r>
        <w:rPr>
          <w:rFonts w:eastAsia="MS Mincho"/>
          <w:color w:val="auto"/>
          <w:sz w:val="24"/>
          <w:szCs w:val="24"/>
        </w:rPr>
        <w:t>,</w:t>
      </w:r>
      <w:r w:rsidR="00F51745">
        <w:rPr>
          <w:rFonts w:eastAsia="MS Mincho"/>
          <w:color w:val="auto"/>
          <w:sz w:val="24"/>
          <w:szCs w:val="24"/>
        </w:rPr>
        <w:t xml:space="preserve"> que las</w:t>
      </w:r>
      <w:r w:rsidR="000E5998">
        <w:rPr>
          <w:rFonts w:eastAsia="MS Mincho"/>
          <w:color w:val="auto"/>
          <w:sz w:val="24"/>
          <w:szCs w:val="24"/>
        </w:rPr>
        <w:t xml:space="preserve"> pa</w:t>
      </w:r>
      <w:r w:rsidR="00F51745">
        <w:rPr>
          <w:rFonts w:eastAsia="MS Mincho"/>
          <w:color w:val="auto"/>
          <w:sz w:val="24"/>
          <w:szCs w:val="24"/>
        </w:rPr>
        <w:t>r</w:t>
      </w:r>
      <w:r w:rsidR="000E5998">
        <w:rPr>
          <w:rFonts w:eastAsia="MS Mincho"/>
          <w:color w:val="auto"/>
          <w:sz w:val="24"/>
          <w:szCs w:val="24"/>
        </w:rPr>
        <w:t>ticipaciones a Entidades Federativas o también conocidas como Ramo 28,</w:t>
      </w:r>
      <w:r w:rsidR="00F51745">
        <w:rPr>
          <w:rFonts w:eastAsia="MS Mincho"/>
          <w:color w:val="auto"/>
          <w:sz w:val="24"/>
          <w:szCs w:val="24"/>
        </w:rPr>
        <w:t xml:space="preserve"> son los recursos asignados a l</w:t>
      </w:r>
      <w:r w:rsidR="000E5998">
        <w:rPr>
          <w:rFonts w:eastAsia="MS Mincho"/>
          <w:color w:val="auto"/>
          <w:sz w:val="24"/>
          <w:szCs w:val="24"/>
        </w:rPr>
        <w:t>o</w:t>
      </w:r>
      <w:r w:rsidR="00F51745">
        <w:rPr>
          <w:rFonts w:eastAsia="MS Mincho"/>
          <w:color w:val="auto"/>
          <w:sz w:val="24"/>
          <w:szCs w:val="24"/>
        </w:rPr>
        <w:t>s</w:t>
      </w:r>
      <w:r w:rsidR="000E5998">
        <w:rPr>
          <w:rFonts w:eastAsia="MS Mincho"/>
          <w:color w:val="auto"/>
          <w:sz w:val="24"/>
          <w:szCs w:val="24"/>
        </w:rPr>
        <w:t xml:space="preserve"> Estados y a los Municipios en los términos establecidos por la</w:t>
      </w:r>
      <w:r w:rsidR="00F51745">
        <w:rPr>
          <w:rFonts w:eastAsia="MS Mincho"/>
          <w:color w:val="auto"/>
          <w:sz w:val="24"/>
          <w:szCs w:val="24"/>
        </w:rPr>
        <w:t xml:space="preserve"> Ley de Coordinació</w:t>
      </w:r>
      <w:r w:rsidR="000E5998">
        <w:rPr>
          <w:rFonts w:eastAsia="MS Mincho"/>
          <w:color w:val="auto"/>
          <w:sz w:val="24"/>
          <w:szCs w:val="24"/>
        </w:rPr>
        <w:t>n Fiscal y los convenios de Adhesión al Sistema de Coordinación fiscal y de Colaboración Administrativa en Materia Fiscal Federal</w:t>
      </w:r>
      <w:r w:rsidR="00F51745">
        <w:rPr>
          <w:rFonts w:eastAsia="MS Mincho"/>
          <w:color w:val="auto"/>
          <w:sz w:val="24"/>
          <w:szCs w:val="24"/>
        </w:rPr>
        <w:t>.</w:t>
      </w:r>
    </w:p>
    <w:p w:rsidR="00F51745" w:rsidRDefault="00F51745" w:rsidP="00695200">
      <w:pPr>
        <w:autoSpaceDE w:val="0"/>
        <w:autoSpaceDN w:val="0"/>
        <w:spacing w:line="360" w:lineRule="auto"/>
        <w:ind w:right="107"/>
        <w:rPr>
          <w:rFonts w:eastAsia="MS Mincho"/>
          <w:color w:val="auto"/>
          <w:sz w:val="24"/>
          <w:szCs w:val="24"/>
        </w:rPr>
      </w:pPr>
    </w:p>
    <w:p w:rsidR="00F51745" w:rsidRDefault="00F51745" w:rsidP="00695200">
      <w:pPr>
        <w:autoSpaceDE w:val="0"/>
        <w:autoSpaceDN w:val="0"/>
        <w:spacing w:line="360" w:lineRule="auto"/>
        <w:ind w:right="107"/>
        <w:rPr>
          <w:rFonts w:eastAsia="MS Mincho"/>
          <w:color w:val="auto"/>
          <w:sz w:val="24"/>
          <w:szCs w:val="24"/>
        </w:rPr>
      </w:pPr>
      <w:r>
        <w:rPr>
          <w:rFonts w:eastAsia="MS Mincho"/>
          <w:color w:val="auto"/>
          <w:sz w:val="24"/>
          <w:szCs w:val="24"/>
        </w:rPr>
        <w:t>Así mismo la fracción VIII del artículo 2 de la Ley de Coordinación Hacendaria del Estado de Nuevo Le</w:t>
      </w:r>
      <w:r w:rsidR="00795FFA">
        <w:rPr>
          <w:rFonts w:eastAsia="MS Mincho"/>
          <w:color w:val="auto"/>
          <w:sz w:val="24"/>
          <w:szCs w:val="24"/>
        </w:rPr>
        <w:t>ón, clarifica la denominación de las participaciones, así como la forma en que se contempla el mismo, tal y como se precisa a continuación:</w:t>
      </w:r>
    </w:p>
    <w:p w:rsidR="00795FFA" w:rsidRDefault="00795FFA" w:rsidP="00695200">
      <w:pPr>
        <w:autoSpaceDE w:val="0"/>
        <w:autoSpaceDN w:val="0"/>
        <w:spacing w:line="360" w:lineRule="auto"/>
        <w:ind w:right="107"/>
        <w:rPr>
          <w:rFonts w:eastAsia="MS Mincho"/>
          <w:color w:val="auto"/>
          <w:sz w:val="24"/>
          <w:szCs w:val="24"/>
        </w:rPr>
      </w:pPr>
    </w:p>
    <w:p w:rsidR="00795FFA" w:rsidRPr="00795FFA" w:rsidRDefault="00795FFA" w:rsidP="00795FFA">
      <w:pPr>
        <w:autoSpaceDE w:val="0"/>
        <w:autoSpaceDN w:val="0"/>
        <w:spacing w:line="360" w:lineRule="auto"/>
        <w:ind w:right="107"/>
        <w:rPr>
          <w:rFonts w:eastAsia="MS Mincho"/>
          <w:b/>
          <w:color w:val="auto"/>
          <w:sz w:val="24"/>
          <w:szCs w:val="24"/>
        </w:rPr>
      </w:pPr>
      <w:r w:rsidRPr="00795FFA">
        <w:rPr>
          <w:rFonts w:eastAsia="MS Mincho"/>
          <w:b/>
          <w:color w:val="auto"/>
          <w:sz w:val="24"/>
          <w:szCs w:val="24"/>
        </w:rPr>
        <w:t>Ley de Coordinación Hacendaria del Estado de Nuevo León</w:t>
      </w:r>
    </w:p>
    <w:p w:rsidR="00F51745" w:rsidRPr="00795FFA" w:rsidRDefault="00F51745" w:rsidP="00795FFA">
      <w:pPr>
        <w:autoSpaceDE w:val="0"/>
        <w:autoSpaceDN w:val="0"/>
        <w:spacing w:line="360" w:lineRule="auto"/>
        <w:ind w:right="107"/>
        <w:rPr>
          <w:sz w:val="24"/>
          <w:szCs w:val="24"/>
        </w:rPr>
      </w:pPr>
      <w:r w:rsidRPr="00795FFA">
        <w:rPr>
          <w:b/>
          <w:sz w:val="24"/>
          <w:szCs w:val="24"/>
        </w:rPr>
        <w:t>Artículo 2.-</w:t>
      </w:r>
      <w:r w:rsidRPr="00795FFA">
        <w:rPr>
          <w:sz w:val="24"/>
          <w:szCs w:val="24"/>
        </w:rPr>
        <w:t xml:space="preserve"> Para efectos de esta Ley, se entenderá por</w:t>
      </w:r>
    </w:p>
    <w:p w:rsidR="0027385F" w:rsidRDefault="00F51745" w:rsidP="0059797E">
      <w:pPr>
        <w:pStyle w:val="Cuerpo"/>
        <w:spacing w:after="0" w:line="276" w:lineRule="auto"/>
        <w:ind w:right="-1"/>
        <w:jc w:val="both"/>
        <w:rPr>
          <w:rFonts w:ascii="Arial" w:hAnsi="Arial" w:cs="Arial"/>
          <w:color w:val="auto"/>
          <w:sz w:val="24"/>
          <w:szCs w:val="24"/>
        </w:rPr>
      </w:pPr>
      <w:r w:rsidRPr="00795FFA">
        <w:rPr>
          <w:rFonts w:ascii="Arial" w:hAnsi="Arial" w:cs="Arial"/>
          <w:b/>
          <w:color w:val="auto"/>
          <w:sz w:val="24"/>
          <w:szCs w:val="24"/>
        </w:rPr>
        <w:t>VIII. Participaciones Federales</w:t>
      </w:r>
      <w:r w:rsidRPr="00795FFA">
        <w:rPr>
          <w:rFonts w:ascii="Arial" w:hAnsi="Arial" w:cs="Arial"/>
          <w:color w:val="auto"/>
          <w:sz w:val="24"/>
          <w:szCs w:val="24"/>
        </w:rPr>
        <w:t>: Participaciones que el Estado percibe de la Federación y se encuentran contempladas bajo el rubro denominado participaciones en la Ley de Ingresos del Estado; siendo las  siguientes: el Fondo General Participaciones, Fondo de Fiscalización, Fondo de Extracción de Hidrocarburos, Impuesto Especial sobre Producción y Servicios, Impuesto sobre venta de Gasolinas e Impuesto sobre Automóviles Nuevos;</w:t>
      </w:r>
    </w:p>
    <w:p w:rsidR="0027385F" w:rsidRDefault="0027385F" w:rsidP="0027385F">
      <w:pPr>
        <w:pStyle w:val="Cuerpo"/>
        <w:spacing w:after="0" w:line="240" w:lineRule="auto"/>
        <w:ind w:right="-1"/>
        <w:jc w:val="both"/>
        <w:rPr>
          <w:rFonts w:ascii="Arial" w:hAnsi="Arial" w:cs="Arial"/>
          <w:color w:val="auto"/>
          <w:sz w:val="24"/>
          <w:szCs w:val="24"/>
        </w:rPr>
      </w:pPr>
    </w:p>
    <w:p w:rsidR="0027385F" w:rsidRPr="0027385F" w:rsidRDefault="0027385F" w:rsidP="0027385F">
      <w:pPr>
        <w:pStyle w:val="Cuerpo"/>
        <w:spacing w:after="0" w:line="240" w:lineRule="auto"/>
        <w:ind w:right="-1"/>
        <w:jc w:val="both"/>
        <w:rPr>
          <w:rFonts w:ascii="Arial" w:hAnsi="Arial" w:cs="Arial"/>
          <w:color w:val="auto"/>
          <w:sz w:val="24"/>
          <w:szCs w:val="24"/>
        </w:rPr>
      </w:pPr>
    </w:p>
    <w:p w:rsidR="00453D35" w:rsidRPr="005368DA" w:rsidRDefault="00795FFA" w:rsidP="00695200">
      <w:pPr>
        <w:autoSpaceDE w:val="0"/>
        <w:autoSpaceDN w:val="0"/>
        <w:spacing w:line="360" w:lineRule="auto"/>
        <w:ind w:right="107"/>
        <w:rPr>
          <w:rFonts w:eastAsia="MS Mincho"/>
          <w:color w:val="auto"/>
          <w:sz w:val="24"/>
          <w:szCs w:val="24"/>
        </w:rPr>
      </w:pPr>
      <w:r>
        <w:rPr>
          <w:rFonts w:eastAsia="MS Mincho"/>
          <w:color w:val="auto"/>
          <w:sz w:val="24"/>
          <w:szCs w:val="24"/>
        </w:rPr>
        <w:t>Dado lo anterior, la finalidad es destinar un porcentaje de las participaciones Federales</w:t>
      </w:r>
      <w:r w:rsidR="00453D35" w:rsidRPr="005368DA">
        <w:rPr>
          <w:rFonts w:eastAsia="MS Mincho"/>
          <w:color w:val="auto"/>
          <w:sz w:val="24"/>
          <w:szCs w:val="24"/>
        </w:rPr>
        <w:t xml:space="preserve"> para la constitución  del Fondo de Fortalecimiento </w:t>
      </w:r>
      <w:r w:rsidR="00453D35" w:rsidRPr="005368DA">
        <w:rPr>
          <w:rFonts w:eastAsia="MS Mincho"/>
          <w:color w:val="auto"/>
          <w:sz w:val="24"/>
          <w:szCs w:val="24"/>
        </w:rPr>
        <w:lastRenderedPageBreak/>
        <w:t>de la Seguridad Municipal, dada las necesidades propias de los Municipios a efecto de solventar sus graves crisis financieras, y proveer a sus habitantes de la función primordial de Seguridad , que por mandato constitucional, se encuentra consagrado en el artículo 21 de la Constitución Política de los Estados Unidos Mexicanos y 132 de la Constitución Política del Estado Libre y Soberano de Nuevo León, el cual establece lo siguiente:</w:t>
      </w:r>
    </w:p>
    <w:p w:rsidR="00453D35" w:rsidRPr="005368DA" w:rsidRDefault="00453D35" w:rsidP="00695200">
      <w:pPr>
        <w:autoSpaceDE w:val="0"/>
        <w:autoSpaceDN w:val="0"/>
        <w:spacing w:line="360" w:lineRule="auto"/>
        <w:ind w:right="107"/>
        <w:rPr>
          <w:rFonts w:eastAsia="MS Mincho"/>
          <w:color w:val="auto"/>
          <w:sz w:val="24"/>
          <w:szCs w:val="24"/>
        </w:rPr>
      </w:pPr>
    </w:p>
    <w:p w:rsidR="00453D35" w:rsidRPr="005368DA" w:rsidRDefault="00453D35" w:rsidP="00695200">
      <w:pPr>
        <w:autoSpaceDE w:val="0"/>
        <w:autoSpaceDN w:val="0"/>
        <w:spacing w:line="360" w:lineRule="auto"/>
        <w:ind w:right="107"/>
        <w:jc w:val="center"/>
        <w:rPr>
          <w:rFonts w:eastAsia="MS Mincho"/>
          <w:i/>
          <w:color w:val="auto"/>
          <w:sz w:val="24"/>
          <w:szCs w:val="24"/>
        </w:rPr>
      </w:pPr>
      <w:r w:rsidRPr="005368DA">
        <w:rPr>
          <w:rFonts w:eastAsia="MS Mincho"/>
          <w:i/>
          <w:color w:val="auto"/>
          <w:sz w:val="24"/>
          <w:szCs w:val="24"/>
        </w:rPr>
        <w:t>Constitución Política de los Estados Unidos Mexicanos</w:t>
      </w:r>
    </w:p>
    <w:p w:rsidR="00453D35" w:rsidRPr="005368DA" w:rsidRDefault="00453D35" w:rsidP="00695200">
      <w:pPr>
        <w:autoSpaceDE w:val="0"/>
        <w:autoSpaceDN w:val="0"/>
        <w:spacing w:line="360" w:lineRule="auto"/>
        <w:ind w:right="107"/>
        <w:rPr>
          <w:rFonts w:eastAsia="MS Mincho"/>
          <w:i/>
          <w:color w:val="auto"/>
          <w:sz w:val="24"/>
          <w:szCs w:val="24"/>
        </w:rPr>
      </w:pPr>
      <w:r w:rsidRPr="005368DA">
        <w:rPr>
          <w:rFonts w:eastAsia="MS Mincho"/>
          <w:i/>
          <w:color w:val="auto"/>
          <w:sz w:val="24"/>
          <w:szCs w:val="24"/>
        </w:rPr>
        <w:t xml:space="preserve">Artículo 21.- </w:t>
      </w:r>
      <w:r w:rsidRPr="005368DA">
        <w:rPr>
          <w:i/>
          <w:color w:val="auto"/>
          <w:sz w:val="24"/>
          <w:szCs w:val="24"/>
        </w:rPr>
        <w:t>La investigación de los delitos corresponde al Ministerio Público y a las policías, las cuales actuarán bajo la conducción y mando de aquél en el ejercicio de esta función.</w:t>
      </w:r>
    </w:p>
    <w:p w:rsidR="00453D35" w:rsidRPr="005368DA" w:rsidRDefault="00E65325" w:rsidP="00695200">
      <w:pPr>
        <w:autoSpaceDE w:val="0"/>
        <w:autoSpaceDN w:val="0"/>
        <w:spacing w:line="360" w:lineRule="auto"/>
        <w:ind w:right="107"/>
        <w:rPr>
          <w:rFonts w:eastAsia="MS Mincho"/>
          <w:i/>
          <w:color w:val="auto"/>
          <w:sz w:val="24"/>
          <w:szCs w:val="24"/>
        </w:rPr>
      </w:pPr>
      <w:r w:rsidRPr="005368DA">
        <w:rPr>
          <w:rFonts w:eastAsia="MS Mincho"/>
          <w:i/>
          <w:color w:val="auto"/>
          <w:sz w:val="24"/>
          <w:szCs w:val="24"/>
        </w:rPr>
        <w:t>…..</w:t>
      </w:r>
    </w:p>
    <w:p w:rsidR="00453D35" w:rsidRPr="005368DA" w:rsidRDefault="00E65325" w:rsidP="00695200">
      <w:pPr>
        <w:autoSpaceDE w:val="0"/>
        <w:autoSpaceDN w:val="0"/>
        <w:spacing w:line="360" w:lineRule="auto"/>
        <w:ind w:right="107"/>
        <w:rPr>
          <w:rFonts w:eastAsia="MS Mincho"/>
          <w:i/>
          <w:color w:val="auto"/>
          <w:sz w:val="24"/>
          <w:szCs w:val="24"/>
        </w:rPr>
      </w:pPr>
      <w:r w:rsidRPr="005368DA">
        <w:rPr>
          <w:rFonts w:eastAsia="MS Mincho"/>
          <w:i/>
          <w:color w:val="auto"/>
          <w:sz w:val="24"/>
          <w:szCs w:val="24"/>
        </w:rPr>
        <w:t>…..</w:t>
      </w:r>
    </w:p>
    <w:p w:rsidR="00453D35" w:rsidRPr="005368DA" w:rsidRDefault="00E65325" w:rsidP="00695200">
      <w:pPr>
        <w:autoSpaceDE w:val="0"/>
        <w:autoSpaceDN w:val="0"/>
        <w:spacing w:line="360" w:lineRule="auto"/>
        <w:ind w:right="107"/>
        <w:rPr>
          <w:rFonts w:eastAsia="MS Mincho"/>
          <w:i/>
          <w:color w:val="auto"/>
          <w:sz w:val="24"/>
          <w:szCs w:val="24"/>
        </w:rPr>
      </w:pPr>
      <w:r w:rsidRPr="005368DA">
        <w:rPr>
          <w:rFonts w:eastAsia="MS Mincho"/>
          <w:i/>
          <w:color w:val="auto"/>
          <w:sz w:val="24"/>
          <w:szCs w:val="24"/>
        </w:rPr>
        <w:t>…..</w:t>
      </w:r>
    </w:p>
    <w:p w:rsidR="00453D35" w:rsidRPr="005368DA" w:rsidRDefault="00453D35" w:rsidP="00695200">
      <w:pPr>
        <w:pStyle w:val="Texto"/>
        <w:spacing w:after="0" w:line="360" w:lineRule="auto"/>
        <w:ind w:right="107"/>
        <w:rPr>
          <w:i/>
          <w:sz w:val="24"/>
          <w:szCs w:val="24"/>
        </w:rPr>
      </w:pPr>
      <w:r w:rsidRPr="005368DA">
        <w:rPr>
          <w:i/>
          <w:sz w:val="24"/>
          <w:szCs w:val="24"/>
        </w:rPr>
        <w:t xml:space="preserve">La seguridad pública es una función a cargo de la Federación, las entidades federativas y los Municipios, que comprende la prevención de los delitos; la investigación y persecución para hacerla efectiva, así como la sanción de las infracciones administrativas, en los términos de la ley, en las respectivas competencias que esta Constitución señala. La actuación de las instituciones de seguridad pública se regirá por los principios de legalidad, objetividad, </w:t>
      </w:r>
      <w:r w:rsidRPr="005368DA">
        <w:rPr>
          <w:i/>
          <w:sz w:val="24"/>
          <w:szCs w:val="24"/>
        </w:rPr>
        <w:lastRenderedPageBreak/>
        <w:t>eficiencia, profesionalismo, honradez y respeto a los derechos humanos reconocidos en esta Constitución.</w:t>
      </w:r>
    </w:p>
    <w:p w:rsidR="00453D35" w:rsidRPr="005368DA" w:rsidRDefault="00453D35" w:rsidP="00695200">
      <w:pPr>
        <w:autoSpaceDE w:val="0"/>
        <w:autoSpaceDN w:val="0"/>
        <w:spacing w:line="360" w:lineRule="auto"/>
        <w:ind w:right="107"/>
        <w:rPr>
          <w:rFonts w:eastAsia="MS Mincho"/>
          <w:color w:val="auto"/>
          <w:sz w:val="24"/>
          <w:szCs w:val="24"/>
        </w:rPr>
      </w:pPr>
    </w:p>
    <w:p w:rsidR="00453D35" w:rsidRPr="005368DA" w:rsidRDefault="00795FFA" w:rsidP="00695200">
      <w:pPr>
        <w:autoSpaceDE w:val="0"/>
        <w:autoSpaceDN w:val="0"/>
        <w:spacing w:line="360" w:lineRule="auto"/>
        <w:ind w:right="107"/>
        <w:rPr>
          <w:rFonts w:eastAsia="MS Mincho"/>
          <w:color w:val="auto"/>
          <w:sz w:val="24"/>
          <w:szCs w:val="24"/>
        </w:rPr>
      </w:pPr>
      <w:r>
        <w:rPr>
          <w:rFonts w:eastAsia="MS Mincho"/>
          <w:color w:val="auto"/>
          <w:sz w:val="24"/>
          <w:szCs w:val="24"/>
        </w:rPr>
        <w:t>Así mismo, la constitución Estatal establece dentro de su estructura funcional, como necesidad prioritaria a propor</w:t>
      </w:r>
      <w:r w:rsidR="00797540">
        <w:rPr>
          <w:rFonts w:eastAsia="MS Mincho"/>
          <w:color w:val="auto"/>
          <w:sz w:val="24"/>
          <w:szCs w:val="24"/>
        </w:rPr>
        <w:t>c</w:t>
      </w:r>
      <w:r>
        <w:rPr>
          <w:rFonts w:eastAsia="MS Mincho"/>
          <w:color w:val="auto"/>
          <w:sz w:val="24"/>
          <w:szCs w:val="24"/>
        </w:rPr>
        <w:t>ionar</w:t>
      </w:r>
      <w:r w:rsidR="00797540">
        <w:rPr>
          <w:rFonts w:eastAsia="MS Mincho"/>
          <w:color w:val="auto"/>
          <w:sz w:val="24"/>
          <w:szCs w:val="24"/>
        </w:rPr>
        <w:t xml:space="preserve"> a sus habitantes, el servicio público de Seguridad, tal y como se establece a continuación:</w:t>
      </w:r>
    </w:p>
    <w:p w:rsidR="00453D35" w:rsidRPr="005368DA" w:rsidRDefault="00453D35" w:rsidP="00695200">
      <w:pPr>
        <w:autoSpaceDE w:val="0"/>
        <w:autoSpaceDN w:val="0"/>
        <w:spacing w:line="360" w:lineRule="auto"/>
        <w:ind w:right="107"/>
        <w:jc w:val="center"/>
        <w:rPr>
          <w:rFonts w:eastAsia="MS Mincho"/>
          <w:color w:val="auto"/>
          <w:sz w:val="24"/>
          <w:szCs w:val="24"/>
        </w:rPr>
      </w:pPr>
      <w:r w:rsidRPr="005368DA">
        <w:rPr>
          <w:rFonts w:eastAsia="MS Mincho"/>
          <w:color w:val="auto"/>
          <w:sz w:val="24"/>
          <w:szCs w:val="24"/>
        </w:rPr>
        <w:t>Constitución Política del Estado Libre y Soberano de Nuevo León</w:t>
      </w:r>
    </w:p>
    <w:p w:rsidR="00453D35" w:rsidRPr="005368DA" w:rsidRDefault="00453D35" w:rsidP="00695200">
      <w:pPr>
        <w:pStyle w:val="Textoindependiente2"/>
        <w:spacing w:line="360" w:lineRule="auto"/>
        <w:ind w:left="-284" w:right="107"/>
        <w:rPr>
          <w:rFonts w:ascii="Arial" w:hAnsi="Arial" w:cs="Arial"/>
          <w:bCs/>
          <w:i/>
          <w:sz w:val="24"/>
          <w:szCs w:val="24"/>
        </w:rPr>
      </w:pPr>
    </w:p>
    <w:p w:rsidR="00453D35" w:rsidRPr="005368DA" w:rsidRDefault="00BC697F" w:rsidP="00695200">
      <w:pPr>
        <w:pStyle w:val="Textoindependiente2"/>
        <w:spacing w:line="360" w:lineRule="auto"/>
        <w:ind w:left="-284" w:right="107"/>
        <w:rPr>
          <w:rFonts w:ascii="Arial" w:hAnsi="Arial" w:cs="Arial"/>
          <w:bCs/>
          <w:i/>
          <w:sz w:val="24"/>
          <w:szCs w:val="24"/>
        </w:rPr>
      </w:pPr>
      <w:r w:rsidRPr="005368DA">
        <w:rPr>
          <w:rFonts w:ascii="Arial" w:hAnsi="Arial" w:cs="Arial"/>
          <w:i/>
          <w:sz w:val="24"/>
          <w:szCs w:val="24"/>
        </w:rPr>
        <w:t xml:space="preserve">ARTÍCULO </w:t>
      </w:r>
      <w:r w:rsidR="00453D35" w:rsidRPr="005368DA">
        <w:rPr>
          <w:rFonts w:ascii="Arial" w:hAnsi="Arial" w:cs="Arial"/>
          <w:bCs/>
          <w:i/>
          <w:sz w:val="24"/>
          <w:szCs w:val="24"/>
        </w:rPr>
        <w:t>132.- Los Municipios tendrán las siguientes atribuciones:</w:t>
      </w:r>
    </w:p>
    <w:p w:rsidR="00453D35" w:rsidRPr="005368DA" w:rsidRDefault="00453D35" w:rsidP="00695200">
      <w:pPr>
        <w:pStyle w:val="Textoindependiente2"/>
        <w:numPr>
          <w:ilvl w:val="0"/>
          <w:numId w:val="2"/>
        </w:numPr>
        <w:spacing w:line="360" w:lineRule="auto"/>
        <w:ind w:right="107"/>
        <w:rPr>
          <w:rFonts w:ascii="Arial" w:hAnsi="Arial" w:cs="Arial"/>
          <w:bCs/>
          <w:i/>
          <w:sz w:val="24"/>
          <w:szCs w:val="24"/>
        </w:rPr>
      </w:pPr>
      <w:r w:rsidRPr="005368DA">
        <w:rPr>
          <w:rFonts w:ascii="Arial" w:hAnsi="Arial" w:cs="Arial"/>
          <w:bCs/>
          <w:i/>
          <w:sz w:val="24"/>
          <w:szCs w:val="24"/>
        </w:rPr>
        <w:t>Prestar las funciones y servicios públicos siguientes:</w:t>
      </w:r>
    </w:p>
    <w:p w:rsidR="00453D35" w:rsidRPr="005368DA" w:rsidRDefault="00453D35" w:rsidP="00695200">
      <w:pPr>
        <w:pStyle w:val="Textoindependiente2"/>
        <w:spacing w:line="360" w:lineRule="auto"/>
        <w:ind w:left="436" w:right="107"/>
        <w:rPr>
          <w:rFonts w:ascii="Arial" w:hAnsi="Arial" w:cs="Arial"/>
          <w:bCs/>
          <w:i/>
          <w:sz w:val="24"/>
          <w:szCs w:val="24"/>
        </w:rPr>
      </w:pPr>
      <w:r w:rsidRPr="005368DA">
        <w:rPr>
          <w:rFonts w:ascii="Arial" w:hAnsi="Arial" w:cs="Arial"/>
          <w:bCs/>
          <w:i/>
          <w:sz w:val="24"/>
          <w:szCs w:val="24"/>
        </w:rPr>
        <w:t>….</w:t>
      </w:r>
    </w:p>
    <w:p w:rsidR="00453D35" w:rsidRPr="005368DA" w:rsidRDefault="00453D35" w:rsidP="00695200">
      <w:pPr>
        <w:pStyle w:val="Textoindependiente2"/>
        <w:spacing w:line="360" w:lineRule="auto"/>
        <w:ind w:left="436" w:right="107"/>
        <w:rPr>
          <w:rFonts w:ascii="Arial" w:hAnsi="Arial" w:cs="Arial"/>
          <w:bCs/>
          <w:i/>
          <w:sz w:val="24"/>
          <w:szCs w:val="24"/>
        </w:rPr>
      </w:pPr>
      <w:r w:rsidRPr="005368DA">
        <w:rPr>
          <w:rFonts w:ascii="Arial" w:hAnsi="Arial" w:cs="Arial"/>
          <w:bCs/>
          <w:i/>
          <w:sz w:val="24"/>
          <w:szCs w:val="24"/>
        </w:rPr>
        <w:t>……</w:t>
      </w:r>
    </w:p>
    <w:p w:rsidR="00453D35" w:rsidRDefault="00453D35" w:rsidP="00695200">
      <w:pPr>
        <w:pStyle w:val="Sinespaciado"/>
        <w:spacing w:line="360" w:lineRule="auto"/>
        <w:ind w:left="-284" w:right="107"/>
        <w:jc w:val="both"/>
        <w:rPr>
          <w:rFonts w:ascii="Arial" w:hAnsi="Arial" w:cs="Arial"/>
          <w:i/>
        </w:rPr>
      </w:pPr>
      <w:r w:rsidRPr="005368DA">
        <w:rPr>
          <w:rFonts w:ascii="Arial" w:hAnsi="Arial" w:cs="Arial"/>
          <w:bCs/>
          <w:i/>
        </w:rPr>
        <w:t xml:space="preserve">h) </w:t>
      </w:r>
      <w:r w:rsidRPr="005368DA">
        <w:rPr>
          <w:rFonts w:ascii="Arial" w:hAnsi="Arial" w:cs="Arial"/>
          <w:i/>
        </w:rPr>
        <w:t xml:space="preserve">Seguridad pública en los términos del artículo 21 de la Constitución Política de los Estados Unidos Mexicanos, policía municipal y tránsito. La policía municipal estará al mando del Presidente Municipal, en los términos de la Ley de Seguridad Pública del Estado. Aquélla acatará las órdenes que el Gobernador del Estado le transmita en aquellos casos que éste juzgue como de fuerza mayor o alteración grave del orden público; </w:t>
      </w:r>
    </w:p>
    <w:p w:rsidR="00BB4763" w:rsidRDefault="00BB4763" w:rsidP="00695200">
      <w:pPr>
        <w:pStyle w:val="Sinespaciado"/>
        <w:spacing w:line="360" w:lineRule="auto"/>
        <w:ind w:left="-284" w:right="107"/>
        <w:jc w:val="both"/>
        <w:rPr>
          <w:rFonts w:ascii="Arial" w:hAnsi="Arial" w:cs="Arial"/>
          <w:i/>
        </w:rPr>
      </w:pPr>
    </w:p>
    <w:p w:rsidR="00BB4763" w:rsidRDefault="00BB4763" w:rsidP="00881088">
      <w:pPr>
        <w:pStyle w:val="Sinespaciado"/>
        <w:spacing w:line="360" w:lineRule="auto"/>
        <w:ind w:right="107"/>
        <w:jc w:val="both"/>
        <w:rPr>
          <w:rFonts w:ascii="Arial" w:hAnsi="Arial" w:cs="Arial"/>
        </w:rPr>
      </w:pPr>
      <w:r>
        <w:rPr>
          <w:rFonts w:ascii="Arial" w:hAnsi="Arial" w:cs="Arial"/>
        </w:rPr>
        <w:t>Dado que el origen de la presente iniciativa se establecía el nombre del referido fondo como Fondo de Fortalecimiento a la Seguridad Estatal esta</w:t>
      </w:r>
      <w:r w:rsidRPr="005368DA">
        <w:rPr>
          <w:rFonts w:ascii="Arial" w:hAnsi="Arial" w:cs="Arial"/>
        </w:rPr>
        <w:t xml:space="preserve"> </w:t>
      </w:r>
      <w:r w:rsidRPr="005368DA">
        <w:rPr>
          <w:rFonts w:ascii="Arial" w:hAnsi="Arial" w:cs="Arial"/>
        </w:rPr>
        <w:lastRenderedPageBreak/>
        <w:t>Comisión</w:t>
      </w:r>
      <w:r>
        <w:rPr>
          <w:rFonts w:ascii="Arial" w:hAnsi="Arial" w:cs="Arial"/>
        </w:rPr>
        <w:t xml:space="preserve"> propone que el mismo sea denominado con el nombre de Fondo para la Seguridad para los Municipios a efecto de evitar confusión con el fondo ya constituido a nivel federal; así también se considera por parte de esta comisión que el Capítulo respectivo sea denominado: Capítulo V, en lugar de ser Capítulo IV bis, toda vez que la Técnica legislativa aplicada, el asunto a tratar no guarda relación directa e inmediata con el tema versado, </w:t>
      </w:r>
    </w:p>
    <w:p w:rsidR="00BB4763" w:rsidRPr="005368DA" w:rsidRDefault="00BB4763" w:rsidP="00881088">
      <w:pPr>
        <w:pStyle w:val="Sinespaciado"/>
        <w:spacing w:line="360" w:lineRule="auto"/>
        <w:ind w:right="107"/>
        <w:jc w:val="both"/>
        <w:rPr>
          <w:rFonts w:ascii="Arial" w:hAnsi="Arial" w:cs="Arial"/>
          <w:i/>
        </w:rPr>
      </w:pPr>
    </w:p>
    <w:p w:rsidR="00881088" w:rsidRPr="000D7BE5" w:rsidRDefault="00881088" w:rsidP="00881088">
      <w:pPr>
        <w:shd w:val="clear" w:color="auto" w:fill="FFFFFF"/>
        <w:spacing w:after="0" w:line="360" w:lineRule="auto"/>
        <w:ind w:right="0" w:firstLine="0"/>
        <w:rPr>
          <w:rFonts w:eastAsia="Times New Roman"/>
          <w:b/>
          <w:bCs/>
          <w:color w:val="auto"/>
          <w:sz w:val="24"/>
          <w:szCs w:val="24"/>
        </w:rPr>
      </w:pPr>
      <w:r w:rsidRPr="00881088">
        <w:rPr>
          <w:rFonts w:eastAsia="Times New Roman"/>
          <w:color w:val="222222"/>
          <w:sz w:val="24"/>
          <w:szCs w:val="24"/>
        </w:rPr>
        <w:t>Por otra parte, p</w:t>
      </w:r>
      <w:r w:rsidR="00E5552A" w:rsidRPr="00881088">
        <w:rPr>
          <w:rFonts w:eastAsia="Times New Roman"/>
          <w:color w:val="222222"/>
          <w:sz w:val="24"/>
          <w:szCs w:val="24"/>
        </w:rPr>
        <w:t xml:space="preserve">ara dar cumplimiento </w:t>
      </w:r>
      <w:r w:rsidRPr="00881088">
        <w:rPr>
          <w:rFonts w:eastAsia="Times New Roman"/>
          <w:color w:val="222222"/>
          <w:sz w:val="24"/>
          <w:szCs w:val="24"/>
        </w:rPr>
        <w:t xml:space="preserve">con lo establecido en el </w:t>
      </w:r>
      <w:r w:rsidR="00E5552A" w:rsidRPr="00881088">
        <w:rPr>
          <w:rFonts w:eastAsia="Times New Roman"/>
          <w:color w:val="222222"/>
          <w:sz w:val="24"/>
          <w:szCs w:val="24"/>
        </w:rPr>
        <w:t>artículo 8 de la Ley de Disciplina Financiera de las Entidades Federativas y los Municipios, en donde a letra dice:</w:t>
      </w:r>
      <w:r w:rsidR="006C38DF" w:rsidRPr="00881088">
        <w:rPr>
          <w:rFonts w:eastAsia="Times New Roman"/>
          <w:b/>
          <w:bCs/>
          <w:color w:val="222222"/>
          <w:sz w:val="24"/>
          <w:szCs w:val="24"/>
        </w:rPr>
        <w:t xml:space="preserve"> </w:t>
      </w:r>
    </w:p>
    <w:p w:rsidR="00E5552A" w:rsidRPr="000D7BE5" w:rsidRDefault="00E5552A" w:rsidP="00881088">
      <w:pPr>
        <w:shd w:val="clear" w:color="auto" w:fill="FFFFFF"/>
        <w:spacing w:after="0" w:line="360" w:lineRule="auto"/>
        <w:ind w:left="993" w:right="816" w:firstLine="0"/>
        <w:rPr>
          <w:rFonts w:eastAsia="Times New Roman"/>
          <w:color w:val="auto"/>
          <w:sz w:val="24"/>
          <w:szCs w:val="24"/>
        </w:rPr>
      </w:pPr>
      <w:r w:rsidRPr="000D7BE5">
        <w:rPr>
          <w:rFonts w:eastAsia="Times New Roman"/>
          <w:i/>
          <w:iCs/>
          <w:color w:val="auto"/>
          <w:sz w:val="24"/>
          <w:szCs w:val="24"/>
        </w:rPr>
        <w:t>Toda propuesta de aumento o creación de gasto del Presupuesto de Egresos, deberá acompañarse con la correspondiente iniciativa de ingreso o compensarse con reducciones en otras previsiones de gasto.</w:t>
      </w:r>
    </w:p>
    <w:p w:rsidR="00E5552A" w:rsidRPr="000D7BE5" w:rsidRDefault="00E5552A" w:rsidP="00881088">
      <w:pPr>
        <w:shd w:val="clear" w:color="auto" w:fill="FFFFFF"/>
        <w:spacing w:after="160" w:line="360" w:lineRule="auto"/>
        <w:ind w:left="993" w:right="816" w:firstLine="0"/>
        <w:rPr>
          <w:rFonts w:eastAsia="Times New Roman"/>
          <w:i/>
          <w:iCs/>
          <w:color w:val="auto"/>
          <w:sz w:val="24"/>
          <w:szCs w:val="24"/>
        </w:rPr>
      </w:pPr>
      <w:r w:rsidRPr="000D7BE5">
        <w:rPr>
          <w:rFonts w:eastAsia="Times New Roman"/>
          <w:i/>
          <w:iCs/>
          <w:color w:val="auto"/>
          <w:sz w:val="24"/>
          <w:szCs w:val="24"/>
        </w:rPr>
        <w:t>No procederá pago alguno que no esté comprendido en el Presupuesto de Egresos, determinado por ley posterior o con cargo a Ingresos excedentes. La Entidad Federativa deberá revelar en la cuenta pública y en los informes que periódicamente entreguen a la Legislatura local, la fuente de ingresos con la que se haya pagado el nuevo gasto, distinguiendo el Gasto etiquetado y no etiquetado.</w:t>
      </w:r>
    </w:p>
    <w:p w:rsidR="00881088" w:rsidRPr="000D7BE5" w:rsidRDefault="00881088" w:rsidP="00881088">
      <w:pPr>
        <w:shd w:val="clear" w:color="auto" w:fill="FFFFFF"/>
        <w:spacing w:after="160" w:line="360" w:lineRule="auto"/>
        <w:ind w:left="993" w:right="816" w:firstLine="0"/>
        <w:rPr>
          <w:rFonts w:eastAsia="Times New Roman"/>
          <w:color w:val="auto"/>
          <w:sz w:val="24"/>
          <w:szCs w:val="24"/>
        </w:rPr>
      </w:pPr>
    </w:p>
    <w:p w:rsidR="00E5552A" w:rsidRPr="00E5552A" w:rsidRDefault="00881088" w:rsidP="00881088">
      <w:pPr>
        <w:shd w:val="clear" w:color="auto" w:fill="FFFFFF"/>
        <w:spacing w:after="160" w:line="360" w:lineRule="auto"/>
        <w:ind w:right="0" w:firstLine="0"/>
        <w:rPr>
          <w:rFonts w:eastAsia="Times New Roman"/>
          <w:color w:val="222222"/>
          <w:sz w:val="24"/>
          <w:szCs w:val="24"/>
        </w:rPr>
      </w:pPr>
      <w:r>
        <w:rPr>
          <w:rFonts w:eastAsia="Times New Roman"/>
          <w:sz w:val="24"/>
          <w:szCs w:val="24"/>
        </w:rPr>
        <w:lastRenderedPageBreak/>
        <w:t>L</w:t>
      </w:r>
      <w:r w:rsidR="003D5A9B" w:rsidRPr="00881088">
        <w:rPr>
          <w:rFonts w:eastAsia="Times New Roman"/>
          <w:sz w:val="24"/>
          <w:szCs w:val="24"/>
        </w:rPr>
        <w:t xml:space="preserve">o anterior </w:t>
      </w:r>
      <w:r>
        <w:rPr>
          <w:rFonts w:eastAsia="Times New Roman"/>
          <w:sz w:val="24"/>
          <w:szCs w:val="24"/>
        </w:rPr>
        <w:t>se incluirá en la evaluación, análisis, revisión, estudio, modificación y aprobac</w:t>
      </w:r>
      <w:r w:rsidR="00F231D5">
        <w:rPr>
          <w:rFonts w:eastAsia="Times New Roman"/>
          <w:sz w:val="24"/>
          <w:szCs w:val="24"/>
        </w:rPr>
        <w:t>ión del paquete Fiscal para el Ejercicio F</w:t>
      </w:r>
      <w:r>
        <w:rPr>
          <w:rFonts w:eastAsia="Times New Roman"/>
          <w:sz w:val="24"/>
          <w:szCs w:val="24"/>
        </w:rPr>
        <w:t>iscal 2017.</w:t>
      </w:r>
    </w:p>
    <w:p w:rsidR="00E5552A" w:rsidRDefault="00E5552A" w:rsidP="00881088">
      <w:pPr>
        <w:pStyle w:val="Sinespaciado"/>
        <w:spacing w:line="360" w:lineRule="auto"/>
        <w:ind w:right="107"/>
        <w:jc w:val="both"/>
        <w:rPr>
          <w:rFonts w:ascii="Arial" w:hAnsi="Arial" w:cs="Arial"/>
        </w:rPr>
      </w:pPr>
    </w:p>
    <w:p w:rsidR="005B7C2D" w:rsidRPr="005368DA" w:rsidRDefault="003D5A9B" w:rsidP="00881088">
      <w:pPr>
        <w:pStyle w:val="Sinespaciado"/>
        <w:spacing w:line="360" w:lineRule="auto"/>
        <w:ind w:right="107"/>
        <w:jc w:val="both"/>
        <w:rPr>
          <w:rFonts w:ascii="Arial" w:hAnsi="Arial" w:cs="Arial"/>
        </w:rPr>
      </w:pPr>
      <w:r>
        <w:rPr>
          <w:rFonts w:ascii="Arial" w:hAnsi="Arial" w:cs="Arial"/>
        </w:rPr>
        <w:t>P</w:t>
      </w:r>
      <w:r w:rsidR="00797540">
        <w:rPr>
          <w:rFonts w:ascii="Arial" w:hAnsi="Arial" w:cs="Arial"/>
        </w:rPr>
        <w:t>or lo que ésta Comisión</w:t>
      </w:r>
      <w:r w:rsidR="005B7C2D" w:rsidRPr="005368DA">
        <w:rPr>
          <w:rFonts w:ascii="Arial" w:hAnsi="Arial" w:cs="Arial"/>
        </w:rPr>
        <w:t xml:space="preserve"> de Presupuest</w:t>
      </w:r>
      <w:r w:rsidR="00881088">
        <w:rPr>
          <w:rFonts w:ascii="Arial" w:hAnsi="Arial" w:cs="Arial"/>
        </w:rPr>
        <w:t>o somete a consideración de está</w:t>
      </w:r>
      <w:r w:rsidR="005B7C2D" w:rsidRPr="005368DA">
        <w:rPr>
          <w:rFonts w:ascii="Arial" w:hAnsi="Arial" w:cs="Arial"/>
        </w:rPr>
        <w:t xml:space="preserve"> H. Asamblea el siguiente proyecto de:</w:t>
      </w:r>
    </w:p>
    <w:p w:rsidR="00453D35" w:rsidRPr="005368DA" w:rsidRDefault="00453D35" w:rsidP="00695200">
      <w:pPr>
        <w:pStyle w:val="Sinespaciado"/>
        <w:spacing w:line="360" w:lineRule="auto"/>
        <w:ind w:left="-284" w:right="107"/>
        <w:jc w:val="both"/>
        <w:rPr>
          <w:rFonts w:ascii="Arial" w:eastAsia="MS Mincho" w:hAnsi="Arial" w:cs="Arial"/>
        </w:rPr>
      </w:pPr>
    </w:p>
    <w:p w:rsidR="000B022A" w:rsidRPr="005368DA" w:rsidRDefault="00BC697F" w:rsidP="00695200">
      <w:pPr>
        <w:pStyle w:val="Ttulo1"/>
        <w:spacing w:after="384" w:line="360" w:lineRule="auto"/>
        <w:ind w:right="5"/>
        <w:rPr>
          <w:color w:val="auto"/>
          <w:sz w:val="24"/>
          <w:szCs w:val="24"/>
        </w:rPr>
      </w:pPr>
      <w:r w:rsidRPr="005368DA">
        <w:rPr>
          <w:color w:val="auto"/>
          <w:sz w:val="24"/>
          <w:szCs w:val="24"/>
        </w:rPr>
        <w:t>DECRETO</w:t>
      </w:r>
    </w:p>
    <w:p w:rsidR="000B022A" w:rsidRPr="005368DA" w:rsidRDefault="00BC697F" w:rsidP="00695200">
      <w:pPr>
        <w:spacing w:after="284" w:line="360" w:lineRule="auto"/>
        <w:ind w:left="708" w:right="0" w:firstLine="0"/>
        <w:rPr>
          <w:color w:val="auto"/>
          <w:sz w:val="24"/>
          <w:szCs w:val="24"/>
        </w:rPr>
      </w:pPr>
      <w:r w:rsidRPr="005368DA">
        <w:rPr>
          <w:b/>
          <w:color w:val="auto"/>
          <w:sz w:val="24"/>
          <w:szCs w:val="24"/>
        </w:rPr>
        <w:t xml:space="preserve">ARTÍCULO </w:t>
      </w:r>
      <w:r w:rsidR="00FE175B" w:rsidRPr="005368DA">
        <w:rPr>
          <w:b/>
          <w:color w:val="auto"/>
          <w:sz w:val="24"/>
          <w:szCs w:val="24"/>
        </w:rPr>
        <w:t>PRIMERO.-</w:t>
      </w:r>
      <w:r w:rsidR="00FE175B" w:rsidRPr="005368DA">
        <w:rPr>
          <w:color w:val="auto"/>
          <w:sz w:val="24"/>
          <w:szCs w:val="24"/>
        </w:rPr>
        <w:t xml:space="preserve"> </w:t>
      </w:r>
      <w:r w:rsidRPr="005368DA">
        <w:rPr>
          <w:color w:val="auto"/>
          <w:sz w:val="24"/>
          <w:szCs w:val="24"/>
        </w:rPr>
        <w:t xml:space="preserve">Se reforma por </w:t>
      </w:r>
      <w:r w:rsidR="001C6853" w:rsidRPr="005368DA">
        <w:rPr>
          <w:color w:val="auto"/>
          <w:sz w:val="24"/>
          <w:szCs w:val="24"/>
        </w:rPr>
        <w:t>adición</w:t>
      </w:r>
      <w:r w:rsidRPr="005368DA">
        <w:rPr>
          <w:color w:val="auto"/>
          <w:sz w:val="24"/>
          <w:szCs w:val="24"/>
        </w:rPr>
        <w:t xml:space="preserve"> de un capítulo </w:t>
      </w:r>
      <w:r w:rsidR="001C6853" w:rsidRPr="005368DA">
        <w:rPr>
          <w:color w:val="auto"/>
          <w:sz w:val="24"/>
          <w:szCs w:val="24"/>
        </w:rPr>
        <w:t>Quinto</w:t>
      </w:r>
      <w:r w:rsidR="00797540">
        <w:rPr>
          <w:color w:val="auto"/>
          <w:sz w:val="24"/>
          <w:szCs w:val="24"/>
        </w:rPr>
        <w:t>, Fondo de Seguridad para los Municipios</w:t>
      </w:r>
      <w:r w:rsidRPr="005368DA">
        <w:rPr>
          <w:color w:val="auto"/>
          <w:sz w:val="24"/>
          <w:szCs w:val="24"/>
        </w:rPr>
        <w:t xml:space="preserve"> y un artículo 31 Bis a la Ley de Coordinación Hacendaria del Estado de Nuevo León, para quedar en los siguientes términos:</w:t>
      </w:r>
    </w:p>
    <w:p w:rsidR="00BC697F" w:rsidRPr="005368DA" w:rsidRDefault="00BC697F" w:rsidP="00695200">
      <w:pPr>
        <w:spacing w:after="284" w:line="360" w:lineRule="auto"/>
        <w:ind w:left="708" w:right="0" w:firstLine="0"/>
        <w:rPr>
          <w:color w:val="auto"/>
          <w:sz w:val="24"/>
          <w:szCs w:val="24"/>
        </w:rPr>
      </w:pPr>
    </w:p>
    <w:p w:rsidR="005368DA" w:rsidRPr="005368DA" w:rsidRDefault="005368DA" w:rsidP="005368DA">
      <w:pPr>
        <w:shd w:val="clear" w:color="auto" w:fill="FFFFFF"/>
        <w:spacing w:after="0" w:line="360" w:lineRule="auto"/>
        <w:jc w:val="center"/>
        <w:rPr>
          <w:rFonts w:eastAsia="Times New Roman"/>
          <w:b/>
          <w:color w:val="auto"/>
          <w:sz w:val="24"/>
          <w:szCs w:val="24"/>
        </w:rPr>
      </w:pPr>
      <w:r w:rsidRPr="005368DA">
        <w:rPr>
          <w:rFonts w:eastAsia="Times New Roman"/>
          <w:b/>
          <w:color w:val="auto"/>
          <w:sz w:val="24"/>
          <w:szCs w:val="24"/>
        </w:rPr>
        <w:t>CAPITULO QUINTO</w:t>
      </w:r>
    </w:p>
    <w:p w:rsidR="005368DA" w:rsidRPr="005368DA" w:rsidRDefault="005368DA" w:rsidP="005368DA">
      <w:pPr>
        <w:shd w:val="clear" w:color="auto" w:fill="FFFFFF"/>
        <w:spacing w:after="0" w:line="360" w:lineRule="auto"/>
        <w:jc w:val="center"/>
        <w:rPr>
          <w:rFonts w:eastAsia="Times New Roman"/>
          <w:b/>
          <w:color w:val="auto"/>
          <w:sz w:val="24"/>
          <w:szCs w:val="24"/>
          <w:u w:val="single"/>
        </w:rPr>
      </w:pPr>
      <w:r w:rsidRPr="005368DA">
        <w:rPr>
          <w:rFonts w:eastAsia="Times New Roman"/>
          <w:b/>
          <w:color w:val="auto"/>
          <w:sz w:val="24"/>
          <w:szCs w:val="24"/>
          <w:u w:val="single"/>
        </w:rPr>
        <w:t>DEL FONDO DE SEGURIDAD PARA LOS MUNICIPIOS</w:t>
      </w:r>
    </w:p>
    <w:p w:rsidR="005368DA" w:rsidRPr="005368DA" w:rsidRDefault="005368DA" w:rsidP="005368DA">
      <w:pPr>
        <w:shd w:val="clear" w:color="auto" w:fill="FFFFFF"/>
        <w:spacing w:after="0" w:line="360" w:lineRule="auto"/>
        <w:rPr>
          <w:rFonts w:eastAsia="Times New Roman"/>
          <w:color w:val="auto"/>
          <w:sz w:val="24"/>
          <w:szCs w:val="24"/>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t>Artículo 31 Bis.-</w:t>
      </w:r>
      <w:r w:rsidRPr="0059797E">
        <w:rPr>
          <w:color w:val="auto"/>
          <w:sz w:val="24"/>
          <w:szCs w:val="24"/>
          <w:lang w:bidi="he-IL"/>
        </w:rPr>
        <w:t xml:space="preserve"> El Gobierno del Estado constituirá el Fondo denominado Fondos de Seguridad para los Municipios </w:t>
      </w:r>
      <w:r w:rsidR="007C20A4">
        <w:rPr>
          <w:color w:val="auto"/>
          <w:sz w:val="24"/>
          <w:szCs w:val="24"/>
          <w:lang w:bidi="he-IL"/>
        </w:rPr>
        <w:t>e</w:t>
      </w:r>
      <w:r w:rsidRPr="0059797E">
        <w:rPr>
          <w:color w:val="auto"/>
          <w:sz w:val="24"/>
          <w:szCs w:val="24"/>
          <w:lang w:bidi="he-IL"/>
        </w:rPr>
        <w:t xml:space="preserve">sta aportación tendrá como destino la prestación de seguridad pública de los municipios y </w:t>
      </w:r>
      <w:r w:rsidRPr="0059797E">
        <w:rPr>
          <w:color w:val="auto"/>
          <w:sz w:val="24"/>
          <w:szCs w:val="24"/>
        </w:rPr>
        <w:t>podrá ser destinado a capacitación, equipamiento, prevención del del</w:t>
      </w:r>
      <w:r w:rsidR="00B051A9">
        <w:rPr>
          <w:color w:val="auto"/>
          <w:sz w:val="24"/>
          <w:szCs w:val="24"/>
        </w:rPr>
        <w:t>ito,</w:t>
      </w:r>
      <w:r w:rsidRPr="0059797E">
        <w:rPr>
          <w:color w:val="auto"/>
          <w:sz w:val="24"/>
          <w:szCs w:val="24"/>
        </w:rPr>
        <w:t xml:space="preserve"> inversión y cualquier otro tipo de gasto en seguridad.</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Default="002E4F2E" w:rsidP="0059797E">
      <w:pPr>
        <w:autoSpaceDE w:val="0"/>
        <w:autoSpaceDN w:val="0"/>
        <w:adjustRightInd w:val="0"/>
        <w:spacing w:after="0" w:line="360" w:lineRule="auto"/>
        <w:ind w:left="1418" w:firstLine="283"/>
        <w:rPr>
          <w:color w:val="auto"/>
          <w:sz w:val="24"/>
          <w:szCs w:val="24"/>
          <w:lang w:bidi="he-IL"/>
        </w:rPr>
      </w:pPr>
      <w:r w:rsidRPr="004F614E">
        <w:rPr>
          <w:color w:val="auto"/>
          <w:sz w:val="24"/>
          <w:szCs w:val="24"/>
          <w:lang w:bidi="he-IL"/>
        </w:rPr>
        <w:t>El fondo se constituirá con dos fuentes de ingresos y el monto a repartir no podrá ser menor a la cantidad que r</w:t>
      </w:r>
      <w:r w:rsidR="00AA4998">
        <w:rPr>
          <w:color w:val="auto"/>
          <w:sz w:val="24"/>
          <w:szCs w:val="24"/>
          <w:lang w:bidi="he-IL"/>
        </w:rPr>
        <w:t xml:space="preserve">esulte mayor entre la suma del </w:t>
      </w:r>
      <w:r w:rsidRPr="004F614E">
        <w:rPr>
          <w:color w:val="auto"/>
          <w:sz w:val="24"/>
          <w:szCs w:val="24"/>
          <w:lang w:bidi="he-IL"/>
        </w:rPr>
        <w:t>1.84% del monto de participaciones que efectivamente reciba el estado en el ejercicio fiscal correspondiente y el 35% de lo recaudado por concepto del impuesto a las erogaciones de juegos con apuestas, y el monto autorizado en la ley de egresos del ejercicio correspondiente para este fondo, distribuyéndose de la siguiente forma</w:t>
      </w:r>
      <w:r w:rsidR="00AA4998">
        <w:rPr>
          <w:color w:val="auto"/>
          <w:sz w:val="24"/>
          <w:szCs w:val="24"/>
          <w:lang w:bidi="he-IL"/>
        </w:rPr>
        <w:t>:</w:t>
      </w:r>
    </w:p>
    <w:p w:rsidR="002E4F2E" w:rsidRPr="0059797E" w:rsidRDefault="002E4F2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pStyle w:val="Prrafodelista"/>
        <w:numPr>
          <w:ilvl w:val="0"/>
          <w:numId w:val="12"/>
        </w:numPr>
        <w:autoSpaceDE w:val="0"/>
        <w:autoSpaceDN w:val="0"/>
        <w:adjustRightInd w:val="0"/>
        <w:spacing w:after="0" w:line="360" w:lineRule="auto"/>
        <w:ind w:left="1418" w:right="0" w:firstLine="283"/>
        <w:rPr>
          <w:b/>
          <w:color w:val="auto"/>
          <w:sz w:val="24"/>
          <w:szCs w:val="24"/>
          <w:lang w:bidi="he-IL"/>
        </w:rPr>
      </w:pPr>
      <w:r w:rsidRPr="0059797E">
        <w:rPr>
          <w:b/>
          <w:color w:val="auto"/>
          <w:sz w:val="24"/>
          <w:szCs w:val="24"/>
          <w:lang w:bidi="he-IL"/>
        </w:rPr>
        <w:t>El 1.84% del monto de participaciones se repartirá bajo las siguientes reglas:</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t>I.</w:t>
      </w:r>
      <w:r w:rsidRPr="0059797E">
        <w:rPr>
          <w:color w:val="auto"/>
          <w:sz w:val="24"/>
          <w:szCs w:val="24"/>
          <w:lang w:bidi="he-IL"/>
        </w:rPr>
        <w:t xml:space="preserve"> </w:t>
      </w:r>
      <w:r w:rsidRPr="003C3E96">
        <w:rPr>
          <w:color w:val="auto"/>
          <w:sz w:val="24"/>
          <w:szCs w:val="24"/>
          <w:lang w:bidi="he-IL"/>
        </w:rPr>
        <w:t>Para efectos de lo anterior, se considerará el 1.84% del monto de participaciones que correspondan al</w:t>
      </w:r>
      <w:r w:rsidRPr="0059797E">
        <w:rPr>
          <w:color w:val="auto"/>
          <w:sz w:val="24"/>
          <w:szCs w:val="24"/>
          <w:lang w:bidi="he-IL"/>
        </w:rPr>
        <w:t xml:space="preserve"> Estado según el presupuesto aprobado para el ejercicio fiscal correspondiente, a efectos de realizar los cálculos preliminares que sean necesarios.</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t>II.</w:t>
      </w:r>
      <w:r w:rsidRPr="0059797E">
        <w:rPr>
          <w:color w:val="auto"/>
          <w:sz w:val="24"/>
          <w:szCs w:val="24"/>
          <w:lang w:bidi="he-IL"/>
        </w:rPr>
        <w:t xml:space="preserve"> De manera trimestral, se realizarán los cálculos correspondientes a fin de determinar cualquier incremento en los montos a entregar a los Municipios por incremento en la </w:t>
      </w:r>
      <w:r w:rsidRPr="0059797E">
        <w:rPr>
          <w:color w:val="auto"/>
          <w:sz w:val="24"/>
          <w:szCs w:val="24"/>
          <w:lang w:bidi="he-IL"/>
        </w:rPr>
        <w:lastRenderedPageBreak/>
        <w:t>recaudación de</w:t>
      </w:r>
      <w:r w:rsidR="004F614E">
        <w:rPr>
          <w:color w:val="auto"/>
          <w:sz w:val="24"/>
          <w:szCs w:val="24"/>
          <w:lang w:bidi="he-IL"/>
        </w:rPr>
        <w:t>l impuesto a las erogaciones de juego con apuestos.</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t>III.</w:t>
      </w:r>
      <w:r w:rsidRPr="0059797E">
        <w:rPr>
          <w:color w:val="auto"/>
          <w:sz w:val="24"/>
          <w:szCs w:val="24"/>
          <w:lang w:bidi="he-IL"/>
        </w:rPr>
        <w:t xml:space="preserve"> 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Como participaciones se entenderán todos los rubros de recursos por participaciones contempladas en la Ley de Ingresos del Estado señalada al año fiscal correspondiente, además de</w:t>
      </w:r>
      <w:r>
        <w:rPr>
          <w:color w:val="auto"/>
          <w:sz w:val="24"/>
          <w:szCs w:val="24"/>
          <w:lang w:bidi="he-IL"/>
        </w:rPr>
        <w:t xml:space="preserve"> </w:t>
      </w:r>
      <w:r w:rsidRPr="0059797E">
        <w:rPr>
          <w:color w:val="auto"/>
          <w:sz w:val="24"/>
          <w:szCs w:val="24"/>
          <w:lang w:bidi="he-IL"/>
        </w:rPr>
        <w:t>lo señalado en el artículo 2, fracción VIII de esta Ley</w:t>
      </w:r>
      <w:r>
        <w:rPr>
          <w:color w:val="auto"/>
          <w:sz w:val="24"/>
          <w:szCs w:val="24"/>
          <w:lang w:bidi="he-IL"/>
        </w:rPr>
        <w:t>.</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Este Fondo se distribuirá en dos fórmulas la primera será de forma equitativa y la segunda por población con la que cuente cada municipio de acuerdo al último censo de población publicado por el INEGI</w:t>
      </w:r>
      <w:r>
        <w:rPr>
          <w:color w:val="auto"/>
          <w:sz w:val="24"/>
          <w:szCs w:val="24"/>
          <w:lang w:bidi="he-IL"/>
        </w:rPr>
        <w:t>.</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971AED">
        <w:rPr>
          <w:b/>
          <w:color w:val="auto"/>
          <w:sz w:val="24"/>
          <w:szCs w:val="24"/>
          <w:lang w:bidi="he-IL"/>
        </w:rPr>
        <w:t>I.-</w:t>
      </w:r>
      <w:r w:rsidRPr="00971AED">
        <w:rPr>
          <w:color w:val="auto"/>
          <w:sz w:val="24"/>
          <w:szCs w:val="24"/>
          <w:lang w:bidi="he-IL"/>
        </w:rPr>
        <w:t xml:space="preserve"> Por la fórmula de repartición equitativa se asignará un monto fijo anual de $3,000,000.00 a cada municipio del Estado.</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t>II.-</w:t>
      </w:r>
      <w:r w:rsidRPr="0059797E">
        <w:rPr>
          <w:color w:val="auto"/>
          <w:sz w:val="24"/>
          <w:szCs w:val="24"/>
          <w:lang w:bidi="he-IL"/>
        </w:rPr>
        <w:t xml:space="preserve"> Por la fórmula de población se repartirá el resto del fondo una vez restado el monto repartido en la fracción anterior </w:t>
      </w:r>
      <w:r w:rsidRPr="0059797E">
        <w:rPr>
          <w:color w:val="auto"/>
          <w:sz w:val="24"/>
          <w:szCs w:val="24"/>
          <w:lang w:bidi="he-IL"/>
        </w:rPr>
        <w:lastRenderedPageBreak/>
        <w:t>separando un 60 % a los Municipios de la Zona Metropolitana y un 40% para los Municipios de la Zona No Metropolitana y distribuyéndolo en proporción a la población que tiene cada municipio en relación a la población total de la Zona Metropolitana o Zona No Metropolitana según sea el caso, de acuerdo al último dato poblacional disponible.</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El resto de los Municipios se considerará como Zona No Metropolitana.</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b/>
          <w:color w:val="auto"/>
          <w:sz w:val="24"/>
          <w:szCs w:val="24"/>
          <w:lang w:bidi="he-IL"/>
        </w:rPr>
      </w:pPr>
      <w:r w:rsidRPr="0059797E">
        <w:rPr>
          <w:b/>
          <w:color w:val="auto"/>
          <w:sz w:val="24"/>
          <w:szCs w:val="24"/>
          <w:lang w:bidi="he-IL"/>
        </w:rPr>
        <w:t xml:space="preserve">    B) El 35% de lo recaudado por concepto de ingresos de Impuesto a las Erogaciones de Juegos con Apuestas se distribuirá bajo las siguientes reglas:</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t>I.</w:t>
      </w:r>
      <w:r w:rsidRPr="0059797E">
        <w:rPr>
          <w:color w:val="auto"/>
          <w:sz w:val="24"/>
          <w:szCs w:val="24"/>
          <w:lang w:bidi="he-IL"/>
        </w:rPr>
        <w:t xml:space="preserve"> Para efectos de lo anterior, se considerará el 35% de lo recaudado por concepto de ingresos de Impuesto a las Erogaciones de Juegos con Apuestas según el presupuesto </w:t>
      </w:r>
      <w:r w:rsidRPr="0059797E">
        <w:rPr>
          <w:color w:val="auto"/>
          <w:sz w:val="24"/>
          <w:szCs w:val="24"/>
          <w:lang w:bidi="he-IL"/>
        </w:rPr>
        <w:lastRenderedPageBreak/>
        <w:t>aprobado para el ejercicio fiscal correspondiente, a efectos de realizar los cálculos preliminares que sean necesarios.</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AA4998" w:rsidRPr="00AA4998" w:rsidRDefault="00AA4998" w:rsidP="00AA4998">
      <w:pPr>
        <w:autoSpaceDE w:val="0"/>
        <w:autoSpaceDN w:val="0"/>
        <w:adjustRightInd w:val="0"/>
        <w:spacing w:after="0" w:line="360" w:lineRule="auto"/>
        <w:ind w:left="1418" w:firstLine="283"/>
        <w:rPr>
          <w:color w:val="auto"/>
          <w:sz w:val="24"/>
          <w:szCs w:val="24"/>
          <w:lang w:bidi="he-IL"/>
        </w:rPr>
      </w:pPr>
      <w:r>
        <w:rPr>
          <w:color w:val="auto"/>
          <w:sz w:val="24"/>
          <w:szCs w:val="24"/>
          <w:lang w:bidi="he-IL"/>
        </w:rPr>
        <w:t xml:space="preserve">II. </w:t>
      </w:r>
      <w:r w:rsidR="0059797E" w:rsidRPr="00AA4998">
        <w:rPr>
          <w:color w:val="auto"/>
          <w:sz w:val="24"/>
          <w:szCs w:val="24"/>
          <w:lang w:bidi="he-IL"/>
        </w:rPr>
        <w:t xml:space="preserve">De manera trimestral, se realizarán los cálculos correspondientes a fin de determinar cualquier incremento en los montos a entregar a los Municipios por </w:t>
      </w:r>
      <w:r w:rsidRPr="00AA4998">
        <w:rPr>
          <w:color w:val="auto"/>
          <w:sz w:val="24"/>
          <w:szCs w:val="24"/>
          <w:lang w:bidi="he-IL"/>
        </w:rPr>
        <w:t xml:space="preserve">incremento en la recaudación del </w:t>
      </w:r>
      <w:r>
        <w:rPr>
          <w:color w:val="auto"/>
          <w:sz w:val="24"/>
          <w:szCs w:val="24"/>
          <w:lang w:bidi="he-IL"/>
        </w:rPr>
        <w:t>I</w:t>
      </w:r>
      <w:r w:rsidRPr="00AA4998">
        <w:rPr>
          <w:color w:val="auto"/>
          <w:sz w:val="24"/>
          <w:szCs w:val="24"/>
          <w:lang w:bidi="he-IL"/>
        </w:rPr>
        <w:t xml:space="preserve">mpuesto a las </w:t>
      </w:r>
      <w:r>
        <w:rPr>
          <w:color w:val="auto"/>
          <w:sz w:val="24"/>
          <w:szCs w:val="24"/>
          <w:lang w:bidi="he-IL"/>
        </w:rPr>
        <w:t>E</w:t>
      </w:r>
      <w:r w:rsidRPr="00AA4998">
        <w:rPr>
          <w:color w:val="auto"/>
          <w:sz w:val="24"/>
          <w:szCs w:val="24"/>
          <w:lang w:bidi="he-IL"/>
        </w:rPr>
        <w:t xml:space="preserve">rogaciones de </w:t>
      </w:r>
      <w:r>
        <w:rPr>
          <w:color w:val="auto"/>
          <w:sz w:val="24"/>
          <w:szCs w:val="24"/>
          <w:lang w:bidi="he-IL"/>
        </w:rPr>
        <w:t>J</w:t>
      </w:r>
      <w:r w:rsidRPr="00AA4998">
        <w:rPr>
          <w:color w:val="auto"/>
          <w:sz w:val="24"/>
          <w:szCs w:val="24"/>
          <w:lang w:bidi="he-IL"/>
        </w:rPr>
        <w:t xml:space="preserve">uegos con </w:t>
      </w:r>
      <w:r>
        <w:rPr>
          <w:color w:val="auto"/>
          <w:sz w:val="24"/>
          <w:szCs w:val="24"/>
          <w:lang w:bidi="he-IL"/>
        </w:rPr>
        <w:t>A</w:t>
      </w:r>
      <w:r w:rsidRPr="00AA4998">
        <w:rPr>
          <w:color w:val="auto"/>
          <w:sz w:val="24"/>
          <w:szCs w:val="24"/>
          <w:lang w:bidi="he-IL"/>
        </w:rPr>
        <w:t>puestas.</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t>III.</w:t>
      </w:r>
      <w:r w:rsidRPr="0059797E">
        <w:rPr>
          <w:color w:val="auto"/>
          <w:sz w:val="24"/>
          <w:szCs w:val="24"/>
          <w:lang w:bidi="he-IL"/>
        </w:rPr>
        <w:t xml:space="preserve"> Al inicio de cada ejercicio fiscal, se realizará el cálculo correspondiente para determinar la diferencia entre los montos entregados a los Municipios en el año anterior y lo que efectivamente les corresponda de acuerdo a la cantidad recaudada en el ejercicio fiscal.</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 xml:space="preserve">Este apartado del fondo se distribuirá </w:t>
      </w:r>
      <w:r w:rsidR="00971AED">
        <w:rPr>
          <w:color w:val="auto"/>
          <w:sz w:val="24"/>
          <w:szCs w:val="24"/>
          <w:lang w:bidi="he-IL"/>
        </w:rPr>
        <w:t>en dos</w:t>
      </w:r>
      <w:r w:rsidRPr="0059797E">
        <w:rPr>
          <w:color w:val="auto"/>
          <w:sz w:val="24"/>
          <w:szCs w:val="24"/>
          <w:lang w:bidi="he-IL"/>
        </w:rPr>
        <w:t xml:space="preserve"> fórmulas la primera será </w:t>
      </w:r>
      <w:r w:rsidR="00971AED">
        <w:rPr>
          <w:color w:val="auto"/>
          <w:sz w:val="24"/>
          <w:szCs w:val="24"/>
          <w:lang w:bidi="he-IL"/>
        </w:rPr>
        <w:t xml:space="preserve">de forma equitativa </w:t>
      </w:r>
      <w:r w:rsidRPr="0059797E">
        <w:rPr>
          <w:color w:val="auto"/>
          <w:sz w:val="24"/>
          <w:szCs w:val="24"/>
          <w:lang w:bidi="he-IL"/>
        </w:rPr>
        <w:t>y la segunda por población con la que cuente cada municipio de acuerdo al último censo de población publicado por el INEGI</w:t>
      </w:r>
      <w:r>
        <w:rPr>
          <w:color w:val="auto"/>
          <w:sz w:val="24"/>
          <w:szCs w:val="24"/>
          <w:lang w:bidi="he-IL"/>
        </w:rPr>
        <w:t>.</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AA4998" w:rsidRDefault="0059797E" w:rsidP="0059797E">
      <w:pPr>
        <w:autoSpaceDE w:val="0"/>
        <w:autoSpaceDN w:val="0"/>
        <w:adjustRightInd w:val="0"/>
        <w:spacing w:after="0" w:line="360" w:lineRule="auto"/>
        <w:ind w:left="1418" w:firstLine="283"/>
        <w:rPr>
          <w:color w:val="auto"/>
          <w:sz w:val="24"/>
          <w:szCs w:val="24"/>
          <w:lang w:bidi="he-IL"/>
        </w:rPr>
      </w:pPr>
      <w:r w:rsidRPr="00AA4998">
        <w:rPr>
          <w:b/>
          <w:color w:val="auto"/>
          <w:sz w:val="24"/>
          <w:szCs w:val="24"/>
          <w:lang w:bidi="he-IL"/>
        </w:rPr>
        <w:t>I.-</w:t>
      </w:r>
      <w:r w:rsidRPr="00AA4998">
        <w:rPr>
          <w:color w:val="auto"/>
          <w:sz w:val="24"/>
          <w:szCs w:val="24"/>
          <w:lang w:bidi="he-IL"/>
        </w:rPr>
        <w:t>La fórmula de repartición de acuerdo al criterio de ingreso mínimo garantizado se asignará un monto fijo anual de $</w:t>
      </w:r>
      <w:r w:rsidR="0083162D" w:rsidRPr="00AA4998">
        <w:rPr>
          <w:color w:val="auto"/>
          <w:sz w:val="24"/>
          <w:szCs w:val="24"/>
          <w:lang w:bidi="he-IL"/>
        </w:rPr>
        <w:t>1</w:t>
      </w:r>
      <w:r w:rsidRPr="00AA4998">
        <w:rPr>
          <w:color w:val="auto"/>
          <w:sz w:val="24"/>
          <w:szCs w:val="24"/>
          <w:lang w:bidi="he-IL"/>
        </w:rPr>
        <w:t>,000,000.00.</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b/>
          <w:color w:val="auto"/>
          <w:sz w:val="24"/>
          <w:szCs w:val="24"/>
          <w:lang w:bidi="he-IL"/>
        </w:rPr>
        <w:lastRenderedPageBreak/>
        <w:t>II.-</w:t>
      </w:r>
      <w:r w:rsidRPr="0059797E">
        <w:rPr>
          <w:color w:val="auto"/>
          <w:sz w:val="24"/>
          <w:szCs w:val="24"/>
          <w:lang w:bidi="he-IL"/>
        </w:rPr>
        <w:t xml:space="preserve"> </w:t>
      </w:r>
      <w:r w:rsidRPr="0083162D">
        <w:rPr>
          <w:color w:val="auto"/>
          <w:sz w:val="24"/>
          <w:szCs w:val="24"/>
          <w:lang w:bidi="he-IL"/>
        </w:rPr>
        <w:t xml:space="preserve">Por la fórmula de población </w:t>
      </w:r>
      <w:r w:rsidR="0083162D" w:rsidRPr="0083162D">
        <w:rPr>
          <w:color w:val="auto"/>
          <w:sz w:val="24"/>
          <w:szCs w:val="24"/>
          <w:lang w:bidi="he-IL"/>
        </w:rPr>
        <w:t>se repartirá el resto del fondo una vez restado el monto repartido en la fracción anterior</w:t>
      </w:r>
      <w:r w:rsidR="0083162D">
        <w:rPr>
          <w:color w:val="auto"/>
          <w:sz w:val="24"/>
          <w:szCs w:val="24"/>
          <w:lang w:bidi="he-IL"/>
        </w:rPr>
        <w:t xml:space="preserve"> </w:t>
      </w:r>
      <w:r w:rsidRPr="0059797E">
        <w:rPr>
          <w:color w:val="auto"/>
          <w:sz w:val="24"/>
          <w:szCs w:val="24"/>
          <w:lang w:bidi="he-IL"/>
        </w:rPr>
        <w:t>se asignara un 60% a los Municipios de la Zona Metropolitana y un</w:t>
      </w:r>
      <w:r>
        <w:rPr>
          <w:color w:val="auto"/>
          <w:sz w:val="24"/>
          <w:szCs w:val="24"/>
          <w:lang w:bidi="he-IL"/>
        </w:rPr>
        <w:t xml:space="preserve"> </w:t>
      </w:r>
      <w:r w:rsidRPr="0059797E">
        <w:rPr>
          <w:color w:val="auto"/>
          <w:sz w:val="24"/>
          <w:szCs w:val="24"/>
          <w:lang w:bidi="he-IL"/>
        </w:rPr>
        <w:t>40% para los Municipios de la Zona No Metropolitana y distribuyéndolo en proporción a la población que tiene cada municipio en relación a la población total de la Zona Metropolitana o Zona</w:t>
      </w:r>
      <w:r>
        <w:rPr>
          <w:color w:val="auto"/>
          <w:sz w:val="24"/>
          <w:szCs w:val="24"/>
          <w:lang w:bidi="he-IL"/>
        </w:rPr>
        <w:t xml:space="preserve"> </w:t>
      </w:r>
      <w:r w:rsidRPr="0059797E">
        <w:rPr>
          <w:color w:val="auto"/>
          <w:sz w:val="24"/>
          <w:szCs w:val="24"/>
          <w:lang w:bidi="he-IL"/>
        </w:rPr>
        <w:t>No Metropolitana según sea el caso.</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Para estos efectos, se entenderá como Zona Metropolitana la conformada por los Municipios de: Apodaca, Cadereyta Jiménez, García, San Pedro Garza García, General Escobedo, Guadalupe, Juárez, Monterrey, Salinas Victoria, San Nicolás de los Garza, Santa Catarina y Santiago.</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El resto de los Municipios se considerará como Zona No Metropolitana.</w:t>
      </w: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Los recursos de este Fondo se ministrarán a los Municipios, de acuerdo a los coeficientes que resulten de esta Ley, los cuales serán ministrados en partes iguales en forma mensual.</w:t>
      </w:r>
    </w:p>
    <w:p w:rsidR="0059797E" w:rsidRDefault="0059797E" w:rsidP="0059797E">
      <w:pPr>
        <w:autoSpaceDE w:val="0"/>
        <w:autoSpaceDN w:val="0"/>
        <w:adjustRightInd w:val="0"/>
        <w:spacing w:after="0" w:line="360" w:lineRule="auto"/>
        <w:ind w:left="1418" w:firstLine="283"/>
        <w:rPr>
          <w:color w:val="auto"/>
          <w:sz w:val="24"/>
          <w:szCs w:val="24"/>
          <w:lang w:bidi="he-IL"/>
        </w:rPr>
      </w:pPr>
    </w:p>
    <w:p w:rsidR="002317E5" w:rsidRPr="00AA4998" w:rsidRDefault="002317E5" w:rsidP="002317E5">
      <w:pPr>
        <w:autoSpaceDE w:val="0"/>
        <w:autoSpaceDN w:val="0"/>
        <w:adjustRightInd w:val="0"/>
        <w:spacing w:after="0" w:line="360" w:lineRule="auto"/>
        <w:ind w:left="1418" w:firstLine="283"/>
        <w:rPr>
          <w:color w:val="auto"/>
          <w:sz w:val="24"/>
          <w:szCs w:val="24"/>
          <w:lang w:bidi="he-IL"/>
        </w:rPr>
      </w:pPr>
      <w:r w:rsidRPr="00AA4998">
        <w:rPr>
          <w:color w:val="auto"/>
          <w:sz w:val="24"/>
          <w:szCs w:val="24"/>
          <w:lang w:bidi="he-IL"/>
        </w:rPr>
        <w:t xml:space="preserve">Los montos que correspondan a </w:t>
      </w:r>
      <w:r w:rsidR="00AA4998">
        <w:rPr>
          <w:color w:val="auto"/>
          <w:sz w:val="24"/>
          <w:szCs w:val="24"/>
          <w:lang w:bidi="he-IL"/>
        </w:rPr>
        <w:t xml:space="preserve">este Fondo </w:t>
      </w:r>
      <w:r w:rsidRPr="00AA4998">
        <w:rPr>
          <w:color w:val="auto"/>
          <w:sz w:val="24"/>
          <w:szCs w:val="24"/>
          <w:lang w:bidi="he-IL"/>
        </w:rPr>
        <w:t>serán dados a conocer en la Ley de Egresos del Estado de cada ejercicio fiscal; dicho Fondo no podrá ser menor a lo señalado en la presente Ley.</w:t>
      </w:r>
    </w:p>
    <w:p w:rsidR="002317E5" w:rsidRPr="0059797E" w:rsidRDefault="002317E5" w:rsidP="0059797E">
      <w:pPr>
        <w:autoSpaceDE w:val="0"/>
        <w:autoSpaceDN w:val="0"/>
        <w:adjustRightInd w:val="0"/>
        <w:spacing w:after="0" w:line="360" w:lineRule="auto"/>
        <w:ind w:left="1418" w:firstLine="283"/>
        <w:rPr>
          <w:color w:val="auto"/>
          <w:sz w:val="24"/>
          <w:szCs w:val="24"/>
          <w:lang w:bidi="he-IL"/>
        </w:rPr>
      </w:pPr>
    </w:p>
    <w:p w:rsidR="0059797E" w:rsidRPr="0059797E" w:rsidRDefault="0059797E" w:rsidP="0059797E">
      <w:pPr>
        <w:autoSpaceDE w:val="0"/>
        <w:autoSpaceDN w:val="0"/>
        <w:adjustRightInd w:val="0"/>
        <w:spacing w:after="0" w:line="360" w:lineRule="auto"/>
        <w:ind w:left="1418" w:firstLine="283"/>
        <w:rPr>
          <w:color w:val="auto"/>
          <w:sz w:val="24"/>
          <w:szCs w:val="24"/>
          <w:lang w:bidi="he-IL"/>
        </w:rPr>
      </w:pPr>
      <w:r w:rsidRPr="0059797E">
        <w:rPr>
          <w:color w:val="auto"/>
          <w:sz w:val="24"/>
          <w:szCs w:val="24"/>
          <w:lang w:bidi="he-IL"/>
        </w:rPr>
        <w:t>De no cumplirse con la entrega de los recursos señalados en el presente artículo se aplicaran recargos a favor de los Municipios a la tasa de recargos que en el Código Fiscal del Estado se establece para los casos de pagos a plazos de contribuciones, a partir del día siguiente de que se incurra en incumplimiento, siendo lo anterior independiente de las sanciones a que puedan ser acreedores los funcionarios responsables.</w:t>
      </w:r>
    </w:p>
    <w:p w:rsidR="003F7A20" w:rsidRPr="005368DA" w:rsidRDefault="003F7A20" w:rsidP="00695200">
      <w:pPr>
        <w:pStyle w:val="Prrafodelista"/>
        <w:spacing w:after="284" w:line="360" w:lineRule="auto"/>
        <w:ind w:left="709" w:right="0" w:firstLine="0"/>
        <w:rPr>
          <w:color w:val="auto"/>
          <w:sz w:val="24"/>
          <w:szCs w:val="24"/>
        </w:rPr>
      </w:pPr>
    </w:p>
    <w:p w:rsidR="00695200" w:rsidRPr="005368DA" w:rsidRDefault="00B4559A" w:rsidP="00695200">
      <w:pPr>
        <w:spacing w:after="284" w:line="360" w:lineRule="auto"/>
        <w:ind w:right="0"/>
        <w:jc w:val="center"/>
        <w:rPr>
          <w:b/>
          <w:color w:val="auto"/>
          <w:sz w:val="24"/>
          <w:szCs w:val="24"/>
        </w:rPr>
      </w:pPr>
      <w:r w:rsidRPr="005368DA">
        <w:rPr>
          <w:b/>
          <w:color w:val="auto"/>
          <w:sz w:val="24"/>
          <w:szCs w:val="24"/>
        </w:rPr>
        <w:t>T</w:t>
      </w:r>
      <w:r w:rsidR="004039FD">
        <w:rPr>
          <w:b/>
          <w:color w:val="auto"/>
          <w:sz w:val="24"/>
          <w:szCs w:val="24"/>
        </w:rPr>
        <w:t>RANSITORIO</w:t>
      </w:r>
    </w:p>
    <w:p w:rsidR="00695200" w:rsidRPr="005368DA" w:rsidRDefault="00695200" w:rsidP="00695200">
      <w:pPr>
        <w:spacing w:after="284" w:line="360" w:lineRule="auto"/>
        <w:ind w:right="0"/>
        <w:jc w:val="left"/>
        <w:rPr>
          <w:color w:val="auto"/>
          <w:sz w:val="24"/>
          <w:szCs w:val="24"/>
        </w:rPr>
      </w:pPr>
      <w:r w:rsidRPr="005368DA">
        <w:rPr>
          <w:b/>
          <w:color w:val="auto"/>
          <w:sz w:val="24"/>
          <w:szCs w:val="24"/>
        </w:rPr>
        <w:t>ÚNICO.-</w:t>
      </w:r>
      <w:r w:rsidRPr="005368DA">
        <w:rPr>
          <w:color w:val="auto"/>
          <w:sz w:val="24"/>
          <w:szCs w:val="24"/>
        </w:rPr>
        <w:t xml:space="preserve"> El presente </w:t>
      </w:r>
      <w:r w:rsidRPr="0059797E">
        <w:rPr>
          <w:color w:val="auto"/>
          <w:sz w:val="24"/>
          <w:szCs w:val="24"/>
        </w:rPr>
        <w:t xml:space="preserve">decreto entrará en vigor </w:t>
      </w:r>
      <w:r w:rsidR="004956CB" w:rsidRPr="0059797E">
        <w:rPr>
          <w:b/>
          <w:color w:val="auto"/>
          <w:sz w:val="24"/>
          <w:szCs w:val="24"/>
        </w:rPr>
        <w:t>el día primero de enero del 2017</w:t>
      </w:r>
    </w:p>
    <w:p w:rsidR="003F7A20" w:rsidRPr="005368DA" w:rsidRDefault="003F7A20" w:rsidP="00695200">
      <w:pPr>
        <w:spacing w:after="284" w:line="360" w:lineRule="auto"/>
        <w:ind w:right="0"/>
        <w:rPr>
          <w:color w:val="auto"/>
          <w:sz w:val="24"/>
          <w:szCs w:val="24"/>
        </w:rPr>
      </w:pPr>
    </w:p>
    <w:p w:rsidR="00DD3BC4" w:rsidRPr="005368DA" w:rsidRDefault="00695200" w:rsidP="00695200">
      <w:pPr>
        <w:spacing w:line="360" w:lineRule="auto"/>
        <w:jc w:val="center"/>
        <w:rPr>
          <w:b/>
          <w:color w:val="auto"/>
          <w:sz w:val="24"/>
          <w:szCs w:val="24"/>
        </w:rPr>
      </w:pPr>
      <w:r w:rsidRPr="005368DA">
        <w:rPr>
          <w:b/>
          <w:bCs/>
          <w:color w:val="auto"/>
          <w:sz w:val="24"/>
          <w:szCs w:val="24"/>
        </w:rPr>
        <w:t>M</w:t>
      </w:r>
      <w:r w:rsidR="00DD3BC4" w:rsidRPr="005368DA">
        <w:rPr>
          <w:b/>
          <w:bCs/>
          <w:color w:val="auto"/>
          <w:sz w:val="24"/>
          <w:szCs w:val="24"/>
        </w:rPr>
        <w:t>ONTERREY, NUEVO LEÓN</w:t>
      </w:r>
      <w:r w:rsidR="00DD3BC4" w:rsidRPr="005368DA">
        <w:rPr>
          <w:b/>
          <w:color w:val="auto"/>
          <w:sz w:val="24"/>
          <w:szCs w:val="24"/>
        </w:rPr>
        <w:t xml:space="preserve"> a</w:t>
      </w:r>
      <w:r w:rsidR="002D1F28">
        <w:rPr>
          <w:b/>
          <w:color w:val="auto"/>
          <w:sz w:val="24"/>
          <w:szCs w:val="24"/>
        </w:rPr>
        <w:t xml:space="preserve"> </w:t>
      </w:r>
      <w:r w:rsidR="00971AED">
        <w:rPr>
          <w:b/>
          <w:color w:val="auto"/>
          <w:sz w:val="24"/>
          <w:szCs w:val="24"/>
        </w:rPr>
        <w:t>16</w:t>
      </w:r>
      <w:r w:rsidR="00DD3BC4" w:rsidRPr="005368DA">
        <w:rPr>
          <w:b/>
          <w:color w:val="auto"/>
          <w:sz w:val="24"/>
          <w:szCs w:val="24"/>
        </w:rPr>
        <w:t xml:space="preserve"> de </w:t>
      </w:r>
      <w:r w:rsidR="00971AED">
        <w:rPr>
          <w:b/>
          <w:color w:val="auto"/>
          <w:sz w:val="24"/>
          <w:szCs w:val="24"/>
        </w:rPr>
        <w:t xml:space="preserve">Diciembre </w:t>
      </w:r>
      <w:r w:rsidR="00DD3BC4" w:rsidRPr="005368DA">
        <w:rPr>
          <w:b/>
          <w:color w:val="auto"/>
          <w:sz w:val="24"/>
          <w:szCs w:val="24"/>
        </w:rPr>
        <w:t>del 2016</w:t>
      </w:r>
    </w:p>
    <w:p w:rsidR="00DD3BC4" w:rsidRPr="005368DA" w:rsidRDefault="00DD3BC4" w:rsidP="00695200">
      <w:pPr>
        <w:spacing w:line="360" w:lineRule="auto"/>
        <w:jc w:val="center"/>
        <w:rPr>
          <w:b/>
          <w:color w:val="auto"/>
          <w:sz w:val="24"/>
          <w:szCs w:val="24"/>
        </w:rPr>
      </w:pPr>
      <w:r w:rsidRPr="005368DA">
        <w:rPr>
          <w:b/>
          <w:bCs/>
          <w:color w:val="auto"/>
          <w:sz w:val="24"/>
          <w:szCs w:val="24"/>
        </w:rPr>
        <w:t>COMISIÓN DE PRESUPUESTO</w:t>
      </w:r>
    </w:p>
    <w:p w:rsidR="00DD3BC4" w:rsidRDefault="00DD3BC4" w:rsidP="00695200">
      <w:pPr>
        <w:pStyle w:val="Body1"/>
        <w:widowControl w:val="0"/>
        <w:tabs>
          <w:tab w:val="left" w:pos="3828"/>
        </w:tabs>
        <w:suppressAutoHyphens/>
        <w:spacing w:after="120" w:line="360" w:lineRule="auto"/>
        <w:jc w:val="center"/>
        <w:rPr>
          <w:rFonts w:ascii="Arial" w:hAnsi="Arial" w:cs="Arial"/>
          <w:b/>
          <w:color w:val="auto"/>
          <w:szCs w:val="24"/>
          <w:lang w:val="es-ES_tradnl"/>
        </w:rPr>
      </w:pPr>
      <w:r w:rsidRPr="005368DA">
        <w:rPr>
          <w:rFonts w:ascii="Arial" w:hAnsi="Arial" w:cs="Arial"/>
          <w:b/>
          <w:color w:val="auto"/>
          <w:szCs w:val="24"/>
          <w:lang w:val="es-ES_tradnl"/>
        </w:rPr>
        <w:t>PRESIDENTE:</w:t>
      </w:r>
    </w:p>
    <w:p w:rsidR="002D1F28" w:rsidRPr="005368DA" w:rsidRDefault="002D1F28" w:rsidP="00695200">
      <w:pPr>
        <w:pStyle w:val="Body1"/>
        <w:widowControl w:val="0"/>
        <w:tabs>
          <w:tab w:val="left" w:pos="3828"/>
        </w:tabs>
        <w:suppressAutoHyphens/>
        <w:spacing w:after="120" w:line="360" w:lineRule="auto"/>
        <w:jc w:val="center"/>
        <w:rPr>
          <w:rFonts w:ascii="Arial" w:hAnsi="Arial" w:cs="Arial"/>
          <w:b/>
          <w:color w:val="auto"/>
          <w:szCs w:val="24"/>
          <w:lang w:val="es-ES_tradnl"/>
        </w:rPr>
      </w:pPr>
    </w:p>
    <w:p w:rsidR="00DD3BC4" w:rsidRPr="005368DA" w:rsidRDefault="00DD3BC4" w:rsidP="00695200">
      <w:pPr>
        <w:spacing w:line="360" w:lineRule="auto"/>
        <w:jc w:val="center"/>
        <w:outlineLvl w:val="0"/>
        <w:rPr>
          <w:rFonts w:eastAsia="Arial Unicode MS"/>
          <w:smallCaps/>
          <w:color w:val="auto"/>
          <w:sz w:val="24"/>
          <w:szCs w:val="24"/>
        </w:rPr>
      </w:pPr>
      <w:r w:rsidRPr="005368DA">
        <w:rPr>
          <w:rFonts w:eastAsia="Arial Unicode MS"/>
          <w:smallCaps/>
          <w:color w:val="auto"/>
          <w:sz w:val="24"/>
          <w:szCs w:val="24"/>
        </w:rPr>
        <w:t xml:space="preserve">DIP. MYRNA ISELA GRIMALDO IRACHETA </w:t>
      </w:r>
    </w:p>
    <w:p w:rsidR="00695200" w:rsidRPr="005368DA" w:rsidRDefault="00695200" w:rsidP="00695200">
      <w:pPr>
        <w:spacing w:line="360" w:lineRule="auto"/>
        <w:jc w:val="center"/>
        <w:outlineLvl w:val="0"/>
        <w:rPr>
          <w:rFonts w:eastAsia="Arial Unicode MS"/>
          <w:smallCaps/>
          <w:color w:val="auto"/>
          <w:sz w:val="24"/>
          <w:szCs w:val="24"/>
        </w:rPr>
      </w:pPr>
    </w:p>
    <w:tbl>
      <w:tblPr>
        <w:tblW w:w="8951" w:type="dxa"/>
        <w:jc w:val="center"/>
        <w:tblLayout w:type="fixed"/>
        <w:tblLook w:val="04A0" w:firstRow="1" w:lastRow="0" w:firstColumn="1" w:lastColumn="0" w:noHBand="0" w:noVBand="1"/>
      </w:tblPr>
      <w:tblGrid>
        <w:gridCol w:w="4427"/>
        <w:gridCol w:w="4524"/>
      </w:tblGrid>
      <w:tr w:rsidR="00BC697F" w:rsidRPr="005368DA" w:rsidTr="000A20DA">
        <w:trPr>
          <w:cantSplit/>
          <w:trHeight w:val="340"/>
          <w:jc w:val="center"/>
        </w:trPr>
        <w:tc>
          <w:tcPr>
            <w:tcW w:w="4427"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lastRenderedPageBreak/>
              <w:t>VICEPRESIDENTE:</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rPr>
            </w:pPr>
            <w:r w:rsidRPr="005368DA">
              <w:rPr>
                <w:rFonts w:eastAsia="Arial Unicode MS"/>
                <w:color w:val="auto"/>
                <w:sz w:val="24"/>
                <w:szCs w:val="24"/>
              </w:rPr>
              <w:t xml:space="preserve">DIP. </w:t>
            </w:r>
            <w:r w:rsidRPr="005368DA">
              <w:rPr>
                <w:rFonts w:eastAsia="Arial Unicode MS"/>
                <w:smallCaps/>
                <w:color w:val="auto"/>
                <w:sz w:val="24"/>
                <w:szCs w:val="24"/>
              </w:rPr>
              <w:t>MARCO ANTONIO GONZÁLEZ VALDEZ</w:t>
            </w:r>
          </w:p>
        </w:tc>
        <w:tc>
          <w:tcPr>
            <w:tcW w:w="4524"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t>SECRETARIO:</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rPr>
            </w:pPr>
            <w:r w:rsidRPr="005368DA">
              <w:rPr>
                <w:rFonts w:eastAsia="Arial Unicode MS"/>
                <w:color w:val="auto"/>
                <w:sz w:val="24"/>
                <w:szCs w:val="24"/>
              </w:rPr>
              <w:t>DIP. JOSÉ ARTURO SALINAS GARZA</w:t>
            </w:r>
          </w:p>
        </w:tc>
      </w:tr>
      <w:tr w:rsidR="00BC697F" w:rsidRPr="005368DA" w:rsidTr="000A20DA">
        <w:trPr>
          <w:cantSplit/>
          <w:trHeight w:val="340"/>
          <w:jc w:val="center"/>
        </w:trPr>
        <w:tc>
          <w:tcPr>
            <w:tcW w:w="4427"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t>VOCAL:</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rPr>
            </w:pPr>
            <w:r w:rsidRPr="005368DA">
              <w:rPr>
                <w:rFonts w:eastAsia="Arial Unicode MS"/>
                <w:color w:val="auto"/>
                <w:sz w:val="24"/>
                <w:szCs w:val="24"/>
              </w:rPr>
              <w:t>DIP. HERNÁN SALINAS WOLBERG</w:t>
            </w:r>
          </w:p>
        </w:tc>
        <w:tc>
          <w:tcPr>
            <w:tcW w:w="4524"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t>VOCAL:</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rPr>
            </w:pPr>
            <w:r w:rsidRPr="005368DA">
              <w:rPr>
                <w:rFonts w:eastAsia="Arial Unicode MS"/>
                <w:color w:val="auto"/>
                <w:sz w:val="24"/>
                <w:szCs w:val="24"/>
              </w:rPr>
              <w:t>DIP. DANIEL CARRILLO MARTÍNEZ</w:t>
            </w:r>
          </w:p>
        </w:tc>
      </w:tr>
      <w:tr w:rsidR="00BC697F" w:rsidRPr="005368DA" w:rsidTr="000A20DA">
        <w:trPr>
          <w:cantSplit/>
          <w:trHeight w:val="340"/>
          <w:jc w:val="center"/>
        </w:trPr>
        <w:tc>
          <w:tcPr>
            <w:tcW w:w="4427"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t>VOCAL:</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lang w:val="it-IT"/>
              </w:rPr>
            </w:pPr>
            <w:r w:rsidRPr="005368DA">
              <w:rPr>
                <w:rFonts w:eastAsia="Arial Unicode MS"/>
                <w:color w:val="auto"/>
                <w:sz w:val="24"/>
                <w:szCs w:val="24"/>
                <w:lang w:val="it-IT"/>
              </w:rPr>
              <w:t>DIP. JOSÉ LUIS SANTOS MARTÍNEZ</w:t>
            </w:r>
          </w:p>
        </w:tc>
        <w:tc>
          <w:tcPr>
            <w:tcW w:w="4524"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t>VOCAL:</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rPr>
            </w:pPr>
            <w:r w:rsidRPr="005368DA">
              <w:rPr>
                <w:rFonts w:eastAsia="Arial Unicode MS"/>
                <w:color w:val="auto"/>
                <w:sz w:val="24"/>
                <w:szCs w:val="24"/>
              </w:rPr>
              <w:t>DIP. ANDRES MAURICIO CANTÚ RAMÍREZ</w:t>
            </w:r>
          </w:p>
        </w:tc>
      </w:tr>
      <w:tr w:rsidR="00BC697F" w:rsidRPr="005368DA" w:rsidTr="000A20DA">
        <w:trPr>
          <w:cantSplit/>
          <w:trHeight w:val="340"/>
          <w:jc w:val="center"/>
        </w:trPr>
        <w:tc>
          <w:tcPr>
            <w:tcW w:w="4427"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t>VOCAL:</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rPr>
            </w:pPr>
            <w:r w:rsidRPr="005368DA">
              <w:rPr>
                <w:rFonts w:eastAsia="Arial Unicode MS"/>
                <w:color w:val="auto"/>
                <w:sz w:val="24"/>
                <w:szCs w:val="24"/>
              </w:rPr>
              <w:t>DIP. JUAN FRANCISCO ESPINOZA EGUÍA</w:t>
            </w:r>
          </w:p>
        </w:tc>
        <w:tc>
          <w:tcPr>
            <w:tcW w:w="4524"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lang w:val="it-IT"/>
              </w:rPr>
            </w:pPr>
            <w:r w:rsidRPr="005368DA">
              <w:rPr>
                <w:rFonts w:eastAsia="Arial Unicode MS"/>
                <w:b/>
                <w:color w:val="auto"/>
                <w:sz w:val="24"/>
                <w:szCs w:val="24"/>
                <w:lang w:val="it-IT"/>
              </w:rPr>
              <w:t>VOCAL:</w:t>
            </w:r>
          </w:p>
          <w:p w:rsidR="002D1F28" w:rsidRPr="005368DA" w:rsidRDefault="002D1F28" w:rsidP="00695200">
            <w:pPr>
              <w:spacing w:line="360" w:lineRule="auto"/>
              <w:jc w:val="center"/>
              <w:outlineLvl w:val="0"/>
              <w:rPr>
                <w:rFonts w:eastAsia="Arial Unicode MS"/>
                <w:b/>
                <w:color w:val="auto"/>
                <w:sz w:val="24"/>
                <w:szCs w:val="24"/>
                <w:lang w:val="it-IT"/>
              </w:rPr>
            </w:pPr>
          </w:p>
          <w:p w:rsidR="00DD3BC4" w:rsidRPr="005368DA" w:rsidRDefault="00DD3BC4" w:rsidP="00695200">
            <w:pPr>
              <w:spacing w:line="360" w:lineRule="auto"/>
              <w:jc w:val="center"/>
              <w:outlineLvl w:val="0"/>
              <w:rPr>
                <w:rFonts w:eastAsia="Arial Unicode MS"/>
                <w:color w:val="auto"/>
                <w:sz w:val="24"/>
                <w:szCs w:val="24"/>
                <w:lang w:val="it-IT"/>
              </w:rPr>
            </w:pPr>
            <w:r w:rsidRPr="005368DA">
              <w:rPr>
                <w:rFonts w:eastAsia="Arial Unicode MS"/>
                <w:color w:val="auto"/>
                <w:sz w:val="24"/>
                <w:szCs w:val="24"/>
                <w:lang w:val="it-IT"/>
              </w:rPr>
              <w:t>DIP. ADRIÁN DE LA GARZA TIJERINA</w:t>
            </w:r>
          </w:p>
        </w:tc>
      </w:tr>
      <w:tr w:rsidR="00BC697F" w:rsidRPr="005368DA" w:rsidTr="000A20DA">
        <w:trPr>
          <w:cantSplit/>
          <w:trHeight w:val="340"/>
          <w:jc w:val="center"/>
        </w:trPr>
        <w:tc>
          <w:tcPr>
            <w:tcW w:w="4427"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lastRenderedPageBreak/>
              <w:t>VOCAL:</w:t>
            </w:r>
          </w:p>
          <w:p w:rsidR="002D1F28" w:rsidRPr="005368DA" w:rsidRDefault="002D1F28" w:rsidP="00695200">
            <w:pPr>
              <w:spacing w:line="360" w:lineRule="auto"/>
              <w:jc w:val="center"/>
              <w:outlineLvl w:val="0"/>
              <w:rPr>
                <w:rFonts w:eastAsia="Arial Unicode MS"/>
                <w:b/>
                <w:color w:val="auto"/>
                <w:sz w:val="24"/>
                <w:szCs w:val="24"/>
              </w:rPr>
            </w:pPr>
            <w:bookmarkStart w:id="0" w:name="_GoBack"/>
            <w:bookmarkEnd w:id="0"/>
          </w:p>
          <w:p w:rsidR="00DD3BC4" w:rsidRPr="005368DA" w:rsidRDefault="00DD3BC4" w:rsidP="00695200">
            <w:pPr>
              <w:spacing w:line="360" w:lineRule="auto"/>
              <w:jc w:val="center"/>
              <w:outlineLvl w:val="0"/>
              <w:rPr>
                <w:rFonts w:eastAsia="Arial Unicode MS"/>
                <w:b/>
                <w:color w:val="auto"/>
                <w:sz w:val="24"/>
                <w:szCs w:val="24"/>
              </w:rPr>
            </w:pPr>
            <w:r w:rsidRPr="005368DA">
              <w:rPr>
                <w:rFonts w:eastAsia="Arial Unicode MS"/>
                <w:color w:val="auto"/>
                <w:sz w:val="24"/>
                <w:szCs w:val="24"/>
              </w:rPr>
              <w:t>DIP. KARINA MARLEN BARRÓN PERALES</w:t>
            </w:r>
          </w:p>
        </w:tc>
        <w:tc>
          <w:tcPr>
            <w:tcW w:w="4524" w:type="dxa"/>
            <w:tcMar>
              <w:top w:w="80" w:type="dxa"/>
              <w:left w:w="0" w:type="dxa"/>
              <w:bottom w:w="80" w:type="dxa"/>
              <w:right w:w="0" w:type="dxa"/>
            </w:tcMar>
          </w:tcPr>
          <w:p w:rsidR="00DD3BC4" w:rsidRDefault="00DD3BC4" w:rsidP="00695200">
            <w:pPr>
              <w:spacing w:line="360" w:lineRule="auto"/>
              <w:jc w:val="center"/>
              <w:outlineLvl w:val="0"/>
              <w:rPr>
                <w:rFonts w:eastAsia="Arial Unicode MS"/>
                <w:b/>
                <w:color w:val="auto"/>
                <w:sz w:val="24"/>
                <w:szCs w:val="24"/>
              </w:rPr>
            </w:pPr>
            <w:r w:rsidRPr="005368DA">
              <w:rPr>
                <w:rFonts w:eastAsia="Arial Unicode MS"/>
                <w:b/>
                <w:color w:val="auto"/>
                <w:sz w:val="24"/>
                <w:szCs w:val="24"/>
              </w:rPr>
              <w:t>VOCAL:</w:t>
            </w:r>
          </w:p>
          <w:p w:rsidR="002D1F28" w:rsidRPr="005368DA" w:rsidRDefault="002D1F28" w:rsidP="00695200">
            <w:pPr>
              <w:spacing w:line="360" w:lineRule="auto"/>
              <w:jc w:val="center"/>
              <w:outlineLvl w:val="0"/>
              <w:rPr>
                <w:rFonts w:eastAsia="Arial Unicode MS"/>
                <w:b/>
                <w:color w:val="auto"/>
                <w:sz w:val="24"/>
                <w:szCs w:val="24"/>
              </w:rPr>
            </w:pPr>
          </w:p>
          <w:p w:rsidR="00DD3BC4" w:rsidRPr="005368DA" w:rsidRDefault="00DD3BC4" w:rsidP="00695200">
            <w:pPr>
              <w:spacing w:line="360" w:lineRule="auto"/>
              <w:jc w:val="center"/>
              <w:outlineLvl w:val="0"/>
              <w:rPr>
                <w:rFonts w:eastAsia="Arial Unicode MS"/>
                <w:color w:val="auto"/>
                <w:sz w:val="24"/>
                <w:szCs w:val="24"/>
              </w:rPr>
            </w:pPr>
            <w:r w:rsidRPr="005368DA">
              <w:rPr>
                <w:rFonts w:eastAsia="Arial Unicode MS"/>
                <w:color w:val="auto"/>
                <w:sz w:val="24"/>
                <w:szCs w:val="24"/>
              </w:rPr>
              <w:t>DIP. FELIPE DE JESÚS HERNÁNDEZ MARROQUÍN</w:t>
            </w:r>
          </w:p>
        </w:tc>
      </w:tr>
    </w:tbl>
    <w:p w:rsidR="000B022A" w:rsidRPr="005368DA" w:rsidRDefault="000B022A" w:rsidP="00695200">
      <w:pPr>
        <w:spacing w:line="360" w:lineRule="auto"/>
        <w:jc w:val="center"/>
        <w:rPr>
          <w:color w:val="auto"/>
          <w:sz w:val="24"/>
          <w:szCs w:val="24"/>
        </w:rPr>
      </w:pPr>
    </w:p>
    <w:sectPr w:rsidR="000B022A" w:rsidRPr="005368DA" w:rsidSect="002D1F28">
      <w:footerReference w:type="even" r:id="rId7"/>
      <w:footerReference w:type="default" r:id="rId8"/>
      <w:footerReference w:type="first" r:id="rId9"/>
      <w:pgSz w:w="12240" w:h="15840" w:code="1"/>
      <w:pgMar w:top="3822"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0061" w:rsidRDefault="00250061">
      <w:pPr>
        <w:spacing w:after="0" w:line="240" w:lineRule="auto"/>
      </w:pPr>
      <w:r>
        <w:separator/>
      </w:r>
    </w:p>
  </w:endnote>
  <w:endnote w:type="continuationSeparator" w:id="0">
    <w:p w:rsidR="00250061" w:rsidRDefault="0025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2D1F28" w:rsidRPr="002D1F28">
      <w:rPr>
        <w:rFonts w:ascii="Calibri" w:eastAsia="Calibri" w:hAnsi="Calibri" w:cs="Calibri"/>
        <w:noProof/>
        <w:sz w:val="20"/>
      </w:rPr>
      <w:t>24</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695200">
      <w:rPr>
        <w:rFonts w:ascii="Arial" w:hAnsi="Arial" w:cs="Arial"/>
        <w:b/>
        <w:color w:val="auto"/>
        <w:sz w:val="16"/>
        <w:szCs w:val="16"/>
      </w:rPr>
      <w:t>10555 / LXXIV</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0061" w:rsidRDefault="00250061">
      <w:pPr>
        <w:spacing w:after="0" w:line="240" w:lineRule="auto"/>
      </w:pPr>
      <w:r>
        <w:separator/>
      </w:r>
    </w:p>
  </w:footnote>
  <w:footnote w:type="continuationSeparator" w:id="0">
    <w:p w:rsidR="00250061" w:rsidRDefault="0025006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B71D2"/>
    <w:multiLevelType w:val="hybridMultilevel"/>
    <w:tmpl w:val="D87CABEA"/>
    <w:lvl w:ilvl="0" w:tplc="F7BA5C5E">
      <w:start w:val="1"/>
      <w:numFmt w:val="upperRoman"/>
      <w:lvlText w:val="%1."/>
      <w:lvlJc w:val="left"/>
      <w:pPr>
        <w:ind w:left="436" w:hanging="72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 w15:restartNumberingAfterBreak="0">
    <w:nsid w:val="1AB25F79"/>
    <w:multiLevelType w:val="hybridMultilevel"/>
    <w:tmpl w:val="EB024D22"/>
    <w:lvl w:ilvl="0" w:tplc="AB0A2760">
      <w:start w:val="1"/>
      <w:numFmt w:val="upperLetter"/>
      <w:lvlText w:val="%1)"/>
      <w:lvlJc w:val="left"/>
      <w:pPr>
        <w:ind w:left="644" w:hanging="360"/>
      </w:pPr>
      <w:rPr>
        <w:rFonts w:hint="default"/>
        <w:b/>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2" w15:restartNumberingAfterBreak="0">
    <w:nsid w:val="2D380A8C"/>
    <w:multiLevelType w:val="hybridMultilevel"/>
    <w:tmpl w:val="17765134"/>
    <w:lvl w:ilvl="0" w:tplc="CF0C9F9E">
      <w:start w:val="1"/>
      <w:numFmt w:val="upperRoman"/>
      <w:lvlText w:val="%1."/>
      <w:lvlJc w:val="left"/>
      <w:pPr>
        <w:ind w:left="1429" w:hanging="720"/>
      </w:pPr>
      <w:rPr>
        <w:rFonts w:ascii="Arial" w:eastAsia="Arial" w:hAnsi="Arial" w:cs="Arial"/>
        <w:b/>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3" w15:restartNumberingAfterBreak="0">
    <w:nsid w:val="378A6D56"/>
    <w:multiLevelType w:val="hybridMultilevel"/>
    <w:tmpl w:val="7484711C"/>
    <w:lvl w:ilvl="0" w:tplc="A38CC762">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4"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abstractNum w:abstractNumId="5" w15:restartNumberingAfterBreak="0">
    <w:nsid w:val="41FC199C"/>
    <w:multiLevelType w:val="hybridMultilevel"/>
    <w:tmpl w:val="6B422A74"/>
    <w:lvl w:ilvl="0" w:tplc="F60CC82A">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6" w15:restartNumberingAfterBreak="0">
    <w:nsid w:val="4AE90C38"/>
    <w:multiLevelType w:val="hybridMultilevel"/>
    <w:tmpl w:val="B204DFFA"/>
    <w:lvl w:ilvl="0" w:tplc="0C706E80">
      <w:start w:val="1"/>
      <w:numFmt w:val="lowerLetter"/>
      <w:lvlText w:val="%1)"/>
      <w:lvlJc w:val="left"/>
      <w:pPr>
        <w:ind w:left="76" w:hanging="360"/>
      </w:pPr>
      <w:rPr>
        <w:rFonts w:hint="default"/>
        <w:color w:val="333333"/>
        <w:sz w:val="18"/>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5A9138BC"/>
    <w:multiLevelType w:val="hybridMultilevel"/>
    <w:tmpl w:val="176A8F4E"/>
    <w:lvl w:ilvl="0" w:tplc="9D52CF60">
      <w:start w:val="1"/>
      <w:numFmt w:val="upperRoman"/>
      <w:lvlText w:val="%1."/>
      <w:lvlJc w:val="left"/>
      <w:pPr>
        <w:ind w:left="2280" w:hanging="72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8" w15:restartNumberingAfterBreak="0">
    <w:nsid w:val="68234DD9"/>
    <w:multiLevelType w:val="hybridMultilevel"/>
    <w:tmpl w:val="ED1021A0"/>
    <w:lvl w:ilvl="0" w:tplc="59EAC2BA">
      <w:start w:val="1"/>
      <w:numFmt w:val="lowerLetter"/>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9" w15:restartNumberingAfterBreak="0">
    <w:nsid w:val="698441D3"/>
    <w:multiLevelType w:val="hybridMultilevel"/>
    <w:tmpl w:val="71F8ABA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699B1A25"/>
    <w:multiLevelType w:val="hybridMultilevel"/>
    <w:tmpl w:val="58622AC6"/>
    <w:lvl w:ilvl="0" w:tplc="6802764A">
      <w:start w:val="1"/>
      <w:numFmt w:val="upperRoman"/>
      <w:lvlText w:val="%1."/>
      <w:lvlJc w:val="left"/>
      <w:pPr>
        <w:ind w:left="2421" w:hanging="720"/>
      </w:pPr>
      <w:rPr>
        <w:rFonts w:hint="default"/>
      </w:rPr>
    </w:lvl>
    <w:lvl w:ilvl="1" w:tplc="080A0019" w:tentative="1">
      <w:start w:val="1"/>
      <w:numFmt w:val="lowerLetter"/>
      <w:lvlText w:val="%2."/>
      <w:lvlJc w:val="left"/>
      <w:pPr>
        <w:ind w:left="2781" w:hanging="360"/>
      </w:pPr>
    </w:lvl>
    <w:lvl w:ilvl="2" w:tplc="080A001B" w:tentative="1">
      <w:start w:val="1"/>
      <w:numFmt w:val="lowerRoman"/>
      <w:lvlText w:val="%3."/>
      <w:lvlJc w:val="right"/>
      <w:pPr>
        <w:ind w:left="3501" w:hanging="180"/>
      </w:pPr>
    </w:lvl>
    <w:lvl w:ilvl="3" w:tplc="080A000F" w:tentative="1">
      <w:start w:val="1"/>
      <w:numFmt w:val="decimal"/>
      <w:lvlText w:val="%4."/>
      <w:lvlJc w:val="left"/>
      <w:pPr>
        <w:ind w:left="4221" w:hanging="360"/>
      </w:pPr>
    </w:lvl>
    <w:lvl w:ilvl="4" w:tplc="080A0019" w:tentative="1">
      <w:start w:val="1"/>
      <w:numFmt w:val="lowerLetter"/>
      <w:lvlText w:val="%5."/>
      <w:lvlJc w:val="left"/>
      <w:pPr>
        <w:ind w:left="4941" w:hanging="360"/>
      </w:pPr>
    </w:lvl>
    <w:lvl w:ilvl="5" w:tplc="080A001B" w:tentative="1">
      <w:start w:val="1"/>
      <w:numFmt w:val="lowerRoman"/>
      <w:lvlText w:val="%6."/>
      <w:lvlJc w:val="right"/>
      <w:pPr>
        <w:ind w:left="5661" w:hanging="180"/>
      </w:pPr>
    </w:lvl>
    <w:lvl w:ilvl="6" w:tplc="080A000F" w:tentative="1">
      <w:start w:val="1"/>
      <w:numFmt w:val="decimal"/>
      <w:lvlText w:val="%7."/>
      <w:lvlJc w:val="left"/>
      <w:pPr>
        <w:ind w:left="6381" w:hanging="360"/>
      </w:pPr>
    </w:lvl>
    <w:lvl w:ilvl="7" w:tplc="080A0019" w:tentative="1">
      <w:start w:val="1"/>
      <w:numFmt w:val="lowerLetter"/>
      <w:lvlText w:val="%8."/>
      <w:lvlJc w:val="left"/>
      <w:pPr>
        <w:ind w:left="7101" w:hanging="360"/>
      </w:pPr>
    </w:lvl>
    <w:lvl w:ilvl="8" w:tplc="080A001B" w:tentative="1">
      <w:start w:val="1"/>
      <w:numFmt w:val="lowerRoman"/>
      <w:lvlText w:val="%9."/>
      <w:lvlJc w:val="right"/>
      <w:pPr>
        <w:ind w:left="7821" w:hanging="180"/>
      </w:pPr>
    </w:lvl>
  </w:abstractNum>
  <w:abstractNum w:abstractNumId="11" w15:restartNumberingAfterBreak="0">
    <w:nsid w:val="73461DB4"/>
    <w:multiLevelType w:val="hybridMultilevel"/>
    <w:tmpl w:val="18B063B4"/>
    <w:lvl w:ilvl="0" w:tplc="CD18C7F2">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4"/>
  </w:num>
  <w:num w:numId="2">
    <w:abstractNumId w:val="0"/>
  </w:num>
  <w:num w:numId="3">
    <w:abstractNumId w:val="11"/>
  </w:num>
  <w:num w:numId="4">
    <w:abstractNumId w:val="2"/>
  </w:num>
  <w:num w:numId="5">
    <w:abstractNumId w:val="3"/>
  </w:num>
  <w:num w:numId="6">
    <w:abstractNumId w:val="7"/>
  </w:num>
  <w:num w:numId="7">
    <w:abstractNumId w:val="5"/>
  </w:num>
  <w:num w:numId="8">
    <w:abstractNumId w:val="9"/>
  </w:num>
  <w:num w:numId="9">
    <w:abstractNumId w:val="8"/>
  </w:num>
  <w:num w:numId="10">
    <w:abstractNumId w:val="6"/>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42526"/>
    <w:rsid w:val="00080598"/>
    <w:rsid w:val="0008394B"/>
    <w:rsid w:val="000B022A"/>
    <w:rsid w:val="000C1AD5"/>
    <w:rsid w:val="000C4B00"/>
    <w:rsid w:val="000D7BE5"/>
    <w:rsid w:val="000E5998"/>
    <w:rsid w:val="00104951"/>
    <w:rsid w:val="001825B6"/>
    <w:rsid w:val="00194313"/>
    <w:rsid w:val="001A6BF8"/>
    <w:rsid w:val="001C6853"/>
    <w:rsid w:val="00212245"/>
    <w:rsid w:val="002317E5"/>
    <w:rsid w:val="00250061"/>
    <w:rsid w:val="002568B5"/>
    <w:rsid w:val="0027385F"/>
    <w:rsid w:val="00287C38"/>
    <w:rsid w:val="002B238A"/>
    <w:rsid w:val="002D1F28"/>
    <w:rsid w:val="002E4F2E"/>
    <w:rsid w:val="003039D5"/>
    <w:rsid w:val="00326C79"/>
    <w:rsid w:val="003822CC"/>
    <w:rsid w:val="00383428"/>
    <w:rsid w:val="003C3E96"/>
    <w:rsid w:val="003D35B2"/>
    <w:rsid w:val="003D5A9B"/>
    <w:rsid w:val="003F7A20"/>
    <w:rsid w:val="004039FD"/>
    <w:rsid w:val="004222C8"/>
    <w:rsid w:val="00422659"/>
    <w:rsid w:val="004334D7"/>
    <w:rsid w:val="00453D35"/>
    <w:rsid w:val="00454434"/>
    <w:rsid w:val="00480785"/>
    <w:rsid w:val="00490616"/>
    <w:rsid w:val="004956CB"/>
    <w:rsid w:val="004E54C3"/>
    <w:rsid w:val="004F614E"/>
    <w:rsid w:val="005368DA"/>
    <w:rsid w:val="0056284B"/>
    <w:rsid w:val="005634FA"/>
    <w:rsid w:val="0059797E"/>
    <w:rsid w:val="005B7C2D"/>
    <w:rsid w:val="005E7170"/>
    <w:rsid w:val="00683082"/>
    <w:rsid w:val="006850B8"/>
    <w:rsid w:val="00695200"/>
    <w:rsid w:val="006C38DF"/>
    <w:rsid w:val="006D1398"/>
    <w:rsid w:val="006E1189"/>
    <w:rsid w:val="006F1419"/>
    <w:rsid w:val="00701681"/>
    <w:rsid w:val="00747CCB"/>
    <w:rsid w:val="00750E9D"/>
    <w:rsid w:val="00775B7E"/>
    <w:rsid w:val="0078126E"/>
    <w:rsid w:val="00795FFA"/>
    <w:rsid w:val="00797540"/>
    <w:rsid w:val="007C20A4"/>
    <w:rsid w:val="007E156F"/>
    <w:rsid w:val="0083162D"/>
    <w:rsid w:val="00860D23"/>
    <w:rsid w:val="008728F1"/>
    <w:rsid w:val="0087325B"/>
    <w:rsid w:val="00881088"/>
    <w:rsid w:val="008818C3"/>
    <w:rsid w:val="00892F30"/>
    <w:rsid w:val="008E1356"/>
    <w:rsid w:val="00905E3B"/>
    <w:rsid w:val="00971AED"/>
    <w:rsid w:val="009E0E11"/>
    <w:rsid w:val="009E10A4"/>
    <w:rsid w:val="009E1B81"/>
    <w:rsid w:val="009F2EC7"/>
    <w:rsid w:val="00A43F81"/>
    <w:rsid w:val="00A62D39"/>
    <w:rsid w:val="00A64242"/>
    <w:rsid w:val="00AA25C3"/>
    <w:rsid w:val="00AA4998"/>
    <w:rsid w:val="00AC75F8"/>
    <w:rsid w:val="00AC7C93"/>
    <w:rsid w:val="00B051A9"/>
    <w:rsid w:val="00B26A03"/>
    <w:rsid w:val="00B42381"/>
    <w:rsid w:val="00B4559A"/>
    <w:rsid w:val="00BB0705"/>
    <w:rsid w:val="00BB4763"/>
    <w:rsid w:val="00BB4768"/>
    <w:rsid w:val="00BC697F"/>
    <w:rsid w:val="00C13DCC"/>
    <w:rsid w:val="00C32684"/>
    <w:rsid w:val="00C7348A"/>
    <w:rsid w:val="00CA6410"/>
    <w:rsid w:val="00CB305B"/>
    <w:rsid w:val="00CD12F9"/>
    <w:rsid w:val="00CF2E6A"/>
    <w:rsid w:val="00CF6A44"/>
    <w:rsid w:val="00D36271"/>
    <w:rsid w:val="00D7017B"/>
    <w:rsid w:val="00D81958"/>
    <w:rsid w:val="00DC001E"/>
    <w:rsid w:val="00DC7DED"/>
    <w:rsid w:val="00DD3BC4"/>
    <w:rsid w:val="00DD75FC"/>
    <w:rsid w:val="00E1615C"/>
    <w:rsid w:val="00E16363"/>
    <w:rsid w:val="00E331E0"/>
    <w:rsid w:val="00E5552A"/>
    <w:rsid w:val="00E65325"/>
    <w:rsid w:val="00E93B7A"/>
    <w:rsid w:val="00E953E3"/>
    <w:rsid w:val="00E97C4B"/>
    <w:rsid w:val="00EB76D4"/>
    <w:rsid w:val="00EE0E5D"/>
    <w:rsid w:val="00F231D5"/>
    <w:rsid w:val="00F51745"/>
    <w:rsid w:val="00FB3827"/>
    <w:rsid w:val="00FB3C93"/>
    <w:rsid w:val="00FE175B"/>
    <w:rsid w:val="00FE55FF"/>
    <w:rsid w:val="00FE6A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076FA5-D884-4399-A451-40053DF3E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link w:val="TextoCar"/>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table" w:styleId="Tablaconcuadrcula">
    <w:name w:val="Table Grid"/>
    <w:basedOn w:val="Tablanormal"/>
    <w:uiPriority w:val="39"/>
    <w:rsid w:val="009F2E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453D35"/>
    <w:pPr>
      <w:spacing w:after="120"/>
    </w:pPr>
  </w:style>
  <w:style w:type="character" w:customStyle="1" w:styleId="TextoindependienteCar">
    <w:name w:val="Texto independiente Car"/>
    <w:basedOn w:val="Fuentedeprrafopredeter"/>
    <w:link w:val="Textoindependiente"/>
    <w:uiPriority w:val="99"/>
    <w:semiHidden/>
    <w:rsid w:val="00453D35"/>
    <w:rPr>
      <w:rFonts w:ascii="Arial" w:eastAsia="Arial" w:hAnsi="Arial" w:cs="Arial"/>
      <w:color w:val="000000"/>
    </w:rPr>
  </w:style>
  <w:style w:type="paragraph" w:customStyle="1" w:styleId="Cuerpo">
    <w:name w:val="Cuerpo"/>
    <w:rsid w:val="00453D35"/>
    <w:pPr>
      <w:pBdr>
        <w:top w:val="nil"/>
        <w:left w:val="nil"/>
        <w:bottom w:val="nil"/>
        <w:right w:val="nil"/>
        <w:between w:val="nil"/>
        <w:bar w:val="nil"/>
      </w:pBdr>
    </w:pPr>
    <w:rPr>
      <w:rFonts w:ascii="Calibri" w:eastAsia="Calibri" w:hAnsi="Calibri" w:cs="Calibri"/>
      <w:color w:val="000000"/>
      <w:u w:color="000000"/>
      <w:bdr w:val="nil"/>
      <w:lang w:val="es-ES_tradnl"/>
    </w:rPr>
  </w:style>
  <w:style w:type="character" w:customStyle="1" w:styleId="TextoCar">
    <w:name w:val="Texto Car"/>
    <w:basedOn w:val="Fuentedeprrafopredeter"/>
    <w:link w:val="Texto"/>
    <w:rsid w:val="00453D35"/>
    <w:rPr>
      <w:rFonts w:ascii="Arial" w:eastAsia="Times New Roman" w:hAnsi="Arial" w:cs="Arial"/>
      <w:sz w:val="18"/>
      <w:szCs w:val="18"/>
      <w:lang w:eastAsia="es-ES"/>
    </w:rPr>
  </w:style>
  <w:style w:type="paragraph" w:styleId="Textoindependiente2">
    <w:name w:val="Body Text 2"/>
    <w:basedOn w:val="Normal"/>
    <w:link w:val="Textoindependiente2Car"/>
    <w:uiPriority w:val="99"/>
    <w:semiHidden/>
    <w:unhideWhenUsed/>
    <w:rsid w:val="00453D35"/>
    <w:pPr>
      <w:spacing w:after="120" w:line="480" w:lineRule="auto"/>
      <w:ind w:right="0" w:firstLine="0"/>
      <w:jc w:val="left"/>
    </w:pPr>
    <w:rPr>
      <w:rFonts w:asciiTheme="minorHAnsi" w:eastAsiaTheme="minorEastAsia" w:hAnsiTheme="minorHAnsi" w:cstheme="minorBidi"/>
      <w:color w:val="auto"/>
      <w:lang w:eastAsia="ja-JP"/>
    </w:rPr>
  </w:style>
  <w:style w:type="character" w:customStyle="1" w:styleId="Textoindependiente2Car">
    <w:name w:val="Texto independiente 2 Car"/>
    <w:basedOn w:val="Fuentedeprrafopredeter"/>
    <w:link w:val="Textoindependiente2"/>
    <w:uiPriority w:val="99"/>
    <w:semiHidden/>
    <w:rsid w:val="00453D35"/>
    <w:rPr>
      <w:lang w:eastAsia="ja-JP"/>
    </w:rPr>
  </w:style>
  <w:style w:type="paragraph" w:styleId="Sinespaciado">
    <w:name w:val="No Spacing"/>
    <w:link w:val="SinespaciadoCar"/>
    <w:uiPriority w:val="99"/>
    <w:qFormat/>
    <w:rsid w:val="00453D35"/>
    <w:pPr>
      <w:spacing w:after="0" w:line="240" w:lineRule="auto"/>
    </w:pPr>
    <w:rPr>
      <w:rFonts w:ascii="Times New Roman" w:eastAsia="Times New Roman" w:hAnsi="Times New Roman" w:cs="Times New Roman"/>
      <w:sz w:val="24"/>
      <w:szCs w:val="24"/>
      <w:lang w:val="es-ES" w:eastAsia="es-ES"/>
    </w:rPr>
  </w:style>
  <w:style w:type="character" w:customStyle="1" w:styleId="SinespaciadoCar">
    <w:name w:val="Sin espaciado Car"/>
    <w:link w:val="Sinespaciado"/>
    <w:uiPriority w:val="99"/>
    <w:rsid w:val="00453D35"/>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F51745"/>
    <w:pPr>
      <w:spacing w:after="0" w:line="240" w:lineRule="auto"/>
      <w:ind w:right="0" w:firstLine="0"/>
      <w:jc w:val="left"/>
    </w:pPr>
    <w:rPr>
      <w:rFonts w:ascii="Courier New" w:eastAsia="Times New Roman" w:hAnsi="Courier New" w:cs="Courier New"/>
      <w:color w:val="auto"/>
      <w:sz w:val="20"/>
      <w:szCs w:val="20"/>
      <w:lang w:val="es-ES" w:eastAsia="es-ES"/>
    </w:rPr>
  </w:style>
  <w:style w:type="character" w:customStyle="1" w:styleId="TextosinformatoCar">
    <w:name w:val="Texto sin formato Car"/>
    <w:basedOn w:val="Fuentedeprrafopredeter"/>
    <w:link w:val="Textosinformato"/>
    <w:rsid w:val="00F51745"/>
    <w:rPr>
      <w:rFonts w:ascii="Courier New" w:eastAsia="Times New Roman" w:hAnsi="Courier New" w:cs="Courier New"/>
      <w:sz w:val="20"/>
      <w:szCs w:val="20"/>
      <w:lang w:val="es-ES" w:eastAsia="es-ES"/>
    </w:rPr>
  </w:style>
  <w:style w:type="character" w:customStyle="1" w:styleId="apple-converted-space">
    <w:name w:val="apple-converted-space"/>
    <w:basedOn w:val="Fuentedeprrafopredeter"/>
    <w:rsid w:val="00E5552A"/>
  </w:style>
  <w:style w:type="paragraph" w:styleId="NormalWeb">
    <w:name w:val="Normal (Web)"/>
    <w:basedOn w:val="Normal"/>
    <w:uiPriority w:val="99"/>
    <w:semiHidden/>
    <w:unhideWhenUsed/>
    <w:rsid w:val="00E5552A"/>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32217">
      <w:bodyDiv w:val="1"/>
      <w:marLeft w:val="0"/>
      <w:marRight w:val="0"/>
      <w:marTop w:val="0"/>
      <w:marBottom w:val="0"/>
      <w:divBdr>
        <w:top w:val="none" w:sz="0" w:space="0" w:color="auto"/>
        <w:left w:val="none" w:sz="0" w:space="0" w:color="auto"/>
        <w:bottom w:val="none" w:sz="0" w:space="0" w:color="auto"/>
        <w:right w:val="none" w:sz="0" w:space="0" w:color="auto"/>
      </w:divBdr>
      <w:divsChild>
        <w:div w:id="99304680">
          <w:marLeft w:val="0"/>
          <w:marRight w:val="0"/>
          <w:marTop w:val="0"/>
          <w:marBottom w:val="0"/>
          <w:divBdr>
            <w:top w:val="none" w:sz="0" w:space="0" w:color="auto"/>
            <w:left w:val="none" w:sz="0" w:space="0" w:color="auto"/>
            <w:bottom w:val="none" w:sz="0" w:space="0" w:color="auto"/>
            <w:right w:val="none" w:sz="0" w:space="0" w:color="auto"/>
          </w:divBdr>
        </w:div>
        <w:div w:id="145823527">
          <w:marLeft w:val="0"/>
          <w:marRight w:val="0"/>
          <w:marTop w:val="0"/>
          <w:marBottom w:val="0"/>
          <w:divBdr>
            <w:top w:val="none" w:sz="0" w:space="0" w:color="auto"/>
            <w:left w:val="none" w:sz="0" w:space="0" w:color="auto"/>
            <w:bottom w:val="none" w:sz="0" w:space="0" w:color="auto"/>
            <w:right w:val="none" w:sz="0" w:space="0" w:color="auto"/>
          </w:divBdr>
        </w:div>
        <w:div w:id="1137339590">
          <w:marLeft w:val="0"/>
          <w:marRight w:val="0"/>
          <w:marTop w:val="0"/>
          <w:marBottom w:val="0"/>
          <w:divBdr>
            <w:top w:val="none" w:sz="0" w:space="0" w:color="auto"/>
            <w:left w:val="none" w:sz="0" w:space="0" w:color="auto"/>
            <w:bottom w:val="none" w:sz="0" w:space="0" w:color="auto"/>
            <w:right w:val="none" w:sz="0" w:space="0" w:color="auto"/>
          </w:divBdr>
        </w:div>
        <w:div w:id="368914726">
          <w:marLeft w:val="0"/>
          <w:marRight w:val="0"/>
          <w:marTop w:val="0"/>
          <w:marBottom w:val="0"/>
          <w:divBdr>
            <w:top w:val="none" w:sz="0" w:space="0" w:color="auto"/>
            <w:left w:val="none" w:sz="0" w:space="0" w:color="auto"/>
            <w:bottom w:val="none" w:sz="0" w:space="0" w:color="auto"/>
            <w:right w:val="none" w:sz="0" w:space="0" w:color="auto"/>
          </w:divBdr>
        </w:div>
      </w:divsChild>
    </w:div>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3668</Words>
  <Characters>20174</Characters>
  <Application>Microsoft Office Word</Application>
  <DocSecurity>0</DocSecurity>
  <Lines>168</Lines>
  <Paragraphs>47</Paragraphs>
  <ScaleCrop>false</ScaleCrop>
  <HeadingPairs>
    <vt:vector size="2" baseType="variant">
      <vt:variant>
        <vt:lpstr>Título</vt:lpstr>
      </vt:variant>
      <vt:variant>
        <vt:i4>1</vt:i4>
      </vt:variant>
    </vt:vector>
  </HeadingPairs>
  <TitlesOfParts>
    <vt:vector size="1" baseType="lpstr">
      <vt:lpstr>Proy. dictamen 10555</vt:lpstr>
    </vt:vector>
  </TitlesOfParts>
  <Company/>
  <LinksUpToDate>false</LinksUpToDate>
  <CharactersWithSpaces>23795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 dictamen 10555</dc:title>
  <dc:creator>Ing. Adriana Muñoz</dc:creator>
  <cp:lastModifiedBy>operador_pc</cp:lastModifiedBy>
  <cp:revision>2</cp:revision>
  <cp:lastPrinted>2016-12-17T03:10:00Z</cp:lastPrinted>
  <dcterms:created xsi:type="dcterms:W3CDTF">2016-12-17T03:31:00Z</dcterms:created>
  <dcterms:modified xsi:type="dcterms:W3CDTF">2016-12-17T03:31:00Z</dcterms:modified>
</cp:coreProperties>
</file>