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DC284C" w:rsidRDefault="00CE0906" w:rsidP="00C756D1">
      <w:pPr>
        <w:spacing w:line="360" w:lineRule="auto"/>
        <w:jc w:val="both"/>
        <w:rPr>
          <w:rFonts w:cs="Arial"/>
          <w:lang w:val="es-MX"/>
        </w:rPr>
      </w:pPr>
      <w:r w:rsidRPr="00B43FE3">
        <w:rPr>
          <w:rFonts w:cs="Arial"/>
          <w:lang w:val="es-MX"/>
        </w:rPr>
        <w:t>En fecha</w:t>
      </w:r>
      <w:r w:rsidR="004652D4">
        <w:rPr>
          <w:rFonts w:cs="Arial"/>
          <w:lang w:val="es-MX"/>
        </w:rPr>
        <w:t xml:space="preserve"> 18</w:t>
      </w:r>
      <w:r w:rsidRPr="00B43FE3">
        <w:rPr>
          <w:rFonts w:cs="Arial"/>
          <w:lang w:val="es-MX"/>
        </w:rPr>
        <w:t xml:space="preserve"> </w:t>
      </w:r>
      <w:r w:rsidR="004652D4">
        <w:rPr>
          <w:rFonts w:cs="Arial"/>
          <w:bCs/>
          <w:lang w:val="es-MX"/>
        </w:rPr>
        <w:t>de mayo</w:t>
      </w:r>
      <w:r w:rsidRPr="00B43FE3">
        <w:rPr>
          <w:rFonts w:cs="Arial"/>
          <w:bCs/>
          <w:lang w:val="es-MX"/>
        </w:rPr>
        <w:t xml:space="preserve"> de</w:t>
      </w:r>
      <w:r w:rsidR="004652D4">
        <w:rPr>
          <w:rFonts w:cs="Arial"/>
          <w:bCs/>
          <w:lang w:val="es-MX"/>
        </w:rPr>
        <w:t>l</w:t>
      </w:r>
      <w:r w:rsidRPr="00B43FE3">
        <w:rPr>
          <w:rFonts w:cs="Arial"/>
          <w:bCs/>
          <w:lang w:val="es-MX"/>
        </w:rPr>
        <w:t xml:space="preserve"> 20</w:t>
      </w:r>
      <w:r w:rsidR="004652D4">
        <w:rPr>
          <w:rFonts w:cs="Arial"/>
          <w:bCs/>
          <w:lang w:val="es-MX"/>
        </w:rPr>
        <w:t>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4652D4">
        <w:rPr>
          <w:rFonts w:cs="Arial"/>
          <w:bCs/>
          <w:lang w:val="es-MX"/>
        </w:rPr>
        <w:t>10098</w:t>
      </w:r>
      <w:r w:rsidRPr="00B43FE3">
        <w:rPr>
          <w:rFonts w:cs="Arial"/>
          <w:bCs/>
          <w:lang w:val="es-MX"/>
        </w:rPr>
        <w:t>/LXX</w:t>
      </w:r>
      <w:r w:rsidR="004652D4">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827263">
        <w:rPr>
          <w:rFonts w:cs="Arial"/>
          <w:lang w:val="es-MX"/>
        </w:rPr>
        <w:t xml:space="preserve">el C. </w:t>
      </w:r>
      <w:r w:rsidR="0074624E">
        <w:rPr>
          <w:rFonts w:cs="Arial"/>
          <w:lang w:val="es-MX"/>
        </w:rPr>
        <w:t xml:space="preserve"> </w:t>
      </w:r>
      <w:r w:rsidR="00E56186">
        <w:rPr>
          <w:rFonts w:cs="Arial"/>
          <w:lang w:val="es-MX"/>
        </w:rPr>
        <w:t>Patric</w:t>
      </w:r>
      <w:r w:rsidR="006C7BAD">
        <w:rPr>
          <w:rFonts w:cs="Arial"/>
          <w:lang w:val="es-MX"/>
        </w:rPr>
        <w:t>io Eugenio Zambrano de la Garza mediante el cual solicita</w:t>
      </w:r>
      <w:r w:rsidR="00D12DAB" w:rsidRPr="00B43FE3">
        <w:rPr>
          <w:rFonts w:cs="Arial"/>
          <w:lang w:val="es-MX"/>
        </w:rPr>
        <w:t xml:space="preserve"> se gire un</w:t>
      </w:r>
      <w:r w:rsidR="009C39E3" w:rsidRPr="00B43FE3">
        <w:rPr>
          <w:rFonts w:cs="Arial"/>
          <w:lang w:val="es-MX"/>
        </w:rPr>
        <w:t xml:space="preserve"> atento y respetuoso</w:t>
      </w:r>
      <w:r w:rsidR="00B03EF3" w:rsidRPr="00B43FE3">
        <w:rPr>
          <w:rFonts w:cs="Arial"/>
          <w:lang w:val="es-MX"/>
        </w:rPr>
        <w:t xml:space="preserve"> E</w:t>
      </w:r>
      <w:r w:rsidR="00D12DAB" w:rsidRPr="00B43FE3">
        <w:rPr>
          <w:rFonts w:cs="Arial"/>
          <w:lang w:val="es-MX"/>
        </w:rPr>
        <w:t>xhorto</w:t>
      </w:r>
      <w:r w:rsidR="00E56186">
        <w:rPr>
          <w:rFonts w:cs="Arial"/>
          <w:lang w:val="es-MX"/>
        </w:rPr>
        <w:t xml:space="preserve"> al Gobernador Constitucional del Estado, al Ayuntamiento del Muni</w:t>
      </w:r>
      <w:r w:rsidR="004652D4">
        <w:rPr>
          <w:rFonts w:cs="Arial"/>
          <w:lang w:val="es-MX"/>
        </w:rPr>
        <w:t>cipio de Monterrey y al Secretario</w:t>
      </w:r>
      <w:r w:rsidR="00E56186">
        <w:rPr>
          <w:rFonts w:cs="Arial"/>
          <w:lang w:val="es-MX"/>
        </w:rPr>
        <w:t xml:space="preserve"> de Com</w:t>
      </w:r>
      <w:r w:rsidR="004652D4">
        <w:rPr>
          <w:rFonts w:cs="Arial"/>
          <w:lang w:val="es-MX"/>
        </w:rPr>
        <w:t>unicaciones y Transporte a fin de que se concreten los acuerdo correspondientes que brinden seguridad y certeza a las personas que circulan en el tramo carretero de la colonia satélite hasta el límite con el Municipio de Santiago Nuevo León, limitando la velocidad y la circulación del transporte de carga en horarios que coincidan con la entrada y salida de los menores a las escuelas desde las 6:00 a las 9:00 horas y de las 17:00 a las 20:00 horas de lunes a viernes</w:t>
      </w:r>
      <w:r w:rsidR="00285291">
        <w:rPr>
          <w:rFonts w:cs="Arial"/>
          <w:lang w:val="es-MX"/>
        </w:rPr>
        <w:t>.</w:t>
      </w:r>
    </w:p>
    <w:p w:rsidR="00CE0906" w:rsidRPr="00B76E89" w:rsidRDefault="00CE0906" w:rsidP="00B43FE3">
      <w:pPr>
        <w:spacing w:line="360" w:lineRule="auto"/>
        <w:jc w:val="both"/>
        <w:rPr>
          <w:rFonts w:cs="Arial"/>
          <w:b/>
          <w:lang w:val="es-MX"/>
        </w:rPr>
      </w:pPr>
    </w:p>
    <w:p w:rsidR="00CE0906" w:rsidRPr="00B76E89" w:rsidRDefault="00CE0906" w:rsidP="00B43FE3">
      <w:pPr>
        <w:spacing w:line="360" w:lineRule="auto"/>
        <w:rPr>
          <w:rFonts w:cs="Arial"/>
          <w:b/>
          <w:lang w:val="es-MX"/>
        </w:rPr>
      </w:pPr>
      <w:r w:rsidRPr="00B76E89">
        <w:rPr>
          <w:rFonts w:cs="Arial"/>
          <w:b/>
          <w:lang w:val="es-MX"/>
        </w:rPr>
        <w:t>ANTECEDENTES</w:t>
      </w:r>
    </w:p>
    <w:p w:rsidR="00B43FE3" w:rsidRPr="00B43FE3" w:rsidRDefault="00B43FE3" w:rsidP="00B43FE3">
      <w:pPr>
        <w:spacing w:line="360" w:lineRule="auto"/>
        <w:rPr>
          <w:rFonts w:cs="Arial"/>
          <w:lang w:val="es-MX"/>
        </w:rPr>
      </w:pPr>
    </w:p>
    <w:p w:rsidR="0074624E" w:rsidRDefault="00B43FE3" w:rsidP="00285291">
      <w:pPr>
        <w:spacing w:line="360" w:lineRule="auto"/>
        <w:jc w:val="both"/>
        <w:rPr>
          <w:rFonts w:cs="Arial"/>
        </w:rPr>
      </w:pPr>
      <w:r>
        <w:rPr>
          <w:rFonts w:cs="Arial"/>
        </w:rPr>
        <w:t>En su exposición de motivos</w:t>
      </w:r>
      <w:r w:rsidR="00560D4F">
        <w:rPr>
          <w:rFonts w:cs="Arial"/>
        </w:rPr>
        <w:t>,</w:t>
      </w:r>
      <w:r w:rsidR="00DC284C">
        <w:rPr>
          <w:rFonts w:cs="Arial"/>
        </w:rPr>
        <w:t xml:space="preserve"> el promovente señala </w:t>
      </w:r>
      <w:r w:rsidR="00285291">
        <w:rPr>
          <w:rFonts w:cs="Arial"/>
        </w:rPr>
        <w:t>que se observa un crecimiento desordenado de comercios, fraccionamientos residenciales, viviendas unifamiliares y centros comerciales</w:t>
      </w:r>
      <w:r w:rsidR="00041F55">
        <w:rPr>
          <w:rFonts w:cs="Arial"/>
        </w:rPr>
        <w:t xml:space="preserve"> sobre el tramo de la carretera nacional, desde la colonia satélite hasta los límites con el municipio de Santiago Nuevo León.</w:t>
      </w:r>
    </w:p>
    <w:p w:rsidR="00041F55" w:rsidRDefault="00041F55" w:rsidP="00285291">
      <w:pPr>
        <w:spacing w:line="360" w:lineRule="auto"/>
        <w:jc w:val="both"/>
        <w:rPr>
          <w:rFonts w:cs="Arial"/>
        </w:rPr>
      </w:pPr>
    </w:p>
    <w:p w:rsidR="00041F55" w:rsidRDefault="00041F55" w:rsidP="00285291">
      <w:pPr>
        <w:spacing w:line="360" w:lineRule="auto"/>
        <w:jc w:val="both"/>
        <w:rPr>
          <w:rFonts w:cs="Arial"/>
        </w:rPr>
      </w:pPr>
      <w:r>
        <w:rPr>
          <w:rFonts w:cs="Arial"/>
        </w:rPr>
        <w:t xml:space="preserve">Menciona que debido a que dicho tramo se ha convertido en un bulevar urbano, donde las personas de todas las edades y condiciones sociales transitan a pie, </w:t>
      </w:r>
      <w:r>
        <w:rPr>
          <w:rFonts w:cs="Arial"/>
        </w:rPr>
        <w:lastRenderedPageBreak/>
        <w:t xml:space="preserve">en bicicletas, motocicletas o en automóviles por esta única vía que sirve de salida de la ciudad de Monterrey, sin la más mínima protección de los vehículos del transporte de carga es que presenta ante esta soberanía el presente acuerdo con el único fin de prevenir tantos accidentes fatales que han cobrado un sinfín de vidas en dicho tramo carretero. </w:t>
      </w:r>
    </w:p>
    <w:p w:rsidR="007376D5" w:rsidRPr="00B43FE3" w:rsidRDefault="007376D5" w:rsidP="00670C3C">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041F55" w:rsidRDefault="00041F55" w:rsidP="00C756D1">
      <w:pPr>
        <w:spacing w:line="360" w:lineRule="auto"/>
        <w:jc w:val="both"/>
        <w:rPr>
          <w:rFonts w:cs="Arial"/>
        </w:rPr>
      </w:pPr>
    </w:p>
    <w:p w:rsidR="00041F55" w:rsidRDefault="00041F55" w:rsidP="00C756D1">
      <w:pPr>
        <w:spacing w:line="360" w:lineRule="auto"/>
        <w:jc w:val="both"/>
        <w:rPr>
          <w:rFonts w:cs="Arial"/>
        </w:rPr>
      </w:pPr>
      <w:r>
        <w:rPr>
          <w:rFonts w:cs="Arial"/>
        </w:rPr>
        <w:t xml:space="preserve">Esta comisión de dictamen legislativo comparte la opinión del promovente en el sentido que hay que salvaguardar la integridad de los ciudadanos que transitan en el tramo carretero al que hace referencia por la gran cantidad de accidentes viales que han ocurrido en los últimos años. </w:t>
      </w:r>
    </w:p>
    <w:p w:rsidR="00041F55" w:rsidRDefault="00041F55" w:rsidP="00C756D1">
      <w:pPr>
        <w:spacing w:line="360" w:lineRule="auto"/>
        <w:jc w:val="both"/>
        <w:rPr>
          <w:rFonts w:cs="Arial"/>
        </w:rPr>
      </w:pPr>
    </w:p>
    <w:p w:rsidR="00041F55" w:rsidRDefault="00C464B9" w:rsidP="00C756D1">
      <w:pPr>
        <w:spacing w:line="360" w:lineRule="auto"/>
        <w:jc w:val="both"/>
        <w:rPr>
          <w:rFonts w:cs="Arial"/>
        </w:rPr>
      </w:pPr>
      <w:r>
        <w:rPr>
          <w:rFonts w:cs="Arial"/>
        </w:rPr>
        <w:t xml:space="preserve">En este sentido </w:t>
      </w:r>
      <w:r w:rsidR="00041F55">
        <w:rPr>
          <w:rFonts w:cs="Arial"/>
        </w:rPr>
        <w:t xml:space="preserve">hay que resaltar que por parte </w:t>
      </w:r>
      <w:r>
        <w:rPr>
          <w:rFonts w:cs="Arial"/>
        </w:rPr>
        <w:t xml:space="preserve">del Legislativo Estatal </w:t>
      </w:r>
      <w:r w:rsidR="00041F55">
        <w:rPr>
          <w:rFonts w:cs="Arial"/>
        </w:rPr>
        <w:t>se han realizado y</w:t>
      </w:r>
      <w:r>
        <w:rPr>
          <w:rFonts w:cs="Arial"/>
        </w:rPr>
        <w:t xml:space="preserve"> aprobado diversos expedientes</w:t>
      </w:r>
      <w:r w:rsidR="00041F55">
        <w:rPr>
          <w:rFonts w:cs="Arial"/>
        </w:rPr>
        <w:t xml:space="preserve"> </w:t>
      </w:r>
      <w:r>
        <w:rPr>
          <w:rFonts w:cs="Arial"/>
        </w:rPr>
        <w:t xml:space="preserve">en el mismo sentido </w:t>
      </w:r>
      <w:r w:rsidR="00041F55">
        <w:rPr>
          <w:rFonts w:cs="Arial"/>
        </w:rPr>
        <w:t>al que menciona el promovente</w:t>
      </w:r>
      <w:r>
        <w:rPr>
          <w:rFonts w:cs="Arial"/>
        </w:rPr>
        <w:t xml:space="preserve"> destacando los siguientes: </w:t>
      </w:r>
    </w:p>
    <w:p w:rsidR="00C464B9" w:rsidRDefault="00C464B9" w:rsidP="00C756D1">
      <w:pPr>
        <w:spacing w:line="360" w:lineRule="auto"/>
        <w:jc w:val="both"/>
        <w:rPr>
          <w:rFonts w:cs="Arial"/>
        </w:rPr>
      </w:pPr>
    </w:p>
    <w:p w:rsidR="00C464B9" w:rsidRDefault="00C464B9" w:rsidP="00C464B9">
      <w:pPr>
        <w:spacing w:line="360" w:lineRule="auto"/>
        <w:jc w:val="both"/>
        <w:rPr>
          <w:rFonts w:cs="Arial"/>
          <w:lang w:val="es-MX"/>
        </w:rPr>
      </w:pPr>
      <w:r>
        <w:rPr>
          <w:rFonts w:cs="Arial"/>
          <w:lang w:val="es-MX"/>
        </w:rPr>
        <w:t>Expediente L</w:t>
      </w:r>
      <w:r w:rsidRPr="00B43FE3">
        <w:rPr>
          <w:rFonts w:cs="Arial"/>
          <w:lang w:val="es-MX"/>
        </w:rPr>
        <w:t xml:space="preserve">egislativo número </w:t>
      </w:r>
      <w:r>
        <w:rPr>
          <w:rFonts w:cs="Arial"/>
          <w:bCs/>
          <w:lang w:val="es-MX"/>
        </w:rPr>
        <w:t>8957</w:t>
      </w:r>
      <w:r w:rsidRPr="00B43FE3">
        <w:rPr>
          <w:rFonts w:cs="Arial"/>
          <w:bCs/>
          <w:lang w:val="es-MX"/>
        </w:rPr>
        <w:t>/LXXIII</w:t>
      </w:r>
      <w:r>
        <w:rPr>
          <w:rFonts w:cs="Arial"/>
          <w:lang w:val="es-MX"/>
        </w:rPr>
        <w:t xml:space="preserve"> el cual contenía un</w:t>
      </w:r>
      <w:r w:rsidRPr="00B43FE3">
        <w:rPr>
          <w:rFonts w:cs="Arial"/>
          <w:lang w:val="es-MX"/>
        </w:rPr>
        <w:t xml:space="preserve"> escrito signado por </w:t>
      </w:r>
      <w:r>
        <w:rPr>
          <w:rFonts w:cs="Arial"/>
          <w:lang w:val="es-MX"/>
        </w:rPr>
        <w:t xml:space="preserve">el ahora promovente C.  Patricio Eugenio Zambrano de la Garza mediante </w:t>
      </w:r>
      <w:r>
        <w:rPr>
          <w:rFonts w:cs="Arial"/>
          <w:lang w:val="es-MX"/>
        </w:rPr>
        <w:lastRenderedPageBreak/>
        <w:t>el cual solicitaba que se</w:t>
      </w:r>
      <w:r w:rsidRPr="00B43FE3">
        <w:rPr>
          <w:rFonts w:cs="Arial"/>
          <w:lang w:val="es-MX"/>
        </w:rPr>
        <w:t xml:space="preserve"> </w:t>
      </w:r>
      <w:r>
        <w:rPr>
          <w:rFonts w:cs="Arial"/>
          <w:lang w:val="es-MX"/>
        </w:rPr>
        <w:t xml:space="preserve">girara </w:t>
      </w:r>
      <w:r w:rsidRPr="00B43FE3">
        <w:rPr>
          <w:rFonts w:cs="Arial"/>
          <w:lang w:val="es-MX"/>
        </w:rPr>
        <w:t>un atento y respetuoso Exhorto</w:t>
      </w:r>
      <w:r>
        <w:rPr>
          <w:rFonts w:cs="Arial"/>
          <w:lang w:val="es-MX"/>
        </w:rPr>
        <w:t xml:space="preserve"> al Gobernador Constitucional del Estado, al Ayuntamiento del Municipio de Monterrey y al Delegado de Comunicaciones y Transporte de la Entidad a fin de que se construyan pasos a desnivel y puentes peatonales necesarios en el tramo de la Carretera Nacional 85, desde el puente rio la silla y hasta el límite con el Municipio de Santiago, Nuevo León, con el fin de brindar una mayor seguridad a las personas que circulan por dicho tramo. Dicho asunto se dictamino en sentido favorable dentro del acuerdo administrativo 914 de fecha 11 de marzo de 2015.</w:t>
      </w:r>
    </w:p>
    <w:p w:rsidR="00C464B9" w:rsidRDefault="00C464B9" w:rsidP="00C464B9">
      <w:pPr>
        <w:spacing w:line="360" w:lineRule="auto"/>
        <w:jc w:val="both"/>
        <w:rPr>
          <w:rFonts w:cs="Arial"/>
          <w:lang w:val="es-MX"/>
        </w:rPr>
      </w:pPr>
    </w:p>
    <w:p w:rsidR="00C464B9" w:rsidRDefault="00C464B9" w:rsidP="00C464B9">
      <w:pPr>
        <w:spacing w:line="360" w:lineRule="auto"/>
        <w:jc w:val="both"/>
        <w:rPr>
          <w:rFonts w:cs="Arial"/>
        </w:rPr>
      </w:pPr>
      <w:r>
        <w:rPr>
          <w:rFonts w:cs="Arial"/>
          <w:lang w:val="es-MX"/>
        </w:rPr>
        <w:t xml:space="preserve">Así mismo, el </w:t>
      </w:r>
      <w:r w:rsidRPr="00A12718">
        <w:rPr>
          <w:rFonts w:cs="Arial"/>
          <w:color w:val="000000" w:themeColor="text1"/>
          <w:lang w:val="es-MX"/>
        </w:rPr>
        <w:t xml:space="preserve">expediente legislativo número </w:t>
      </w:r>
      <w:r>
        <w:rPr>
          <w:rFonts w:cs="Arial"/>
          <w:bCs/>
          <w:color w:val="000000" w:themeColor="text1"/>
          <w:lang w:val="es-MX"/>
        </w:rPr>
        <w:t>9399/LXXIII</w:t>
      </w:r>
      <w:r>
        <w:rPr>
          <w:rFonts w:cs="Arial"/>
          <w:color w:val="000000" w:themeColor="text1"/>
          <w:lang w:val="es-MX"/>
        </w:rPr>
        <w:t xml:space="preserve"> el cual contenía</w:t>
      </w:r>
      <w:r w:rsidRPr="00A12718">
        <w:rPr>
          <w:rFonts w:cs="Arial"/>
          <w:color w:val="000000" w:themeColor="text1"/>
          <w:lang w:val="es-MX"/>
        </w:rPr>
        <w:t xml:space="preserve"> un escrito signado por</w:t>
      </w:r>
      <w:r>
        <w:rPr>
          <w:rFonts w:cs="Arial"/>
          <w:color w:val="000000" w:themeColor="text1"/>
          <w:lang w:val="es-MX"/>
        </w:rPr>
        <w:t xml:space="preserve"> el C. Diputado Alejandro Martínez Gómez, Integrante del Grupo Legislativo del Partido Revolucionario Institucional, </w:t>
      </w:r>
      <w:r w:rsidRPr="00A12718">
        <w:rPr>
          <w:rFonts w:cs="Arial"/>
          <w:color w:val="000000" w:themeColor="text1"/>
          <w:lang w:val="es-MX"/>
        </w:rPr>
        <w:t>mediante el cual solicita</w:t>
      </w:r>
      <w:r>
        <w:rPr>
          <w:rFonts w:cs="Arial"/>
          <w:color w:val="000000" w:themeColor="text1"/>
          <w:lang w:val="es-MX"/>
        </w:rPr>
        <w:t xml:space="preserve">ba que se girara un atento y respetuoso Exhorto </w:t>
      </w:r>
      <w:r>
        <w:rPr>
          <w:rFonts w:cs="Arial"/>
          <w:bCs/>
          <w:color w:val="000000" w:themeColor="text1"/>
        </w:rPr>
        <w:t xml:space="preserve">a la Secretaría de Comunicaciones y Transportes, para que incremente las revisiones de los vehículos de carga que transitan por el Estado, conforme a lo establecido en la </w:t>
      </w:r>
      <w:r w:rsidRPr="002A05CB">
        <w:rPr>
          <w:rFonts w:cs="Arial"/>
        </w:rPr>
        <w:t>NORMA Oficial Mexicana</w:t>
      </w:r>
      <w:r>
        <w:rPr>
          <w:rFonts w:cs="Arial"/>
        </w:rPr>
        <w:t xml:space="preserve"> 012-SCT-2-2014 con el objeto de evitar accidentes en las que se cobran vidas humanas y en su caso, se sancionen a quienes incumplan con las normas jurídicas aplicable. Dicho asunto se dictamino en sentido favorable dentro del acuerdo administrativo 49 de fecha 13 de octubre del 20015.</w:t>
      </w:r>
    </w:p>
    <w:p w:rsidR="00C464B9" w:rsidRDefault="00C464B9" w:rsidP="00C464B9">
      <w:pPr>
        <w:spacing w:line="360" w:lineRule="auto"/>
        <w:jc w:val="both"/>
        <w:rPr>
          <w:rFonts w:cs="Arial"/>
        </w:rPr>
      </w:pPr>
    </w:p>
    <w:p w:rsidR="00C464B9" w:rsidRDefault="00C464B9" w:rsidP="00C464B9">
      <w:pPr>
        <w:spacing w:line="360" w:lineRule="auto"/>
        <w:jc w:val="both"/>
        <w:rPr>
          <w:rFonts w:cs="Arial"/>
        </w:rPr>
      </w:pPr>
      <w:r>
        <w:rPr>
          <w:rFonts w:cs="Arial"/>
          <w:bCs/>
          <w:color w:val="000000" w:themeColor="text1"/>
        </w:rPr>
        <w:t xml:space="preserve">Por otra parte, tenemos el </w:t>
      </w:r>
      <w:r w:rsidRPr="00A12718">
        <w:rPr>
          <w:rFonts w:cs="Arial"/>
          <w:color w:val="000000" w:themeColor="text1"/>
          <w:lang w:val="es-MX"/>
        </w:rPr>
        <w:t xml:space="preserve">el expediente legislativo número </w:t>
      </w:r>
      <w:r>
        <w:rPr>
          <w:rFonts w:cs="Arial"/>
          <w:bCs/>
          <w:color w:val="000000" w:themeColor="text1"/>
          <w:lang w:val="es-MX"/>
        </w:rPr>
        <w:t>9750/LXXIII</w:t>
      </w:r>
      <w:r w:rsidR="00334372">
        <w:rPr>
          <w:rFonts w:cs="Arial"/>
          <w:color w:val="000000" w:themeColor="text1"/>
          <w:lang w:val="es-MX"/>
        </w:rPr>
        <w:t xml:space="preserve"> el cual contenía</w:t>
      </w:r>
      <w:r w:rsidRPr="00A12718">
        <w:rPr>
          <w:rFonts w:cs="Arial"/>
          <w:color w:val="000000" w:themeColor="text1"/>
          <w:lang w:val="es-MX"/>
        </w:rPr>
        <w:t xml:space="preserve"> un escrito signado por</w:t>
      </w:r>
      <w:r>
        <w:rPr>
          <w:rFonts w:cs="Arial"/>
          <w:color w:val="000000" w:themeColor="text1"/>
          <w:lang w:val="es-MX"/>
        </w:rPr>
        <w:t xml:space="preserve"> el C. Diputado. Sergio Pérez Díaz, Integrante del Grupo Legislativo del Partido Acción Nacional de la LXXIV Legislatura al H. </w:t>
      </w:r>
      <w:r>
        <w:rPr>
          <w:rFonts w:cs="Arial"/>
          <w:color w:val="000000" w:themeColor="text1"/>
          <w:lang w:val="es-MX"/>
        </w:rPr>
        <w:lastRenderedPageBreak/>
        <w:t xml:space="preserve">Congreso del Estado de Nuevo León, </w:t>
      </w:r>
      <w:r w:rsidRPr="00A12718">
        <w:rPr>
          <w:rFonts w:cs="Arial"/>
          <w:color w:val="000000" w:themeColor="text1"/>
          <w:lang w:val="es-MX"/>
        </w:rPr>
        <w:t>mediante el cual solicita</w:t>
      </w:r>
      <w:r w:rsidR="00334372">
        <w:rPr>
          <w:rFonts w:cs="Arial"/>
          <w:color w:val="000000" w:themeColor="text1"/>
          <w:lang w:val="es-MX"/>
        </w:rPr>
        <w:t>ba</w:t>
      </w:r>
      <w:r>
        <w:rPr>
          <w:rFonts w:cs="Arial"/>
          <w:color w:val="000000" w:themeColor="text1"/>
          <w:lang w:val="es-MX"/>
        </w:rPr>
        <w:t xml:space="preserve"> que</w:t>
      </w:r>
      <w:r w:rsidR="00334372">
        <w:rPr>
          <w:rFonts w:cs="Arial"/>
          <w:color w:val="000000" w:themeColor="text1"/>
          <w:lang w:val="es-MX"/>
        </w:rPr>
        <w:t xml:space="preserve"> se girara</w:t>
      </w:r>
      <w:r>
        <w:rPr>
          <w:rFonts w:cs="Arial"/>
          <w:color w:val="000000" w:themeColor="text1"/>
          <w:lang w:val="es-MX"/>
        </w:rPr>
        <w:t xml:space="preserve"> un atento y respetuoso Exhorto </w:t>
      </w:r>
      <w:r>
        <w:rPr>
          <w:rFonts w:cs="Arial"/>
          <w:bCs/>
          <w:color w:val="000000" w:themeColor="text1"/>
        </w:rPr>
        <w:t xml:space="preserve">al Centro SCT Nuevo León, a efecto de que se instale un centro de verificación de peso y dimensiones, en la entrada al Estado De Nuevo León en la carretera México -Nuevo Laredo, conocida como R-85  a fin de que verifique que los vehículos de carga cumplan con las medidas preventivas de seguridad, acatando las disposiciones de la </w:t>
      </w:r>
      <w:r>
        <w:rPr>
          <w:rFonts w:cs="Arial"/>
        </w:rPr>
        <w:t xml:space="preserve">Norma </w:t>
      </w:r>
      <w:r w:rsidRPr="002A05CB">
        <w:rPr>
          <w:rFonts w:cs="Arial"/>
        </w:rPr>
        <w:t>Oficial Mexicana</w:t>
      </w:r>
      <w:r>
        <w:rPr>
          <w:rFonts w:cs="Arial"/>
        </w:rPr>
        <w:t xml:space="preserve"> 012-SCT-2-2008 y que en el marco de sus atribuciones realice operativos permanentes en las carreteras y autopistas que convergen en el área Metropolitana de Monterrey cuyo objetivo sea verificar el buen estado físico y mecánico de las unidades del autotransporte de carga.</w:t>
      </w:r>
      <w:r w:rsidR="00334372">
        <w:rPr>
          <w:rFonts w:cs="Arial"/>
        </w:rPr>
        <w:t xml:space="preserve"> Dictaminándose dicho asunto en sentido favorable dentro del acuerdo administrativo 266 de fecha 7 de diciembre de 2015.</w:t>
      </w:r>
    </w:p>
    <w:p w:rsidR="00334372" w:rsidRDefault="00334372" w:rsidP="00C464B9">
      <w:pPr>
        <w:spacing w:line="360" w:lineRule="auto"/>
        <w:jc w:val="both"/>
        <w:rPr>
          <w:rFonts w:cs="Arial"/>
        </w:rPr>
      </w:pPr>
    </w:p>
    <w:p w:rsidR="00334372" w:rsidRDefault="00334372" w:rsidP="00334372">
      <w:pPr>
        <w:spacing w:line="360" w:lineRule="auto"/>
        <w:jc w:val="both"/>
        <w:rPr>
          <w:rFonts w:cs="Arial"/>
          <w:lang w:val="es-MX"/>
        </w:rPr>
      </w:pPr>
      <w:r>
        <w:rPr>
          <w:rFonts w:cs="Arial"/>
        </w:rPr>
        <w:t xml:space="preserve">Por último </w:t>
      </w:r>
      <w:r w:rsidRPr="00B43FE3">
        <w:rPr>
          <w:rFonts w:cs="Arial"/>
          <w:lang w:val="es-MX"/>
        </w:rPr>
        <w:t xml:space="preserve">el expediente legislativo número </w:t>
      </w:r>
      <w:r>
        <w:rPr>
          <w:rFonts w:cs="Arial"/>
          <w:bCs/>
          <w:lang w:val="es-MX"/>
        </w:rPr>
        <w:t>7619</w:t>
      </w:r>
      <w:r w:rsidRPr="00B43FE3">
        <w:rPr>
          <w:rFonts w:cs="Arial"/>
          <w:bCs/>
          <w:lang w:val="es-MX"/>
        </w:rPr>
        <w:t>/LXXIII</w:t>
      </w:r>
      <w:r>
        <w:rPr>
          <w:rFonts w:cs="Arial"/>
          <w:lang w:val="es-MX"/>
        </w:rPr>
        <w:t>, el cual contenía</w:t>
      </w:r>
      <w:r w:rsidRPr="00B43FE3">
        <w:rPr>
          <w:rFonts w:cs="Arial"/>
          <w:lang w:val="es-MX"/>
        </w:rPr>
        <w:t xml:space="preserve"> un escrito signado por </w:t>
      </w:r>
      <w:r>
        <w:rPr>
          <w:rFonts w:cs="Arial"/>
          <w:lang w:val="es-MX"/>
        </w:rPr>
        <w:t xml:space="preserve">el C. Diputado José Juan Guajardo Martínez </w:t>
      </w:r>
      <w:r w:rsidRPr="00B43FE3">
        <w:rPr>
          <w:rFonts w:cs="Arial"/>
          <w:lang w:val="es-MX"/>
        </w:rPr>
        <w:t>y demás integrantes del Grupo Legislativo del Partido Revolucionario Institucional a la LXXIII Legislatura del H. Con</w:t>
      </w:r>
      <w:r>
        <w:rPr>
          <w:rFonts w:cs="Arial"/>
          <w:lang w:val="es-MX"/>
        </w:rPr>
        <w:t>greso del Estado de Nuevo León, mediante el cual solicitaba que se gire un atento y respetuoso exhorto a los Ayuntamientos de los Municipios del Área Metropolitana de Monterrey, a fin de que realicen las acciones y gestiones necesarias para llevar a cabo las modificaciones conducentes en sus Reglamentos de Tránsito y Vialidad, para la homologación de los mismos. Dictaminándose dicho asunto como procedente dentro del acuerdo administrativo 327 de fecha 3 de septiembre de 2013.</w:t>
      </w:r>
    </w:p>
    <w:p w:rsidR="00334372" w:rsidRDefault="00334372" w:rsidP="00334372">
      <w:pPr>
        <w:spacing w:line="360" w:lineRule="auto"/>
        <w:jc w:val="both"/>
        <w:rPr>
          <w:rFonts w:cs="Arial"/>
          <w:lang w:val="es-MX"/>
        </w:rPr>
      </w:pPr>
    </w:p>
    <w:p w:rsidR="00334372" w:rsidRPr="00B43FE3" w:rsidRDefault="00334372" w:rsidP="00334372">
      <w:pPr>
        <w:spacing w:line="360" w:lineRule="auto"/>
        <w:jc w:val="both"/>
        <w:rPr>
          <w:rFonts w:cs="Arial"/>
          <w:lang w:val="es-MX"/>
        </w:rPr>
      </w:pPr>
      <w:r>
        <w:rPr>
          <w:rFonts w:cs="Arial"/>
          <w:lang w:val="es-MX"/>
        </w:rPr>
        <w:lastRenderedPageBreak/>
        <w:t xml:space="preserve">Haciendo referencia al expediente 7619/LXXIII es importante mencionar que dentro de las propuestas del Reglamento Homologado de los Municipios del Área Metropolitana de Monterrey se encuentran establecidas ciertas restricciones al transporte de carga contemplando en los mismos reglamentos horarios para la circulación de dichos vehículos.   </w:t>
      </w:r>
      <w:r w:rsidRPr="00B43FE3">
        <w:rPr>
          <w:rFonts w:cs="Arial"/>
          <w:lang w:val="es-MX"/>
        </w:rPr>
        <w:t xml:space="preserve"> </w:t>
      </w:r>
    </w:p>
    <w:p w:rsidR="00EF1DE9" w:rsidRPr="00334372" w:rsidRDefault="00EF1DE9" w:rsidP="00334372">
      <w:pPr>
        <w:spacing w:line="360" w:lineRule="auto"/>
        <w:jc w:val="both"/>
        <w:rPr>
          <w:rFonts w:cs="Arial"/>
          <w:lang w:val="es-MX"/>
        </w:rPr>
      </w:pPr>
    </w:p>
    <w:p w:rsidR="004376F3" w:rsidRDefault="00670C3C" w:rsidP="004376F3">
      <w:pPr>
        <w:spacing w:line="360" w:lineRule="auto"/>
        <w:jc w:val="both"/>
        <w:rPr>
          <w:rFonts w:cs="Arial"/>
        </w:rPr>
      </w:pPr>
      <w:r w:rsidRPr="006C75C5">
        <w:rPr>
          <w:rFonts w:cs="Arial"/>
        </w:rPr>
        <w:t xml:space="preserve">Por lo </w:t>
      </w:r>
      <w:r w:rsidR="00EF1DE9">
        <w:rPr>
          <w:rFonts w:cs="Arial"/>
        </w:rPr>
        <w:t>que se solicita se ponga a la consideración del P</w:t>
      </w:r>
      <w:r w:rsidRPr="006C75C5">
        <w:rPr>
          <w:rFonts w:cs="Arial"/>
        </w:rPr>
        <w:t>leno el siguiente proyecto de</w:t>
      </w:r>
      <w:r>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C772A2" w:rsidRDefault="00EF1DE9" w:rsidP="00C772A2">
      <w:pPr>
        <w:spacing w:line="360" w:lineRule="auto"/>
        <w:jc w:val="both"/>
        <w:rPr>
          <w:rFonts w:cs="Arial"/>
          <w:lang w:val="es-MX"/>
        </w:rPr>
      </w:pPr>
      <w:r>
        <w:rPr>
          <w:rFonts w:cs="Arial"/>
          <w:b/>
          <w:bCs/>
        </w:rPr>
        <w:t>PRIMERO</w:t>
      </w:r>
      <w:r w:rsidR="0047263D" w:rsidRPr="00371CA4">
        <w:rPr>
          <w:rFonts w:cs="Arial"/>
          <w:b/>
          <w:bCs/>
        </w:rPr>
        <w:t>.-</w:t>
      </w:r>
      <w:r w:rsidR="00F77367">
        <w:rPr>
          <w:rFonts w:cs="Arial"/>
          <w:bCs/>
        </w:rPr>
        <w:t xml:space="preserve"> </w:t>
      </w:r>
      <w:r w:rsidR="00334372">
        <w:rPr>
          <w:rFonts w:cs="Arial"/>
          <w:bCs/>
        </w:rPr>
        <w:t xml:space="preserve">Se da por atendida la solicitud planteada por el promovente de acuerdo a los comentarios vertidos en el cuerpo del presente dictamen. </w:t>
      </w:r>
    </w:p>
    <w:p w:rsidR="00EF1DE9" w:rsidRDefault="00EF1DE9" w:rsidP="004376F3">
      <w:pPr>
        <w:spacing w:line="360" w:lineRule="auto"/>
        <w:jc w:val="both"/>
        <w:rPr>
          <w:rFonts w:cs="Arial"/>
          <w:lang w:val="es-MX"/>
        </w:rPr>
      </w:pPr>
    </w:p>
    <w:p w:rsidR="004376F3" w:rsidRDefault="00EF1DE9" w:rsidP="004376F3">
      <w:pPr>
        <w:spacing w:line="360" w:lineRule="auto"/>
        <w:jc w:val="both"/>
        <w:rPr>
          <w:rFonts w:cs="Arial"/>
          <w:lang w:val="es-MX"/>
        </w:rPr>
      </w:pPr>
      <w:r>
        <w:rPr>
          <w:rFonts w:cs="Arial"/>
          <w:b/>
          <w:bCs/>
        </w:rPr>
        <w:t>SEGUNDO</w:t>
      </w:r>
      <w:r w:rsidRPr="00371CA4">
        <w:rPr>
          <w:rFonts w:cs="Arial"/>
          <w:b/>
          <w:bCs/>
        </w:rPr>
        <w:t>.-</w:t>
      </w:r>
      <w:r>
        <w:rPr>
          <w:rFonts w:cs="Arial"/>
          <w:bCs/>
        </w:rPr>
        <w:t xml:space="preserve"> Archívese el presente asunto y téngase como totalmente concluido.</w:t>
      </w:r>
      <w:r w:rsidR="00C772A2">
        <w:rPr>
          <w:rFonts w:cs="Arial"/>
          <w:lang w:val="es-MX"/>
        </w:rPr>
        <w:t xml:space="preserve">  </w:t>
      </w:r>
    </w:p>
    <w:p w:rsidR="005270CF" w:rsidRDefault="005270CF" w:rsidP="004376F3">
      <w:pPr>
        <w:spacing w:line="360" w:lineRule="auto"/>
        <w:jc w:val="both"/>
        <w:rPr>
          <w:rFonts w:cs="Arial"/>
          <w:lang w:val="es-MX"/>
        </w:rPr>
      </w:pPr>
    </w:p>
    <w:p w:rsidR="005270CF" w:rsidRDefault="005270CF" w:rsidP="005270CF">
      <w:pPr>
        <w:tabs>
          <w:tab w:val="left" w:pos="567"/>
          <w:tab w:val="left" w:pos="2977"/>
        </w:tabs>
        <w:autoSpaceDE w:val="0"/>
        <w:autoSpaceDN w:val="0"/>
        <w:adjustRightInd w:val="0"/>
        <w:spacing w:line="360" w:lineRule="auto"/>
        <w:rPr>
          <w:rFonts w:cs="Arial"/>
          <w:color w:val="000000"/>
        </w:rPr>
      </w:pPr>
    </w:p>
    <w:p w:rsidR="005270CF" w:rsidRDefault="005270CF" w:rsidP="005270CF">
      <w:pPr>
        <w:tabs>
          <w:tab w:val="left" w:pos="567"/>
          <w:tab w:val="left" w:pos="2977"/>
        </w:tabs>
        <w:autoSpaceDE w:val="0"/>
        <w:autoSpaceDN w:val="0"/>
        <w:adjustRightInd w:val="0"/>
        <w:spacing w:line="360" w:lineRule="auto"/>
        <w:jc w:val="center"/>
        <w:rPr>
          <w:rFonts w:cs="Arial"/>
          <w:color w:val="000000"/>
        </w:rPr>
      </w:pPr>
      <w:r>
        <w:rPr>
          <w:rFonts w:cs="Arial"/>
          <w:color w:val="000000"/>
        </w:rPr>
        <w:t xml:space="preserve">Monterrey, N.L. a </w:t>
      </w:r>
      <w:r w:rsidR="00B7762F">
        <w:rPr>
          <w:rFonts w:cs="Arial"/>
          <w:color w:val="000000"/>
        </w:rPr>
        <w:t xml:space="preserve"> </w:t>
      </w:r>
      <w:bookmarkStart w:id="0" w:name="_GoBack"/>
      <w:bookmarkEnd w:id="0"/>
    </w:p>
    <w:p w:rsidR="005270CF" w:rsidRDefault="005270CF" w:rsidP="005270CF">
      <w:pPr>
        <w:spacing w:line="360" w:lineRule="auto"/>
        <w:jc w:val="center"/>
        <w:rPr>
          <w:rFonts w:cs="Arial"/>
          <w:color w:val="000000"/>
        </w:rPr>
      </w:pPr>
    </w:p>
    <w:p w:rsidR="005270CF" w:rsidRDefault="005270CF" w:rsidP="005270CF">
      <w:pPr>
        <w:spacing w:line="360" w:lineRule="auto"/>
        <w:jc w:val="center"/>
        <w:rPr>
          <w:rFonts w:cs="Arial"/>
          <w:color w:val="000000"/>
        </w:rPr>
      </w:pPr>
      <w:r>
        <w:rPr>
          <w:rFonts w:cs="Arial"/>
          <w:color w:val="000000"/>
        </w:rPr>
        <w:t>COMISIÓN DE TRANSPORTE</w:t>
      </w:r>
    </w:p>
    <w:p w:rsidR="005270CF" w:rsidRDefault="005270CF" w:rsidP="005270CF">
      <w:pPr>
        <w:pStyle w:val="Ttulo4"/>
        <w:rPr>
          <w:rFonts w:ascii="Arial" w:hAnsi="Arial" w:cs="Arial"/>
          <w:b w:val="0"/>
          <w:i/>
          <w:color w:val="000000"/>
          <w:sz w:val="24"/>
          <w:szCs w:val="24"/>
        </w:rPr>
      </w:pPr>
      <w:r>
        <w:rPr>
          <w:rFonts w:ascii="Arial" w:hAnsi="Arial" w:cs="Arial"/>
          <w:b w:val="0"/>
          <w:color w:val="000000"/>
          <w:sz w:val="24"/>
          <w:szCs w:val="24"/>
        </w:rPr>
        <w:t>DIP. PRESIDENTE</w:t>
      </w:r>
    </w:p>
    <w:p w:rsidR="005270CF" w:rsidRDefault="005270CF" w:rsidP="005270CF">
      <w:pPr>
        <w:spacing w:line="360" w:lineRule="auto"/>
        <w:jc w:val="center"/>
        <w:rPr>
          <w:rFonts w:cs="Arial"/>
          <w:color w:val="000000"/>
        </w:rPr>
      </w:pPr>
    </w:p>
    <w:p w:rsidR="005270CF" w:rsidRDefault="005270CF" w:rsidP="005270CF">
      <w:pPr>
        <w:spacing w:line="360" w:lineRule="auto"/>
        <w:jc w:val="center"/>
        <w:rPr>
          <w:rFonts w:cs="Arial"/>
          <w:color w:val="000000"/>
        </w:rPr>
      </w:pPr>
      <w:r>
        <w:rPr>
          <w:rFonts w:cs="Arial"/>
          <w:color w:val="000000"/>
          <w:lang w:eastAsia="es-MX"/>
        </w:rPr>
        <w:t>JOSÉ LUIS GARZA OCHOA</w:t>
      </w:r>
    </w:p>
    <w:p w:rsidR="005270CF" w:rsidRDefault="005270CF" w:rsidP="005270CF">
      <w:pPr>
        <w:spacing w:line="360" w:lineRule="auto"/>
        <w:ind w:firstLine="709"/>
        <w:jc w:val="center"/>
        <w:rPr>
          <w:rFonts w:cs="Arial"/>
          <w:color w:val="000000"/>
        </w:rPr>
      </w:pPr>
    </w:p>
    <w:p w:rsidR="005270CF" w:rsidRDefault="005270CF" w:rsidP="005270CF">
      <w:pPr>
        <w:spacing w:line="360" w:lineRule="auto"/>
        <w:ind w:firstLine="709"/>
        <w:jc w:val="center"/>
        <w:rPr>
          <w:rFonts w:cs="Arial"/>
          <w:color w:val="000000"/>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5270CF" w:rsidTr="005270CF">
        <w:trPr>
          <w:jc w:val="center"/>
        </w:trPr>
        <w:tc>
          <w:tcPr>
            <w:tcW w:w="4277" w:type="dxa"/>
            <w:hideMark/>
          </w:tcPr>
          <w:p w:rsidR="005270CF" w:rsidRDefault="005270CF">
            <w:pPr>
              <w:spacing w:line="360" w:lineRule="auto"/>
              <w:jc w:val="center"/>
              <w:rPr>
                <w:rFonts w:cs="Arial"/>
                <w:color w:val="000000"/>
                <w:lang w:val="es-ES_tradnl"/>
              </w:rPr>
            </w:pPr>
            <w:r>
              <w:rPr>
                <w:rFonts w:cs="Arial"/>
                <w:color w:val="000000"/>
              </w:rPr>
              <w:t>DIP. VICEPRESIDENTE:</w:t>
            </w:r>
          </w:p>
        </w:tc>
        <w:tc>
          <w:tcPr>
            <w:tcW w:w="3661" w:type="dxa"/>
          </w:tcPr>
          <w:p w:rsidR="005270CF" w:rsidRDefault="005270CF">
            <w:pPr>
              <w:spacing w:line="360" w:lineRule="auto"/>
              <w:jc w:val="center"/>
              <w:rPr>
                <w:rFonts w:cs="Arial"/>
                <w:color w:val="000000"/>
                <w:lang w:val="es-ES_tradnl"/>
              </w:rPr>
            </w:pPr>
            <w:r>
              <w:rPr>
                <w:rFonts w:cs="Arial"/>
                <w:color w:val="000000"/>
              </w:rPr>
              <w:t>DIP. SECRETARIO:</w:t>
            </w:r>
          </w:p>
          <w:p w:rsidR="005270CF" w:rsidRDefault="005270CF">
            <w:pPr>
              <w:spacing w:line="360" w:lineRule="auto"/>
              <w:jc w:val="center"/>
              <w:rPr>
                <w:rFonts w:cs="Arial"/>
                <w:color w:val="000000"/>
                <w:lang w:val="es-ES_tradnl"/>
              </w:rPr>
            </w:pPr>
          </w:p>
        </w:tc>
      </w:tr>
      <w:tr w:rsidR="005270CF" w:rsidTr="005270CF">
        <w:trPr>
          <w:jc w:val="center"/>
        </w:trPr>
        <w:tc>
          <w:tcPr>
            <w:tcW w:w="4277" w:type="dxa"/>
            <w:hideMark/>
          </w:tcPr>
          <w:p w:rsidR="005270CF" w:rsidRDefault="005270CF">
            <w:pPr>
              <w:spacing w:line="360" w:lineRule="auto"/>
              <w:jc w:val="center"/>
              <w:rPr>
                <w:rFonts w:cs="Arial"/>
                <w:color w:val="000000"/>
                <w:lang w:val="es-ES_tradnl"/>
              </w:rPr>
            </w:pPr>
            <w:r>
              <w:rPr>
                <w:rFonts w:cs="Arial"/>
                <w:color w:val="000000"/>
                <w:shd w:val="clear" w:color="auto" w:fill="FFFFFF"/>
              </w:rPr>
              <w:t>COSME JULIÁN LEAL CANTÚ</w:t>
            </w:r>
          </w:p>
        </w:tc>
        <w:tc>
          <w:tcPr>
            <w:tcW w:w="3661" w:type="dxa"/>
          </w:tcPr>
          <w:p w:rsidR="005270CF" w:rsidRDefault="005270CF">
            <w:pPr>
              <w:spacing w:line="360" w:lineRule="auto"/>
              <w:jc w:val="center"/>
              <w:rPr>
                <w:rFonts w:cs="Arial"/>
                <w:color w:val="000000"/>
              </w:rPr>
            </w:pPr>
            <w:r>
              <w:rPr>
                <w:rFonts w:cs="Arial"/>
                <w:color w:val="000000"/>
                <w:shd w:val="clear" w:color="auto" w:fill="FFFFFF"/>
              </w:rPr>
              <w:t>OSCAR ALEJANDRO FLORES ESCOBAR</w:t>
            </w:r>
          </w:p>
          <w:p w:rsidR="005270CF" w:rsidRDefault="005270CF">
            <w:pPr>
              <w:spacing w:line="360" w:lineRule="auto"/>
              <w:jc w:val="center"/>
              <w:rPr>
                <w:rFonts w:cs="Arial"/>
                <w:color w:val="000000"/>
              </w:rPr>
            </w:pPr>
          </w:p>
        </w:tc>
      </w:tr>
      <w:tr w:rsidR="005270CF" w:rsidTr="005270CF">
        <w:trPr>
          <w:trHeight w:val="996"/>
          <w:jc w:val="center"/>
        </w:trPr>
        <w:tc>
          <w:tcPr>
            <w:tcW w:w="4277" w:type="dxa"/>
            <w:hideMark/>
          </w:tcPr>
          <w:p w:rsidR="005270CF" w:rsidRDefault="005270CF">
            <w:pPr>
              <w:spacing w:line="360" w:lineRule="auto"/>
              <w:jc w:val="center"/>
              <w:rPr>
                <w:rFonts w:cs="Arial"/>
                <w:color w:val="000000"/>
                <w:lang w:val="es-ES_tradnl"/>
              </w:rPr>
            </w:pPr>
            <w:r>
              <w:rPr>
                <w:rFonts w:cs="Arial"/>
                <w:color w:val="000000"/>
              </w:rPr>
              <w:t>DIP. VOCAL:</w:t>
            </w:r>
          </w:p>
        </w:tc>
        <w:tc>
          <w:tcPr>
            <w:tcW w:w="3661" w:type="dxa"/>
            <w:hideMark/>
          </w:tcPr>
          <w:p w:rsidR="005270CF" w:rsidRDefault="005270CF">
            <w:pPr>
              <w:spacing w:line="360" w:lineRule="auto"/>
              <w:jc w:val="center"/>
              <w:rPr>
                <w:rFonts w:cs="Arial"/>
                <w:color w:val="000000"/>
                <w:lang w:val="es-ES_tradnl"/>
              </w:rPr>
            </w:pPr>
            <w:r>
              <w:rPr>
                <w:rFonts w:cs="Arial"/>
                <w:color w:val="000000"/>
              </w:rPr>
              <w:t>DIP. VOCAL:</w:t>
            </w:r>
          </w:p>
        </w:tc>
      </w:tr>
      <w:tr w:rsidR="005270CF" w:rsidTr="005270CF">
        <w:trPr>
          <w:jc w:val="center"/>
        </w:trPr>
        <w:tc>
          <w:tcPr>
            <w:tcW w:w="4277" w:type="dxa"/>
            <w:hideMark/>
          </w:tcPr>
          <w:p w:rsidR="005270CF" w:rsidRDefault="005270CF">
            <w:pPr>
              <w:spacing w:line="360" w:lineRule="auto"/>
              <w:jc w:val="center"/>
              <w:rPr>
                <w:rFonts w:cs="Arial"/>
                <w:color w:val="000000"/>
                <w:lang w:val="es-ES_tradnl"/>
              </w:rPr>
            </w:pPr>
            <w:r>
              <w:rPr>
                <w:rFonts w:cs="Arial"/>
                <w:color w:val="000000"/>
                <w:shd w:val="clear" w:color="auto" w:fill="FFFFFF"/>
              </w:rPr>
              <w:t>GABRIEL TLÁLOC CANTÚ CANTÚ</w:t>
            </w:r>
          </w:p>
        </w:tc>
        <w:tc>
          <w:tcPr>
            <w:tcW w:w="3661" w:type="dxa"/>
            <w:hideMark/>
          </w:tcPr>
          <w:p w:rsidR="005270CF" w:rsidRDefault="005270CF">
            <w:pPr>
              <w:spacing w:line="360" w:lineRule="auto"/>
              <w:jc w:val="center"/>
              <w:rPr>
                <w:rFonts w:cs="Arial"/>
                <w:color w:val="000000"/>
                <w:lang w:val="es-ES_tradnl"/>
              </w:rPr>
            </w:pPr>
            <w:r>
              <w:rPr>
                <w:rFonts w:cs="Arial"/>
                <w:color w:val="000000"/>
                <w:shd w:val="clear" w:color="auto" w:fill="FFFFFF"/>
              </w:rPr>
              <w:t>OSCAR JAVIER COLLAZO GARZA</w:t>
            </w:r>
          </w:p>
        </w:tc>
      </w:tr>
      <w:tr w:rsidR="005270CF" w:rsidTr="005270CF">
        <w:trPr>
          <w:jc w:val="center"/>
        </w:trPr>
        <w:tc>
          <w:tcPr>
            <w:tcW w:w="4277" w:type="dxa"/>
          </w:tcPr>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rPr>
            </w:pPr>
            <w:r>
              <w:rPr>
                <w:rFonts w:cs="Arial"/>
                <w:color w:val="000000"/>
              </w:rPr>
              <w:t>DIP. VOCAL:</w:t>
            </w:r>
          </w:p>
          <w:p w:rsidR="005270CF" w:rsidRDefault="005270CF">
            <w:pPr>
              <w:spacing w:line="360" w:lineRule="auto"/>
              <w:jc w:val="center"/>
              <w:rPr>
                <w:rFonts w:cs="Arial"/>
                <w:color w:val="000000"/>
                <w:lang w:val="es-ES_tradnl"/>
              </w:rPr>
            </w:pPr>
          </w:p>
        </w:tc>
        <w:tc>
          <w:tcPr>
            <w:tcW w:w="3661" w:type="dxa"/>
          </w:tcPr>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lang w:val="es-ES_tradnl"/>
              </w:rPr>
            </w:pPr>
            <w:r>
              <w:rPr>
                <w:rFonts w:cs="Arial"/>
                <w:color w:val="000000"/>
              </w:rPr>
              <w:t>DIP. VOCAL:</w:t>
            </w:r>
          </w:p>
        </w:tc>
      </w:tr>
      <w:tr w:rsidR="005270CF" w:rsidTr="005270CF">
        <w:trPr>
          <w:jc w:val="center"/>
        </w:trPr>
        <w:tc>
          <w:tcPr>
            <w:tcW w:w="4277" w:type="dxa"/>
            <w:hideMark/>
          </w:tcPr>
          <w:p w:rsidR="005270CF" w:rsidRDefault="005270CF">
            <w:pPr>
              <w:spacing w:line="360" w:lineRule="auto"/>
              <w:jc w:val="center"/>
              <w:rPr>
                <w:rFonts w:cs="Arial"/>
                <w:color w:val="000000"/>
                <w:lang w:val="es-ES_tradnl"/>
              </w:rPr>
            </w:pPr>
            <w:r>
              <w:rPr>
                <w:rFonts w:cs="Arial"/>
                <w:color w:val="000000"/>
                <w:shd w:val="clear" w:color="auto" w:fill="FFFFFF"/>
              </w:rPr>
              <w:t>ALICIA MARIBEL VILLALÓN GONZÁLEZ</w:t>
            </w:r>
          </w:p>
        </w:tc>
        <w:tc>
          <w:tcPr>
            <w:tcW w:w="3661" w:type="dxa"/>
            <w:hideMark/>
          </w:tcPr>
          <w:p w:rsidR="005270CF" w:rsidRDefault="005270CF">
            <w:pPr>
              <w:spacing w:line="360" w:lineRule="auto"/>
              <w:jc w:val="center"/>
              <w:rPr>
                <w:rFonts w:cs="Arial"/>
                <w:color w:val="000000"/>
                <w:lang w:val="es-ES_tradnl"/>
              </w:rPr>
            </w:pPr>
            <w:r>
              <w:rPr>
                <w:rFonts w:cs="Arial"/>
                <w:color w:val="000000"/>
                <w:shd w:val="clear" w:color="auto" w:fill="FFFFFF"/>
              </w:rPr>
              <w:t>MERCEDES CATALINA GARCÍA MANCILLAS</w:t>
            </w:r>
          </w:p>
        </w:tc>
      </w:tr>
      <w:tr w:rsidR="005270CF" w:rsidTr="005270CF">
        <w:trPr>
          <w:jc w:val="center"/>
        </w:trPr>
        <w:tc>
          <w:tcPr>
            <w:tcW w:w="4277" w:type="dxa"/>
          </w:tcPr>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rPr>
            </w:pPr>
            <w:r>
              <w:rPr>
                <w:rFonts w:cs="Arial"/>
                <w:color w:val="000000"/>
              </w:rPr>
              <w:t>DIP. VOCAL:</w:t>
            </w:r>
          </w:p>
          <w:p w:rsidR="005270CF" w:rsidRDefault="005270CF">
            <w:pPr>
              <w:spacing w:line="360" w:lineRule="auto"/>
              <w:jc w:val="center"/>
              <w:rPr>
                <w:rFonts w:cs="Arial"/>
                <w:color w:val="000000"/>
                <w:lang w:val="es-ES_tradnl"/>
              </w:rPr>
            </w:pPr>
          </w:p>
        </w:tc>
        <w:tc>
          <w:tcPr>
            <w:tcW w:w="3661" w:type="dxa"/>
          </w:tcPr>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rPr>
            </w:pPr>
            <w:r>
              <w:rPr>
                <w:rFonts w:cs="Arial"/>
                <w:color w:val="000000"/>
              </w:rPr>
              <w:t>DIP. VOCAL:</w:t>
            </w:r>
          </w:p>
          <w:p w:rsidR="005270CF" w:rsidRDefault="005270CF">
            <w:pPr>
              <w:spacing w:line="360" w:lineRule="auto"/>
              <w:jc w:val="center"/>
              <w:rPr>
                <w:rFonts w:cs="Arial"/>
                <w:color w:val="000000"/>
                <w:lang w:val="es-ES_tradnl"/>
              </w:rPr>
            </w:pPr>
          </w:p>
        </w:tc>
      </w:tr>
      <w:tr w:rsidR="005270CF" w:rsidTr="005270CF">
        <w:trPr>
          <w:jc w:val="center"/>
        </w:trPr>
        <w:tc>
          <w:tcPr>
            <w:tcW w:w="4277" w:type="dxa"/>
            <w:hideMark/>
          </w:tcPr>
          <w:p w:rsidR="005270CF" w:rsidRDefault="005270CF">
            <w:pPr>
              <w:spacing w:line="360" w:lineRule="auto"/>
              <w:jc w:val="center"/>
              <w:rPr>
                <w:rFonts w:cs="Arial"/>
                <w:color w:val="000000"/>
                <w:lang w:val="es-ES_tradnl"/>
              </w:rPr>
            </w:pPr>
            <w:r>
              <w:rPr>
                <w:rFonts w:cs="Arial"/>
                <w:color w:val="000000"/>
                <w:shd w:val="clear" w:color="auto" w:fill="FFFFFF"/>
              </w:rPr>
              <w:t>EUSTOLIA YANIRA GÓMEZ GARCÍA</w:t>
            </w:r>
          </w:p>
        </w:tc>
        <w:tc>
          <w:tcPr>
            <w:tcW w:w="3661" w:type="dxa"/>
          </w:tcPr>
          <w:p w:rsidR="005270CF" w:rsidRDefault="005270CF">
            <w:pPr>
              <w:spacing w:line="360" w:lineRule="auto"/>
              <w:jc w:val="center"/>
              <w:rPr>
                <w:rFonts w:cs="Arial"/>
                <w:color w:val="000000"/>
                <w:shd w:val="clear" w:color="auto" w:fill="FFFFFF"/>
              </w:rPr>
            </w:pPr>
            <w:r>
              <w:rPr>
                <w:rFonts w:cs="Arial"/>
                <w:color w:val="000000"/>
                <w:shd w:val="clear" w:color="auto" w:fill="FFFFFF"/>
              </w:rPr>
              <w:t>EVA MARGARITA GÓMEZ TAMEZ</w:t>
            </w:r>
          </w:p>
          <w:p w:rsidR="005270CF" w:rsidRDefault="005270CF">
            <w:pPr>
              <w:spacing w:line="360" w:lineRule="auto"/>
              <w:jc w:val="center"/>
              <w:rPr>
                <w:rFonts w:cs="Arial"/>
                <w:color w:val="000000"/>
                <w:shd w:val="clear" w:color="auto" w:fill="FFFFFF"/>
              </w:rPr>
            </w:pPr>
          </w:p>
          <w:p w:rsidR="005270CF" w:rsidRDefault="005270CF">
            <w:pPr>
              <w:spacing w:line="360" w:lineRule="auto"/>
              <w:jc w:val="center"/>
              <w:rPr>
                <w:rFonts w:cs="Arial"/>
                <w:color w:val="000000"/>
                <w:shd w:val="clear" w:color="auto" w:fill="FFFFFF"/>
              </w:rPr>
            </w:pPr>
          </w:p>
        </w:tc>
      </w:tr>
      <w:tr w:rsidR="005270CF" w:rsidTr="005270CF">
        <w:trPr>
          <w:jc w:val="center"/>
        </w:trPr>
        <w:tc>
          <w:tcPr>
            <w:tcW w:w="4277" w:type="dxa"/>
          </w:tcPr>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rPr>
            </w:pPr>
            <w:r>
              <w:rPr>
                <w:rFonts w:cs="Arial"/>
                <w:color w:val="000000"/>
              </w:rPr>
              <w:t>DIP. VOCAL:</w:t>
            </w:r>
          </w:p>
          <w:p w:rsidR="005270CF" w:rsidRDefault="005270CF">
            <w:pPr>
              <w:spacing w:line="360" w:lineRule="auto"/>
              <w:jc w:val="center"/>
              <w:rPr>
                <w:rFonts w:cs="Arial"/>
                <w:color w:val="000000"/>
              </w:rPr>
            </w:pPr>
          </w:p>
          <w:p w:rsidR="005270CF" w:rsidRDefault="005270CF">
            <w:pPr>
              <w:spacing w:line="360" w:lineRule="auto"/>
              <w:jc w:val="center"/>
              <w:rPr>
                <w:rFonts w:cs="Arial"/>
                <w:color w:val="000000"/>
                <w:lang w:val="es-ES_tradnl"/>
              </w:rPr>
            </w:pPr>
            <w:r>
              <w:rPr>
                <w:rFonts w:cs="Arial"/>
                <w:color w:val="000000"/>
                <w:shd w:val="clear" w:color="auto" w:fill="FFFFFF"/>
              </w:rPr>
              <w:t>SAMUEL ALEJANDRO GARCÍA SEPÚLVEDA</w:t>
            </w:r>
          </w:p>
        </w:tc>
        <w:tc>
          <w:tcPr>
            <w:tcW w:w="3661" w:type="dxa"/>
          </w:tcPr>
          <w:p w:rsidR="005270CF" w:rsidRDefault="005270CF">
            <w:pPr>
              <w:spacing w:line="360" w:lineRule="auto"/>
              <w:jc w:val="center"/>
              <w:rPr>
                <w:rFonts w:cs="Arial"/>
                <w:color w:val="000000"/>
                <w:lang w:val="es-ES_tradnl"/>
              </w:rPr>
            </w:pPr>
          </w:p>
          <w:p w:rsidR="005270CF" w:rsidRDefault="005270CF">
            <w:pPr>
              <w:spacing w:line="360" w:lineRule="auto"/>
              <w:jc w:val="center"/>
              <w:rPr>
                <w:rFonts w:cs="Arial"/>
                <w:color w:val="000000"/>
              </w:rPr>
            </w:pPr>
            <w:r>
              <w:rPr>
                <w:rFonts w:cs="Arial"/>
                <w:color w:val="000000"/>
              </w:rPr>
              <w:t>DIP. VOCAL:</w:t>
            </w:r>
          </w:p>
          <w:p w:rsidR="005270CF" w:rsidRDefault="005270CF">
            <w:pPr>
              <w:spacing w:line="360" w:lineRule="auto"/>
              <w:jc w:val="center"/>
              <w:rPr>
                <w:rFonts w:cs="Arial"/>
                <w:color w:val="000000"/>
              </w:rPr>
            </w:pPr>
          </w:p>
          <w:p w:rsidR="005270CF" w:rsidRDefault="005270CF">
            <w:pPr>
              <w:spacing w:line="360" w:lineRule="auto"/>
              <w:jc w:val="center"/>
              <w:rPr>
                <w:rFonts w:cs="Arial"/>
                <w:color w:val="000000"/>
                <w:lang w:val="es-ES_tradnl"/>
              </w:rPr>
            </w:pPr>
            <w:r>
              <w:rPr>
                <w:rFonts w:cs="Arial"/>
                <w:color w:val="000000"/>
                <w:shd w:val="clear" w:color="auto" w:fill="FFFFFF"/>
              </w:rPr>
              <w:t>MARCO ANTONIO MARTÍNEZ DÍAZ</w:t>
            </w:r>
          </w:p>
        </w:tc>
      </w:tr>
      <w:tr w:rsidR="005270CF" w:rsidTr="005270CF">
        <w:trPr>
          <w:jc w:val="center"/>
        </w:trPr>
        <w:tc>
          <w:tcPr>
            <w:tcW w:w="4277" w:type="dxa"/>
            <w:hideMark/>
          </w:tcPr>
          <w:p w:rsidR="005270CF" w:rsidRDefault="005270CF">
            <w:pPr>
              <w:rPr>
                <w:rFonts w:cs="Arial"/>
                <w:color w:val="000000"/>
                <w:lang w:val="es-ES_tradnl"/>
              </w:rPr>
            </w:pPr>
          </w:p>
        </w:tc>
        <w:tc>
          <w:tcPr>
            <w:tcW w:w="3661" w:type="dxa"/>
            <w:hideMark/>
          </w:tcPr>
          <w:p w:rsidR="005270CF" w:rsidRDefault="005270CF">
            <w:pPr>
              <w:rPr>
                <w:sz w:val="20"/>
                <w:szCs w:val="20"/>
                <w:lang w:val="es-MX" w:eastAsia="es-MX"/>
              </w:rPr>
            </w:pPr>
          </w:p>
        </w:tc>
      </w:tr>
    </w:tbl>
    <w:p w:rsidR="005270CF" w:rsidRDefault="005270CF" w:rsidP="005270CF">
      <w:pPr>
        <w:tabs>
          <w:tab w:val="left" w:pos="3630"/>
        </w:tabs>
        <w:spacing w:line="360" w:lineRule="auto"/>
        <w:jc w:val="center"/>
        <w:rPr>
          <w:rFonts w:cs="Arial"/>
          <w:color w:val="000000"/>
        </w:rPr>
      </w:pPr>
    </w:p>
    <w:p w:rsidR="005270CF" w:rsidRDefault="005270CF" w:rsidP="005270CF">
      <w:pPr>
        <w:tabs>
          <w:tab w:val="left" w:pos="3630"/>
        </w:tabs>
        <w:spacing w:line="360" w:lineRule="auto"/>
        <w:jc w:val="center"/>
        <w:rPr>
          <w:rFonts w:cs="Arial"/>
          <w:color w:val="000000"/>
        </w:rPr>
      </w:pPr>
    </w:p>
    <w:p w:rsidR="005270CF" w:rsidRDefault="005270CF" w:rsidP="005270CF">
      <w:pPr>
        <w:autoSpaceDE w:val="0"/>
        <w:autoSpaceDN w:val="0"/>
        <w:adjustRightInd w:val="0"/>
        <w:spacing w:line="360" w:lineRule="auto"/>
        <w:jc w:val="center"/>
        <w:rPr>
          <w:rFonts w:cs="Arial"/>
        </w:rPr>
      </w:pPr>
    </w:p>
    <w:p w:rsidR="005270CF" w:rsidRPr="005270CF" w:rsidRDefault="005270CF" w:rsidP="004376F3">
      <w:pPr>
        <w:spacing w:line="360" w:lineRule="auto"/>
        <w:jc w:val="both"/>
        <w:rPr>
          <w:rFonts w:cs="Arial"/>
        </w:rPr>
      </w:pPr>
    </w:p>
    <w:p w:rsidR="00C1201A" w:rsidRDefault="00612702" w:rsidP="006A1282">
      <w:pPr>
        <w:spacing w:line="360" w:lineRule="auto"/>
        <w:jc w:val="both"/>
        <w:rPr>
          <w:rFonts w:cs="Arial"/>
          <w:bCs/>
        </w:rPr>
      </w:pPr>
      <w:r>
        <w:rPr>
          <w:rFonts w:cs="Arial"/>
          <w:lang w:val="es-MX"/>
        </w:rPr>
        <w:t xml:space="preserve"> </w:t>
      </w:r>
    </w:p>
    <w:p w:rsidR="00B03FB1" w:rsidRPr="00B43FE3" w:rsidRDefault="00B03FB1" w:rsidP="00F05E33">
      <w:pPr>
        <w:tabs>
          <w:tab w:val="left" w:pos="567"/>
          <w:tab w:val="left" w:pos="2977"/>
        </w:tabs>
        <w:autoSpaceDE w:val="0"/>
        <w:autoSpaceDN w:val="0"/>
        <w:adjustRightInd w:val="0"/>
        <w:spacing w:line="360" w:lineRule="auto"/>
        <w:rPr>
          <w:rFonts w:cs="Arial"/>
        </w:rPr>
      </w:pPr>
    </w:p>
    <w:sectPr w:rsidR="00B03FB1" w:rsidRPr="00B43FE3" w:rsidSect="000C1515">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05" w:rsidRDefault="00613E05" w:rsidP="00CE0906">
      <w:r>
        <w:separator/>
      </w:r>
    </w:p>
  </w:endnote>
  <w:endnote w:type="continuationSeparator" w:id="0">
    <w:p w:rsidR="00613E05" w:rsidRDefault="00613E05"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285291">
      <w:rPr>
        <w:rFonts w:cs="Arial"/>
        <w:b/>
        <w:bCs/>
        <w:sz w:val="20"/>
        <w:szCs w:val="20"/>
        <w:lang w:val="es-MX"/>
      </w:rPr>
      <w:t>10098/LXXIV</w:t>
    </w:r>
    <w:r w:rsidR="00D92E62" w:rsidRPr="00D92E62">
      <w:rPr>
        <w:rFonts w:cs="Arial"/>
        <w:b/>
        <w:smallCaps/>
        <w:sz w:val="20"/>
        <w:szCs w:val="20"/>
        <w:lang w:val="es-MX"/>
      </w:rPr>
      <w:t xml:space="preserve">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B7762F">
      <w:rPr>
        <w:noProof/>
        <w:sz w:val="16"/>
      </w:rPr>
      <w:t>7</w:t>
    </w:r>
    <w:r w:rsidRPr="001016A3">
      <w:rPr>
        <w:sz w:val="16"/>
      </w:rPr>
      <w:fldChar w:fldCharType="end"/>
    </w:r>
    <w:r w:rsidRPr="001016A3">
      <w:rPr>
        <w:sz w:val="16"/>
      </w:rPr>
      <w:t xml:space="preserve"> </w:t>
    </w:r>
    <w:r w:rsidR="00B7762F">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05" w:rsidRDefault="00613E05" w:rsidP="00CE0906">
      <w:r>
        <w:separator/>
      </w:r>
    </w:p>
  </w:footnote>
  <w:footnote w:type="continuationSeparator" w:id="0">
    <w:p w:rsidR="00613E05" w:rsidRDefault="00613E05" w:rsidP="00CE0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1F55"/>
    <w:rsid w:val="00047EFD"/>
    <w:rsid w:val="00067436"/>
    <w:rsid w:val="00070D80"/>
    <w:rsid w:val="000958C1"/>
    <w:rsid w:val="000B23EB"/>
    <w:rsid w:val="000B2E8B"/>
    <w:rsid w:val="000C1515"/>
    <w:rsid w:val="000E0F8B"/>
    <w:rsid w:val="000F4ACD"/>
    <w:rsid w:val="00106879"/>
    <w:rsid w:val="00120839"/>
    <w:rsid w:val="0012766B"/>
    <w:rsid w:val="00136E4A"/>
    <w:rsid w:val="001412BC"/>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41F2F"/>
    <w:rsid w:val="00244D31"/>
    <w:rsid w:val="00277865"/>
    <w:rsid w:val="00285291"/>
    <w:rsid w:val="00297A97"/>
    <w:rsid w:val="00297C10"/>
    <w:rsid w:val="002B656C"/>
    <w:rsid w:val="002D0A1E"/>
    <w:rsid w:val="003155D8"/>
    <w:rsid w:val="00316895"/>
    <w:rsid w:val="00327088"/>
    <w:rsid w:val="00334372"/>
    <w:rsid w:val="00337896"/>
    <w:rsid w:val="00363C76"/>
    <w:rsid w:val="00371CA4"/>
    <w:rsid w:val="00392B01"/>
    <w:rsid w:val="003979A2"/>
    <w:rsid w:val="003A3110"/>
    <w:rsid w:val="003B377A"/>
    <w:rsid w:val="003C7308"/>
    <w:rsid w:val="003E0237"/>
    <w:rsid w:val="003F1B5D"/>
    <w:rsid w:val="003F6A6E"/>
    <w:rsid w:val="004308D6"/>
    <w:rsid w:val="004376F3"/>
    <w:rsid w:val="00457A1C"/>
    <w:rsid w:val="004652D4"/>
    <w:rsid w:val="0047263D"/>
    <w:rsid w:val="00473A0F"/>
    <w:rsid w:val="00484187"/>
    <w:rsid w:val="0048466B"/>
    <w:rsid w:val="00491318"/>
    <w:rsid w:val="004965BF"/>
    <w:rsid w:val="004B7B7E"/>
    <w:rsid w:val="004D0102"/>
    <w:rsid w:val="004D0C09"/>
    <w:rsid w:val="004D1F63"/>
    <w:rsid w:val="004E7F6C"/>
    <w:rsid w:val="004F2E70"/>
    <w:rsid w:val="004F3F5E"/>
    <w:rsid w:val="00517723"/>
    <w:rsid w:val="00523048"/>
    <w:rsid w:val="005270CF"/>
    <w:rsid w:val="00535879"/>
    <w:rsid w:val="00540FB9"/>
    <w:rsid w:val="00560D4F"/>
    <w:rsid w:val="00576674"/>
    <w:rsid w:val="00584C65"/>
    <w:rsid w:val="005B1562"/>
    <w:rsid w:val="005C2CFC"/>
    <w:rsid w:val="005D2335"/>
    <w:rsid w:val="005E0FAD"/>
    <w:rsid w:val="005F4EA1"/>
    <w:rsid w:val="00612702"/>
    <w:rsid w:val="00613E05"/>
    <w:rsid w:val="00615D4C"/>
    <w:rsid w:val="0063794F"/>
    <w:rsid w:val="00640D2C"/>
    <w:rsid w:val="0065708D"/>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F0DD9"/>
    <w:rsid w:val="00802D8A"/>
    <w:rsid w:val="00827263"/>
    <w:rsid w:val="008530B7"/>
    <w:rsid w:val="00881C43"/>
    <w:rsid w:val="008B0E84"/>
    <w:rsid w:val="008E78E2"/>
    <w:rsid w:val="008F33CF"/>
    <w:rsid w:val="00912760"/>
    <w:rsid w:val="00922FCE"/>
    <w:rsid w:val="009409BC"/>
    <w:rsid w:val="009549FA"/>
    <w:rsid w:val="00995A0C"/>
    <w:rsid w:val="00995CC1"/>
    <w:rsid w:val="009A4446"/>
    <w:rsid w:val="009A44B1"/>
    <w:rsid w:val="009C0221"/>
    <w:rsid w:val="009C39E3"/>
    <w:rsid w:val="009D5FB0"/>
    <w:rsid w:val="00A0108E"/>
    <w:rsid w:val="00A028BD"/>
    <w:rsid w:val="00A374EF"/>
    <w:rsid w:val="00A42356"/>
    <w:rsid w:val="00A46E7A"/>
    <w:rsid w:val="00A85A2A"/>
    <w:rsid w:val="00AA4598"/>
    <w:rsid w:val="00AD4D92"/>
    <w:rsid w:val="00AF564D"/>
    <w:rsid w:val="00B03EF3"/>
    <w:rsid w:val="00B03FB1"/>
    <w:rsid w:val="00B048D4"/>
    <w:rsid w:val="00B43FE3"/>
    <w:rsid w:val="00B6758B"/>
    <w:rsid w:val="00B73EEA"/>
    <w:rsid w:val="00B76E89"/>
    <w:rsid w:val="00B7762F"/>
    <w:rsid w:val="00BC47DF"/>
    <w:rsid w:val="00BE7A80"/>
    <w:rsid w:val="00BF13A9"/>
    <w:rsid w:val="00C1201A"/>
    <w:rsid w:val="00C367CF"/>
    <w:rsid w:val="00C438D3"/>
    <w:rsid w:val="00C464B9"/>
    <w:rsid w:val="00C7481C"/>
    <w:rsid w:val="00C756D1"/>
    <w:rsid w:val="00C772A2"/>
    <w:rsid w:val="00C83C7F"/>
    <w:rsid w:val="00C92850"/>
    <w:rsid w:val="00C968AF"/>
    <w:rsid w:val="00CA1A47"/>
    <w:rsid w:val="00CB30AA"/>
    <w:rsid w:val="00CB3157"/>
    <w:rsid w:val="00CC4FA1"/>
    <w:rsid w:val="00CD2C9E"/>
    <w:rsid w:val="00CE059B"/>
    <w:rsid w:val="00CE0906"/>
    <w:rsid w:val="00D0156C"/>
    <w:rsid w:val="00D12DAB"/>
    <w:rsid w:val="00D15274"/>
    <w:rsid w:val="00D26C6A"/>
    <w:rsid w:val="00D27E0F"/>
    <w:rsid w:val="00D3199C"/>
    <w:rsid w:val="00D46F52"/>
    <w:rsid w:val="00D50A98"/>
    <w:rsid w:val="00D5705C"/>
    <w:rsid w:val="00D62D0C"/>
    <w:rsid w:val="00D77E31"/>
    <w:rsid w:val="00D92E62"/>
    <w:rsid w:val="00DC284C"/>
    <w:rsid w:val="00DE65B9"/>
    <w:rsid w:val="00DF3294"/>
    <w:rsid w:val="00E23F7A"/>
    <w:rsid w:val="00E35035"/>
    <w:rsid w:val="00E434F4"/>
    <w:rsid w:val="00E45439"/>
    <w:rsid w:val="00E56186"/>
    <w:rsid w:val="00E7045E"/>
    <w:rsid w:val="00E92FE5"/>
    <w:rsid w:val="00EB0A0C"/>
    <w:rsid w:val="00EB15DE"/>
    <w:rsid w:val="00EB3941"/>
    <w:rsid w:val="00EC73AD"/>
    <w:rsid w:val="00ED6735"/>
    <w:rsid w:val="00ED6CFD"/>
    <w:rsid w:val="00EE362E"/>
    <w:rsid w:val="00EF1DE9"/>
    <w:rsid w:val="00F05E33"/>
    <w:rsid w:val="00F310A4"/>
    <w:rsid w:val="00F44D86"/>
    <w:rsid w:val="00F4708F"/>
    <w:rsid w:val="00F47903"/>
    <w:rsid w:val="00F50409"/>
    <w:rsid w:val="00F5428A"/>
    <w:rsid w:val="00F612C9"/>
    <w:rsid w:val="00F7499C"/>
    <w:rsid w:val="00F77367"/>
    <w:rsid w:val="00F9286F"/>
    <w:rsid w:val="00FA0F99"/>
    <w:rsid w:val="00FA1FAF"/>
    <w:rsid w:val="00FD0830"/>
    <w:rsid w:val="00FD1103"/>
    <w:rsid w:val="00FF2CAB"/>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5F5D-5E9C-45FB-A043-C55E8D60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2016-12-05T21:11:00Z</cp:lastPrinted>
  <dcterms:created xsi:type="dcterms:W3CDTF">2016-12-05T21:11:00Z</dcterms:created>
  <dcterms:modified xsi:type="dcterms:W3CDTF">2016-12-05T21:11:00Z</dcterms:modified>
</cp:coreProperties>
</file>