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7" w:rsidRPr="006F1E79" w:rsidRDefault="008514D7" w:rsidP="008514D7">
      <w:pPr>
        <w:spacing w:after="0" w:line="360" w:lineRule="auto"/>
        <w:rPr>
          <w:rFonts w:ascii="Arial" w:hAnsi="Arial" w:cs="Arial"/>
          <w:b/>
          <w:sz w:val="24"/>
          <w:szCs w:val="24"/>
        </w:rPr>
      </w:pPr>
      <w:r w:rsidRPr="006F1E79">
        <w:rPr>
          <w:rFonts w:ascii="Arial" w:hAnsi="Arial" w:cs="Arial"/>
          <w:b/>
          <w:sz w:val="24"/>
          <w:szCs w:val="24"/>
        </w:rPr>
        <w:t>HONORABLE ASAMBLEA:</w:t>
      </w:r>
    </w:p>
    <w:p w:rsidR="008514D7" w:rsidRPr="006F1E79" w:rsidRDefault="008514D7" w:rsidP="008514D7">
      <w:pPr>
        <w:spacing w:after="0" w:line="360" w:lineRule="auto"/>
        <w:rPr>
          <w:rFonts w:ascii="Arial" w:hAnsi="Arial" w:cs="Arial"/>
          <w:b/>
          <w:sz w:val="24"/>
          <w:szCs w:val="24"/>
        </w:rPr>
      </w:pPr>
    </w:p>
    <w:p w:rsidR="008514D7" w:rsidRPr="006F1E79" w:rsidRDefault="008514D7" w:rsidP="008514D7">
      <w:pPr>
        <w:spacing w:after="0" w:line="360" w:lineRule="auto"/>
        <w:ind w:firstLine="708"/>
        <w:jc w:val="both"/>
        <w:rPr>
          <w:rFonts w:ascii="Arial" w:hAnsi="Arial" w:cs="Arial"/>
          <w:sz w:val="24"/>
          <w:szCs w:val="24"/>
        </w:rPr>
      </w:pPr>
      <w:r w:rsidRPr="006F1E79">
        <w:rPr>
          <w:rFonts w:ascii="Arial" w:hAnsi="Arial" w:cs="Arial"/>
          <w:sz w:val="24"/>
          <w:szCs w:val="24"/>
        </w:rPr>
        <w:t xml:space="preserve">A la </w:t>
      </w:r>
      <w:r w:rsidR="000D0528" w:rsidRPr="006F1E79">
        <w:rPr>
          <w:rFonts w:ascii="Arial" w:hAnsi="Arial" w:cs="Arial"/>
          <w:b/>
          <w:sz w:val="24"/>
          <w:szCs w:val="24"/>
        </w:rPr>
        <w:t>Comisión Primera de Hacienda y Desarrollo Municipal</w:t>
      </w:r>
      <w:r w:rsidR="00BB4D2B" w:rsidRPr="006F1E79">
        <w:rPr>
          <w:rFonts w:ascii="Arial" w:hAnsi="Arial" w:cs="Arial"/>
          <w:sz w:val="24"/>
          <w:szCs w:val="24"/>
        </w:rPr>
        <w:t xml:space="preserve"> el </w:t>
      </w:r>
      <w:r w:rsidR="00087D8A">
        <w:rPr>
          <w:rFonts w:ascii="Arial" w:hAnsi="Arial" w:cs="Arial"/>
          <w:sz w:val="24"/>
          <w:szCs w:val="24"/>
        </w:rPr>
        <w:t>30</w:t>
      </w:r>
      <w:r w:rsidR="00BB4D2B" w:rsidRPr="006F1E79">
        <w:rPr>
          <w:rFonts w:ascii="Arial" w:hAnsi="Arial" w:cs="Arial"/>
          <w:sz w:val="24"/>
          <w:szCs w:val="24"/>
        </w:rPr>
        <w:t xml:space="preserve"> de </w:t>
      </w:r>
      <w:r w:rsidR="00087D8A">
        <w:rPr>
          <w:rFonts w:ascii="Arial" w:hAnsi="Arial" w:cs="Arial"/>
          <w:sz w:val="24"/>
          <w:szCs w:val="24"/>
        </w:rPr>
        <w:t>Marzo</w:t>
      </w:r>
      <w:r w:rsidR="00BB4D2B" w:rsidRPr="006F1E79">
        <w:rPr>
          <w:rFonts w:ascii="Arial" w:hAnsi="Arial" w:cs="Arial"/>
          <w:sz w:val="24"/>
          <w:szCs w:val="24"/>
        </w:rPr>
        <w:t xml:space="preserve"> de 201</w:t>
      </w:r>
      <w:r w:rsidR="00087D8A">
        <w:rPr>
          <w:rFonts w:ascii="Arial" w:hAnsi="Arial" w:cs="Arial"/>
          <w:sz w:val="24"/>
          <w:szCs w:val="24"/>
        </w:rPr>
        <w:t>5,</w:t>
      </w:r>
      <w:r w:rsidRPr="006F1E79">
        <w:rPr>
          <w:rFonts w:ascii="Arial" w:hAnsi="Arial" w:cs="Arial"/>
          <w:sz w:val="24"/>
          <w:szCs w:val="24"/>
        </w:rPr>
        <w:t xml:space="preserve"> le fue turnado para su estudio y dictamen, el expediente número </w:t>
      </w:r>
      <w:r w:rsidR="00115DE0" w:rsidRPr="00A62E67">
        <w:rPr>
          <w:rFonts w:ascii="Arial" w:hAnsi="Arial" w:cs="Arial"/>
          <w:b/>
          <w:sz w:val="24"/>
          <w:szCs w:val="24"/>
        </w:rPr>
        <w:t>9315</w:t>
      </w:r>
      <w:r w:rsidRPr="00A62E67">
        <w:rPr>
          <w:rFonts w:ascii="Arial" w:hAnsi="Arial" w:cs="Arial"/>
          <w:b/>
          <w:color w:val="000000"/>
          <w:sz w:val="24"/>
          <w:szCs w:val="24"/>
        </w:rPr>
        <w:t>/LXXIII</w:t>
      </w:r>
      <w:r w:rsidRPr="006F1E79">
        <w:rPr>
          <w:rFonts w:ascii="Arial" w:hAnsi="Arial" w:cs="Arial"/>
          <w:sz w:val="24"/>
          <w:szCs w:val="24"/>
        </w:rPr>
        <w:t xml:space="preserve">, que contiene el Informe de Resultados de la revisión practicada por la Auditoría Superior del Estado de Nuevo León, a la </w:t>
      </w:r>
      <w:r w:rsidRPr="006F1E79">
        <w:rPr>
          <w:rFonts w:ascii="Arial" w:hAnsi="Arial" w:cs="Arial"/>
          <w:b/>
          <w:sz w:val="24"/>
          <w:szCs w:val="24"/>
        </w:rPr>
        <w:t xml:space="preserve">Cuenta Pública </w:t>
      </w:r>
      <w:r w:rsidRPr="006F1E79">
        <w:rPr>
          <w:rFonts w:ascii="Arial" w:hAnsi="Arial" w:cs="Arial"/>
          <w:sz w:val="24"/>
          <w:szCs w:val="24"/>
        </w:rPr>
        <w:t xml:space="preserve">del </w:t>
      </w:r>
      <w:r w:rsidR="00115DE0" w:rsidRPr="006F1E79">
        <w:rPr>
          <w:rFonts w:ascii="Arial" w:hAnsi="Arial" w:cs="Arial"/>
          <w:b/>
          <w:sz w:val="24"/>
          <w:szCs w:val="24"/>
        </w:rPr>
        <w:t xml:space="preserve">Instituto Municipal de Planeación Urbana y Convivencia de Monterrey, </w:t>
      </w:r>
      <w:r w:rsidRPr="006F1E79">
        <w:rPr>
          <w:rFonts w:ascii="Arial" w:hAnsi="Arial" w:cs="Arial"/>
          <w:sz w:val="24"/>
          <w:szCs w:val="24"/>
        </w:rPr>
        <w:t xml:space="preserve">correspondiente a su </w:t>
      </w:r>
      <w:r w:rsidRPr="006F1E79">
        <w:rPr>
          <w:rFonts w:ascii="Arial" w:hAnsi="Arial" w:cs="Arial"/>
          <w:b/>
          <w:sz w:val="24"/>
          <w:szCs w:val="24"/>
        </w:rPr>
        <w:t>Ejercicio Fiscal 201</w:t>
      </w:r>
      <w:r w:rsidR="00BB4D2B" w:rsidRPr="006F1E79">
        <w:rPr>
          <w:rFonts w:ascii="Arial" w:hAnsi="Arial" w:cs="Arial"/>
          <w:b/>
          <w:sz w:val="24"/>
          <w:szCs w:val="24"/>
        </w:rPr>
        <w:t>3</w:t>
      </w:r>
      <w:r w:rsidRPr="006F1E79">
        <w:rPr>
          <w:rFonts w:ascii="Arial" w:hAnsi="Arial" w:cs="Arial"/>
          <w:sz w:val="24"/>
          <w:szCs w:val="24"/>
        </w:rPr>
        <w:t>.</w:t>
      </w:r>
    </w:p>
    <w:p w:rsidR="008514D7" w:rsidRPr="006F1E79" w:rsidRDefault="008514D7" w:rsidP="008514D7">
      <w:pPr>
        <w:spacing w:after="0" w:line="360" w:lineRule="auto"/>
        <w:jc w:val="both"/>
        <w:rPr>
          <w:rFonts w:ascii="Arial" w:hAnsi="Arial" w:cs="Arial"/>
          <w:b/>
          <w:sz w:val="24"/>
          <w:szCs w:val="24"/>
        </w:rPr>
      </w:pPr>
    </w:p>
    <w:p w:rsidR="008514D7" w:rsidRPr="006F1E79" w:rsidRDefault="008514D7" w:rsidP="006F1E79">
      <w:pPr>
        <w:spacing w:after="0" w:line="360" w:lineRule="auto"/>
        <w:rPr>
          <w:rFonts w:ascii="Arial" w:hAnsi="Arial" w:cs="Arial"/>
          <w:b/>
          <w:sz w:val="24"/>
          <w:szCs w:val="24"/>
        </w:rPr>
      </w:pPr>
      <w:r w:rsidRPr="006F1E79">
        <w:rPr>
          <w:rFonts w:ascii="Arial" w:hAnsi="Arial" w:cs="Arial"/>
          <w:b/>
          <w:sz w:val="24"/>
          <w:szCs w:val="24"/>
        </w:rPr>
        <w:t>ANTECEDENTES:</w:t>
      </w:r>
    </w:p>
    <w:p w:rsidR="008514D7" w:rsidRPr="006F1E79" w:rsidRDefault="008514D7" w:rsidP="008514D7">
      <w:pPr>
        <w:spacing w:after="0" w:line="360" w:lineRule="auto"/>
        <w:ind w:firstLine="708"/>
        <w:jc w:val="both"/>
        <w:rPr>
          <w:rFonts w:ascii="Arial" w:hAnsi="Arial" w:cs="Arial"/>
          <w:b/>
          <w:sz w:val="24"/>
          <w:szCs w:val="24"/>
        </w:rPr>
      </w:pPr>
    </w:p>
    <w:p w:rsidR="008514D7" w:rsidRPr="006F1E79" w:rsidRDefault="008514D7" w:rsidP="008514D7">
      <w:pPr>
        <w:spacing w:after="0" w:line="360" w:lineRule="auto"/>
        <w:ind w:firstLine="708"/>
        <w:jc w:val="both"/>
        <w:rPr>
          <w:rFonts w:ascii="Arial" w:hAnsi="Arial" w:cs="Arial"/>
          <w:sz w:val="24"/>
          <w:szCs w:val="24"/>
        </w:rPr>
      </w:pPr>
      <w:r w:rsidRPr="006F1E79">
        <w:rPr>
          <w:rFonts w:ascii="Arial" w:hAnsi="Arial" w:cs="Arial"/>
          <w:b/>
          <w:sz w:val="24"/>
          <w:szCs w:val="24"/>
        </w:rPr>
        <w:t xml:space="preserve">PRIMERO: </w:t>
      </w:r>
      <w:r w:rsidRPr="006F1E79">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6F1E79">
        <w:rPr>
          <w:rFonts w:ascii="ArialMT" w:hAnsi="ArialMT" w:cs="ArialMT"/>
          <w:sz w:val="24"/>
          <w:szCs w:val="24"/>
          <w:lang w:val="es-MX" w:eastAsia="es-MX"/>
        </w:rPr>
        <w:t>Auditoría Superior del Estado</w:t>
      </w:r>
      <w:r w:rsidRPr="006F1E79">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p>
    <w:p w:rsidR="008514D7" w:rsidRPr="006F1E79" w:rsidRDefault="008514D7" w:rsidP="008514D7">
      <w:pPr>
        <w:spacing w:after="0" w:line="360" w:lineRule="auto"/>
        <w:ind w:firstLine="708"/>
        <w:jc w:val="both"/>
        <w:rPr>
          <w:rFonts w:ascii="Arial" w:hAnsi="Arial" w:cs="Arial"/>
          <w:sz w:val="24"/>
          <w:szCs w:val="24"/>
        </w:rPr>
      </w:pPr>
    </w:p>
    <w:p w:rsidR="008514D7" w:rsidRPr="006F1E79" w:rsidRDefault="004D5EAF" w:rsidP="004D5EAF">
      <w:pPr>
        <w:spacing w:after="0" w:line="360" w:lineRule="auto"/>
        <w:ind w:firstLine="708"/>
        <w:jc w:val="both"/>
        <w:rPr>
          <w:rFonts w:ascii="Arial" w:hAnsi="Arial" w:cs="Arial"/>
          <w:sz w:val="24"/>
          <w:szCs w:val="24"/>
        </w:rPr>
      </w:pPr>
      <w:r w:rsidRPr="006F1E79">
        <w:rPr>
          <w:rFonts w:ascii="Arial" w:hAnsi="Arial" w:cs="Arial"/>
          <w:sz w:val="24"/>
          <w:szCs w:val="24"/>
        </w:rPr>
        <w:t xml:space="preserve">El </w:t>
      </w:r>
      <w:r w:rsidR="00C863B0" w:rsidRPr="006F1E79">
        <w:rPr>
          <w:rFonts w:ascii="Arial" w:hAnsi="Arial" w:cs="Arial"/>
          <w:sz w:val="24"/>
          <w:szCs w:val="24"/>
        </w:rPr>
        <w:t>Instituto Municipal de Planeación Urbana y Convivencia de Monterrey</w:t>
      </w:r>
      <w:r w:rsidRPr="006F1E79">
        <w:rPr>
          <w:rFonts w:ascii="Arial" w:hAnsi="Arial" w:cs="Arial"/>
          <w:sz w:val="24"/>
          <w:szCs w:val="24"/>
        </w:rPr>
        <w:t xml:space="preserve">, presentó el </w:t>
      </w:r>
      <w:r w:rsidR="00115DE0" w:rsidRPr="006F1E79">
        <w:rPr>
          <w:rFonts w:ascii="Arial" w:hAnsi="Arial" w:cs="Arial"/>
          <w:sz w:val="24"/>
          <w:szCs w:val="24"/>
        </w:rPr>
        <w:t>29 de Julio</w:t>
      </w:r>
      <w:r w:rsidRPr="006F1E79">
        <w:rPr>
          <w:rFonts w:ascii="Arial" w:hAnsi="Arial" w:cs="Arial"/>
          <w:sz w:val="24"/>
          <w:szCs w:val="24"/>
        </w:rPr>
        <w:t xml:space="preserve"> de 201</w:t>
      </w:r>
      <w:r w:rsidR="00BB4D2B" w:rsidRPr="006F1E79">
        <w:rPr>
          <w:rFonts w:ascii="Arial" w:hAnsi="Arial" w:cs="Arial"/>
          <w:sz w:val="24"/>
          <w:szCs w:val="24"/>
        </w:rPr>
        <w:t>4</w:t>
      </w:r>
      <w:r w:rsidRPr="006F1E79">
        <w:rPr>
          <w:rFonts w:ascii="Arial" w:hAnsi="Arial" w:cs="Arial"/>
          <w:sz w:val="24"/>
          <w:szCs w:val="24"/>
        </w:rPr>
        <w:t xml:space="preserve"> ante esta Soberanía, su Cuenta Pública correspondiente al Ejercicio Fiscal 201</w:t>
      </w:r>
      <w:r w:rsidR="00BB4D2B" w:rsidRPr="006F1E79">
        <w:rPr>
          <w:rFonts w:ascii="Arial" w:hAnsi="Arial" w:cs="Arial"/>
          <w:sz w:val="24"/>
          <w:szCs w:val="24"/>
        </w:rPr>
        <w:t>3</w:t>
      </w:r>
      <w:r w:rsidRPr="006F1E79">
        <w:rPr>
          <w:rFonts w:ascii="Arial" w:hAnsi="Arial" w:cs="Arial"/>
          <w:sz w:val="24"/>
          <w:szCs w:val="24"/>
        </w:rPr>
        <w:t>.</w:t>
      </w:r>
    </w:p>
    <w:p w:rsidR="004D5EAF" w:rsidRPr="006F1E79" w:rsidRDefault="004D5EAF" w:rsidP="008514D7">
      <w:pPr>
        <w:spacing w:after="0" w:line="360" w:lineRule="auto"/>
        <w:ind w:firstLine="708"/>
        <w:jc w:val="both"/>
        <w:rPr>
          <w:rFonts w:ascii="Arial" w:hAnsi="Arial" w:cs="Arial"/>
          <w:sz w:val="24"/>
          <w:szCs w:val="24"/>
        </w:rPr>
      </w:pPr>
    </w:p>
    <w:p w:rsidR="008514D7" w:rsidRPr="006F1E79" w:rsidRDefault="008514D7" w:rsidP="006F1E79">
      <w:pPr>
        <w:spacing w:after="0" w:line="360" w:lineRule="auto"/>
        <w:ind w:firstLine="708"/>
        <w:jc w:val="both"/>
        <w:rPr>
          <w:rFonts w:ascii="Arial" w:hAnsi="Arial" w:cs="Arial"/>
          <w:sz w:val="24"/>
          <w:szCs w:val="24"/>
        </w:rPr>
      </w:pPr>
      <w:r w:rsidRPr="006F1E79">
        <w:rPr>
          <w:rFonts w:ascii="Arial" w:hAnsi="Arial" w:cs="Arial"/>
          <w:sz w:val="24"/>
          <w:szCs w:val="24"/>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sidR="004D5EAF" w:rsidRPr="006F1E79">
        <w:rPr>
          <w:rFonts w:ascii="Arial" w:hAnsi="Arial" w:cs="Arial"/>
          <w:sz w:val="24"/>
          <w:szCs w:val="24"/>
        </w:rPr>
        <w:t xml:space="preserve"> lo </w:t>
      </w:r>
      <w:r w:rsidRPr="006F1E79">
        <w:rPr>
          <w:rFonts w:ascii="Arial" w:hAnsi="Arial" w:cs="Arial"/>
          <w:sz w:val="24"/>
          <w:szCs w:val="24"/>
        </w:rPr>
        <w:t>establecido en el artículo 20 de la referida L</w:t>
      </w:r>
      <w:r w:rsidR="00115DE0" w:rsidRPr="006F1E79">
        <w:rPr>
          <w:rFonts w:ascii="Arial" w:hAnsi="Arial" w:cs="Arial"/>
          <w:sz w:val="24"/>
          <w:szCs w:val="24"/>
        </w:rPr>
        <w:t>ey, se verificó si la entidad Municipal</w:t>
      </w:r>
      <w:r w:rsidRPr="006F1E79">
        <w:rPr>
          <w:rFonts w:ascii="Arial" w:hAnsi="Arial" w:cs="Arial"/>
          <w:color w:val="FF0000"/>
          <w:sz w:val="24"/>
          <w:szCs w:val="24"/>
        </w:rPr>
        <w:t xml:space="preserve"> </w:t>
      </w:r>
      <w:r w:rsidRPr="006F1E79">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r w:rsidR="006F1E79">
        <w:rPr>
          <w:rFonts w:ascii="Arial" w:hAnsi="Arial" w:cs="Arial"/>
          <w:sz w:val="24"/>
          <w:szCs w:val="24"/>
        </w:rPr>
        <w:t xml:space="preserve"> </w:t>
      </w:r>
      <w:r w:rsidR="00115DE0" w:rsidRPr="006F1E79">
        <w:rPr>
          <w:rFonts w:ascii="Arial" w:hAnsi="Arial" w:cs="Arial"/>
          <w:sz w:val="24"/>
          <w:szCs w:val="24"/>
        </w:rPr>
        <w:t xml:space="preserve">Es de señalar que </w:t>
      </w:r>
      <w:r w:rsidR="00CD12C8" w:rsidRPr="006F1E79">
        <w:rPr>
          <w:rFonts w:ascii="Arial" w:hAnsi="Arial" w:cs="Arial"/>
          <w:sz w:val="24"/>
          <w:szCs w:val="24"/>
        </w:rPr>
        <w:t>el</w:t>
      </w:r>
      <w:r w:rsidR="00115DE0" w:rsidRPr="006F1E79">
        <w:rPr>
          <w:rFonts w:ascii="Arial" w:hAnsi="Arial" w:cs="Arial"/>
          <w:sz w:val="24"/>
          <w:szCs w:val="24"/>
        </w:rPr>
        <w:t xml:space="preserve"> organismo</w:t>
      </w:r>
      <w:r w:rsidRPr="006F1E79">
        <w:rPr>
          <w:rFonts w:ascii="Arial" w:hAnsi="Arial" w:cs="Arial"/>
          <w:sz w:val="24"/>
          <w:szCs w:val="24"/>
        </w:rPr>
        <w:t xml:space="preserve"> que nos ocupa, cumplió con lo impetrado en el artículo 7 de la Ley de Fiscalización Superior del Estado de Nuevo León, presentando la cuenta pública dentro del plazo establecido.</w:t>
      </w:r>
    </w:p>
    <w:p w:rsidR="008514D7" w:rsidRPr="006F1E79" w:rsidRDefault="008514D7" w:rsidP="008514D7">
      <w:pPr>
        <w:spacing w:after="0" w:line="360" w:lineRule="auto"/>
        <w:ind w:firstLine="709"/>
        <w:jc w:val="both"/>
        <w:rPr>
          <w:rFonts w:ascii="Arial" w:hAnsi="Arial" w:cs="Arial"/>
          <w:sz w:val="24"/>
          <w:szCs w:val="24"/>
        </w:rPr>
      </w:pPr>
    </w:p>
    <w:p w:rsidR="00115DE0" w:rsidRPr="006F1E79" w:rsidRDefault="008514D7" w:rsidP="008514D7">
      <w:pPr>
        <w:spacing w:after="0" w:line="360" w:lineRule="auto"/>
        <w:ind w:firstLine="709"/>
        <w:jc w:val="both"/>
        <w:rPr>
          <w:rFonts w:ascii="Arial" w:hAnsi="Arial" w:cs="Arial"/>
          <w:sz w:val="24"/>
          <w:szCs w:val="24"/>
        </w:rPr>
      </w:pPr>
      <w:r w:rsidRPr="006F1E79">
        <w:rPr>
          <w:rFonts w:ascii="Arial" w:hAnsi="Arial" w:cs="Arial"/>
          <w:sz w:val="24"/>
          <w:szCs w:val="24"/>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w:t>
      </w:r>
      <w:r w:rsidR="00115DE0" w:rsidRPr="006F1E79">
        <w:rPr>
          <w:rFonts w:ascii="Arial" w:hAnsi="Arial" w:cs="Arial"/>
          <w:sz w:val="24"/>
          <w:szCs w:val="24"/>
        </w:rPr>
        <w:t xml:space="preserve">  2013</w:t>
      </w:r>
      <w:r w:rsidRPr="006F1E79">
        <w:rPr>
          <w:rFonts w:ascii="Arial" w:hAnsi="Arial" w:cs="Arial"/>
          <w:sz w:val="24"/>
          <w:szCs w:val="24"/>
        </w:rPr>
        <w:t xml:space="preserve"> del</w:t>
      </w:r>
      <w:r w:rsidR="00115DE0" w:rsidRPr="006F1E79">
        <w:rPr>
          <w:rFonts w:ascii="Arial" w:hAnsi="Arial" w:cs="Arial"/>
          <w:sz w:val="24"/>
          <w:szCs w:val="24"/>
        </w:rPr>
        <w:t xml:space="preserve"> Instituto Municipal de Planeación Urbana y Convivencia de Monterrey.</w:t>
      </w:r>
    </w:p>
    <w:p w:rsidR="008514D7" w:rsidRPr="006F1E79" w:rsidRDefault="008514D7" w:rsidP="008514D7">
      <w:pPr>
        <w:spacing w:after="0" w:line="360" w:lineRule="auto"/>
        <w:ind w:firstLine="709"/>
        <w:jc w:val="both"/>
        <w:rPr>
          <w:rFonts w:ascii="Arial" w:hAnsi="Arial" w:cs="Arial"/>
          <w:sz w:val="24"/>
          <w:szCs w:val="24"/>
        </w:rPr>
      </w:pPr>
      <w:r w:rsidRPr="006F1E79">
        <w:rPr>
          <w:rFonts w:ascii="Arial" w:hAnsi="Arial" w:cs="Arial"/>
          <w:sz w:val="24"/>
          <w:szCs w:val="24"/>
        </w:rPr>
        <w:t xml:space="preserve"> </w:t>
      </w:r>
    </w:p>
    <w:p w:rsidR="008514D7" w:rsidRPr="006F1E79" w:rsidRDefault="008514D7" w:rsidP="008514D7">
      <w:pPr>
        <w:spacing w:after="0" w:line="360" w:lineRule="auto"/>
        <w:ind w:firstLine="709"/>
        <w:jc w:val="both"/>
        <w:rPr>
          <w:rFonts w:ascii="Arial" w:hAnsi="Arial" w:cs="Arial"/>
          <w:sz w:val="24"/>
          <w:szCs w:val="24"/>
        </w:rPr>
      </w:pPr>
      <w:r w:rsidRPr="006F1E79">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w:t>
      </w:r>
      <w:r w:rsidRPr="006F1E79">
        <w:rPr>
          <w:rFonts w:ascii="Arial" w:hAnsi="Arial" w:cs="Arial"/>
          <w:sz w:val="24"/>
          <w:szCs w:val="24"/>
        </w:rPr>
        <w:lastRenderedPageBreak/>
        <w:t xml:space="preserve">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8514D7" w:rsidRPr="006F1E79" w:rsidRDefault="008514D7" w:rsidP="008514D7">
      <w:pPr>
        <w:spacing w:after="0" w:line="360" w:lineRule="auto"/>
        <w:ind w:firstLine="709"/>
        <w:jc w:val="both"/>
        <w:rPr>
          <w:rFonts w:ascii="Arial" w:hAnsi="Arial" w:cs="Arial"/>
          <w:b/>
          <w:sz w:val="24"/>
          <w:szCs w:val="24"/>
        </w:rPr>
      </w:pPr>
    </w:p>
    <w:p w:rsidR="008514D7" w:rsidRPr="006F1E79" w:rsidRDefault="008514D7" w:rsidP="008514D7">
      <w:pPr>
        <w:spacing w:after="0" w:line="360" w:lineRule="auto"/>
        <w:ind w:firstLine="709"/>
        <w:jc w:val="both"/>
        <w:rPr>
          <w:rFonts w:ascii="Arial" w:hAnsi="Arial" w:cs="Arial"/>
          <w:sz w:val="24"/>
          <w:szCs w:val="24"/>
        </w:rPr>
      </w:pPr>
      <w:r w:rsidRPr="006F1E79">
        <w:rPr>
          <w:rFonts w:ascii="Arial" w:hAnsi="Arial" w:cs="Arial"/>
          <w:b/>
          <w:sz w:val="24"/>
          <w:szCs w:val="24"/>
        </w:rPr>
        <w:t xml:space="preserve">SEGUNDO: </w:t>
      </w:r>
      <w:r w:rsidRPr="006F1E79">
        <w:rPr>
          <w:rFonts w:ascii="Arial" w:hAnsi="Arial" w:cs="Arial"/>
          <w:sz w:val="24"/>
          <w:szCs w:val="24"/>
        </w:rPr>
        <w:t>En relación a la evaluación de la gestión financiera y del gasto público, se consideró el Estado de Ingresos y Egresos y sus Presupuestos por el período del 01 de enero al 31 de diciembre de 201</w:t>
      </w:r>
      <w:r w:rsidR="005D3B79" w:rsidRPr="006F1E79">
        <w:rPr>
          <w:rFonts w:ascii="Arial" w:hAnsi="Arial" w:cs="Arial"/>
          <w:sz w:val="24"/>
          <w:szCs w:val="24"/>
        </w:rPr>
        <w:t>3</w:t>
      </w:r>
      <w:r w:rsidRPr="006F1E79">
        <w:rPr>
          <w:rFonts w:ascii="Arial" w:hAnsi="Arial" w:cs="Arial"/>
          <w:sz w:val="24"/>
          <w:szCs w:val="24"/>
        </w:rPr>
        <w:t>, así como la disponibilidad al cierre del Ejercicio Fiscal y la deuda pública que el</w:t>
      </w:r>
      <w:r w:rsidR="00115DE0" w:rsidRPr="006F1E79">
        <w:rPr>
          <w:rFonts w:ascii="Arial" w:hAnsi="Arial" w:cs="Arial"/>
          <w:color w:val="000000"/>
          <w:sz w:val="24"/>
          <w:szCs w:val="24"/>
        </w:rPr>
        <w:t xml:space="preserve"> Organismo</w:t>
      </w:r>
      <w:r w:rsidRPr="006F1E79">
        <w:rPr>
          <w:rFonts w:ascii="Arial" w:hAnsi="Arial" w:cs="Arial"/>
          <w:sz w:val="24"/>
          <w:szCs w:val="24"/>
        </w:rPr>
        <w:t>, presentó como parte de la información que integra la Cuenta Pública. El registro de las operaciones efectuadas se realizó de acuerdo con las prácticas de contabilidad aplicables a este tipo de entidades gubernamentales.</w:t>
      </w:r>
    </w:p>
    <w:p w:rsidR="008514D7" w:rsidRPr="006F1E79" w:rsidRDefault="008514D7" w:rsidP="008514D7">
      <w:pPr>
        <w:spacing w:after="0"/>
        <w:jc w:val="both"/>
        <w:rPr>
          <w:rFonts w:ascii="Arial" w:hAnsi="Arial" w:cs="Arial"/>
          <w:b/>
          <w:sz w:val="24"/>
          <w:szCs w:val="24"/>
          <w:u w:val="single"/>
        </w:rPr>
      </w:pPr>
    </w:p>
    <w:p w:rsidR="008514D7" w:rsidRPr="006F1E79" w:rsidRDefault="008514D7" w:rsidP="008514D7">
      <w:pPr>
        <w:spacing w:after="0" w:line="360" w:lineRule="auto"/>
        <w:ind w:firstLine="708"/>
        <w:jc w:val="both"/>
        <w:rPr>
          <w:rFonts w:ascii="Arial" w:hAnsi="Arial" w:cs="Arial"/>
          <w:sz w:val="24"/>
          <w:szCs w:val="24"/>
        </w:rPr>
      </w:pPr>
      <w:r w:rsidRPr="006F1E79">
        <w:rPr>
          <w:rFonts w:ascii="Arial" w:hAnsi="Arial" w:cs="Arial"/>
          <w:sz w:val="24"/>
          <w:szCs w:val="24"/>
        </w:rPr>
        <w:t xml:space="preserve">Para el desarrollo de la revisión a la información antes mencionada, la </w:t>
      </w:r>
      <w:r w:rsidRPr="006F1E79">
        <w:rPr>
          <w:rFonts w:ascii="ArialMT" w:hAnsi="ArialMT" w:cs="ArialMT"/>
          <w:sz w:val="24"/>
          <w:szCs w:val="24"/>
          <w:lang w:val="es-MX" w:eastAsia="es-MX"/>
        </w:rPr>
        <w:t>Auditoría Superior del Estado</w:t>
      </w:r>
      <w:r w:rsidRPr="006F1E79">
        <w:rPr>
          <w:rFonts w:ascii="Arial" w:hAnsi="Arial" w:cs="Arial"/>
          <w:sz w:val="24"/>
          <w:szCs w:val="24"/>
        </w:rPr>
        <w:t xml:space="preserve">,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w:t>
      </w:r>
      <w:r w:rsidRPr="006F1E79">
        <w:rPr>
          <w:rFonts w:ascii="Arial" w:hAnsi="Arial" w:cs="Arial"/>
          <w:sz w:val="24"/>
          <w:szCs w:val="24"/>
        </w:rPr>
        <w:lastRenderedPageBreak/>
        <w:t>Reglamentos y demás disposiciones aplicables y al cumplimiento de los objetivos y metas establecidas en los programas.</w:t>
      </w:r>
    </w:p>
    <w:p w:rsidR="008514D7" w:rsidRPr="006F1E79" w:rsidRDefault="008514D7" w:rsidP="008514D7">
      <w:pPr>
        <w:spacing w:after="0" w:line="360" w:lineRule="auto"/>
        <w:ind w:firstLine="708"/>
        <w:jc w:val="both"/>
        <w:rPr>
          <w:rFonts w:ascii="Arial" w:hAnsi="Arial" w:cs="Arial"/>
          <w:sz w:val="24"/>
          <w:szCs w:val="24"/>
        </w:rPr>
      </w:pPr>
    </w:p>
    <w:p w:rsidR="008514D7" w:rsidRPr="006F1E79" w:rsidRDefault="008514D7" w:rsidP="008514D7">
      <w:pPr>
        <w:spacing w:after="0" w:line="360" w:lineRule="auto"/>
        <w:ind w:firstLine="708"/>
        <w:jc w:val="both"/>
        <w:rPr>
          <w:rFonts w:ascii="Arial" w:hAnsi="Arial" w:cs="Arial"/>
          <w:b/>
          <w:sz w:val="24"/>
          <w:szCs w:val="24"/>
        </w:rPr>
      </w:pPr>
      <w:r w:rsidRPr="006F1E79">
        <w:rPr>
          <w:rFonts w:ascii="Arial" w:hAnsi="Arial" w:cs="Arial"/>
          <w:sz w:val="24"/>
          <w:szCs w:val="24"/>
        </w:rPr>
        <w:t xml:space="preserve">Con la evaluación, la </w:t>
      </w:r>
      <w:r w:rsidRPr="006F1E79">
        <w:rPr>
          <w:rFonts w:ascii="ArialMT" w:hAnsi="ArialMT" w:cs="ArialMT"/>
          <w:sz w:val="24"/>
          <w:szCs w:val="24"/>
          <w:lang w:val="es-MX" w:eastAsia="es-MX"/>
        </w:rPr>
        <w:t>Auditoría Superior del Estado</w:t>
      </w:r>
      <w:r w:rsidRPr="006F1E79">
        <w:rPr>
          <w:rFonts w:ascii="Arial" w:hAnsi="Arial" w:cs="Arial"/>
          <w:sz w:val="24"/>
          <w:szCs w:val="24"/>
        </w:rPr>
        <w:t xml:space="preserve"> concluye que la información proporcionada por el </w:t>
      </w:r>
      <w:r w:rsidR="00115DE0" w:rsidRPr="006F1E79">
        <w:rPr>
          <w:rFonts w:ascii="Arial" w:hAnsi="Arial" w:cs="Arial"/>
          <w:sz w:val="24"/>
          <w:szCs w:val="24"/>
        </w:rPr>
        <w:t xml:space="preserve">Instituto Municipal de Planeación Urbana y Convivencia de Monterrey </w:t>
      </w:r>
      <w:r w:rsidRPr="006F1E79">
        <w:rPr>
          <w:rFonts w:ascii="Arial" w:hAnsi="Arial" w:cs="Arial"/>
          <w:sz w:val="24"/>
          <w:szCs w:val="24"/>
        </w:rPr>
        <w:t>como Cuenta Pública correspondiente al ejercicio de 201</w:t>
      </w:r>
      <w:r w:rsidR="005D3B79" w:rsidRPr="006F1E79">
        <w:rPr>
          <w:rFonts w:ascii="Arial" w:hAnsi="Arial" w:cs="Arial"/>
          <w:sz w:val="24"/>
          <w:szCs w:val="24"/>
        </w:rPr>
        <w:t>3</w:t>
      </w:r>
      <w:r w:rsidRPr="006F1E79">
        <w:rPr>
          <w:rFonts w:ascii="Arial" w:hAnsi="Arial" w:cs="Arial"/>
          <w:sz w:val="24"/>
          <w:szCs w:val="24"/>
        </w:rPr>
        <w:t xml:space="preserve">, presenta razonablemente el manejo, custodia y aplicación de los ingresos, egresos, fondos y en general de los recursos públicos, </w:t>
      </w:r>
      <w:r w:rsidRPr="006F1E79">
        <w:rPr>
          <w:rFonts w:ascii="Arial" w:hAnsi="Arial" w:cs="Arial"/>
          <w:b/>
          <w:sz w:val="24"/>
          <w:szCs w:val="24"/>
        </w:rPr>
        <w:t>salvo en su caso por lo mencionado en el capítulo V del Informe de Resultados.</w:t>
      </w:r>
    </w:p>
    <w:p w:rsidR="008514D7" w:rsidRPr="006F1E79" w:rsidRDefault="008514D7" w:rsidP="008514D7">
      <w:pPr>
        <w:shd w:val="clear" w:color="auto" w:fill="FFFFFF"/>
        <w:spacing w:after="0" w:line="360" w:lineRule="auto"/>
        <w:ind w:firstLine="708"/>
        <w:jc w:val="both"/>
        <w:rPr>
          <w:rFonts w:ascii="Arial" w:eastAsia="Times New Roman" w:hAnsi="Arial" w:cs="Arial"/>
          <w:sz w:val="24"/>
          <w:szCs w:val="24"/>
          <w:lang w:eastAsia="es-MX"/>
        </w:rPr>
      </w:pPr>
    </w:p>
    <w:p w:rsidR="006B5011" w:rsidRPr="006F1E79" w:rsidRDefault="006B5011" w:rsidP="008514D7">
      <w:pPr>
        <w:spacing w:after="0" w:line="360" w:lineRule="auto"/>
        <w:ind w:firstLine="708"/>
        <w:jc w:val="both"/>
        <w:rPr>
          <w:rFonts w:ascii="Arial" w:hAnsi="Arial" w:cs="Arial"/>
          <w:b/>
          <w:sz w:val="24"/>
          <w:szCs w:val="24"/>
        </w:rPr>
      </w:pPr>
    </w:p>
    <w:p w:rsidR="008514D7" w:rsidRPr="006F1E79" w:rsidRDefault="008514D7" w:rsidP="008514D7">
      <w:pPr>
        <w:spacing w:after="0" w:line="360" w:lineRule="auto"/>
        <w:ind w:firstLine="708"/>
        <w:jc w:val="both"/>
        <w:rPr>
          <w:rFonts w:ascii="Arial" w:hAnsi="Arial" w:cs="Arial"/>
          <w:sz w:val="24"/>
          <w:szCs w:val="24"/>
        </w:rPr>
      </w:pPr>
      <w:r w:rsidRPr="006F1E79">
        <w:rPr>
          <w:rFonts w:ascii="Arial" w:hAnsi="Arial" w:cs="Arial"/>
          <w:b/>
          <w:sz w:val="24"/>
          <w:szCs w:val="24"/>
        </w:rPr>
        <w:t>TERCERO:</w:t>
      </w:r>
      <w:r w:rsidRPr="006F1E79">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de Egresos </w:t>
      </w:r>
      <w:r w:rsidR="006C4495" w:rsidRPr="006F1E79">
        <w:rPr>
          <w:rFonts w:ascii="Arial" w:hAnsi="Arial" w:cs="Arial"/>
          <w:sz w:val="24"/>
          <w:szCs w:val="24"/>
        </w:rPr>
        <w:t xml:space="preserve">del </w:t>
      </w:r>
      <w:r w:rsidR="006B5011" w:rsidRPr="006F1E79">
        <w:rPr>
          <w:rFonts w:ascii="Arial" w:hAnsi="Arial" w:cs="Arial"/>
          <w:sz w:val="24"/>
          <w:szCs w:val="24"/>
        </w:rPr>
        <w:t xml:space="preserve">Instituto Municipal de Planeación Urbana y Convivencia de Monterrey, </w:t>
      </w:r>
      <w:r w:rsidRPr="006F1E79">
        <w:rPr>
          <w:rFonts w:ascii="Arial" w:hAnsi="Arial" w:cs="Arial"/>
          <w:sz w:val="24"/>
          <w:szCs w:val="24"/>
        </w:rPr>
        <w:t xml:space="preserve">y demás ordenamientos aplicables en la materia. </w:t>
      </w:r>
    </w:p>
    <w:p w:rsidR="008514D7" w:rsidRPr="006F1E79" w:rsidRDefault="008514D7" w:rsidP="008514D7">
      <w:pPr>
        <w:shd w:val="clear" w:color="auto" w:fill="FFFFFF"/>
        <w:spacing w:after="0" w:line="360" w:lineRule="auto"/>
        <w:ind w:firstLine="708"/>
        <w:jc w:val="both"/>
        <w:rPr>
          <w:rFonts w:ascii="Arial" w:eastAsia="Times New Roman" w:hAnsi="Arial" w:cs="Arial"/>
          <w:b/>
          <w:sz w:val="24"/>
          <w:szCs w:val="24"/>
          <w:lang w:eastAsia="es-MX"/>
        </w:rPr>
      </w:pPr>
    </w:p>
    <w:p w:rsidR="008514D7" w:rsidRPr="006F1E79" w:rsidRDefault="008514D7" w:rsidP="008514D7">
      <w:pPr>
        <w:spacing w:after="0" w:line="360" w:lineRule="auto"/>
        <w:ind w:firstLine="708"/>
        <w:jc w:val="both"/>
        <w:rPr>
          <w:rFonts w:ascii="Arial" w:hAnsi="Arial" w:cs="Arial"/>
          <w:sz w:val="24"/>
          <w:szCs w:val="24"/>
        </w:rPr>
      </w:pPr>
      <w:r w:rsidRPr="006F1E79">
        <w:rPr>
          <w:rFonts w:ascii="Arial" w:hAnsi="Arial" w:cs="Arial"/>
          <w:sz w:val="24"/>
          <w:szCs w:val="24"/>
        </w:rPr>
        <w:t>A continuación se presenta la información más relevante con respecto a lo presupuestado en Ingresos y Egresos, mostrando el comportamiento con respecto a lo ejercido.</w:t>
      </w:r>
    </w:p>
    <w:p w:rsidR="008514D7" w:rsidRPr="006F1E79" w:rsidRDefault="008514D7" w:rsidP="008514D7">
      <w:pPr>
        <w:spacing w:after="0" w:line="360" w:lineRule="auto"/>
        <w:ind w:firstLine="708"/>
        <w:jc w:val="both"/>
        <w:rPr>
          <w:rFonts w:ascii="Arial" w:hAnsi="Arial" w:cs="Arial"/>
          <w:sz w:val="24"/>
          <w:szCs w:val="24"/>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612"/>
        <w:gridCol w:w="1342"/>
      </w:tblGrid>
      <w:tr w:rsidR="001F6015" w:rsidRPr="006F1E79" w:rsidTr="001F6015">
        <w:trPr>
          <w:tblCellSpacing w:w="15" w:type="dxa"/>
          <w:jc w:val="center"/>
        </w:trPr>
        <w:tc>
          <w:tcPr>
            <w:tcW w:w="3835" w:type="pct"/>
            <w:vAlign w:val="center"/>
            <w:hideMark/>
          </w:tcPr>
          <w:p w:rsidR="001F6015" w:rsidRPr="006F1E79" w:rsidRDefault="001F6015" w:rsidP="00514E83">
            <w:pPr>
              <w:spacing w:after="0" w:line="240" w:lineRule="auto"/>
              <w:rPr>
                <w:rFonts w:ascii="Arial" w:eastAsia="Times New Roman" w:hAnsi="Arial" w:cs="Arial"/>
                <w:sz w:val="20"/>
                <w:szCs w:val="20"/>
                <w:u w:val="single"/>
                <w:lang w:eastAsia="es-MX"/>
              </w:rPr>
            </w:pPr>
            <w:r w:rsidRPr="006F1E79">
              <w:rPr>
                <w:rFonts w:ascii="Arial" w:eastAsia="Times New Roman" w:hAnsi="Arial" w:cs="Arial"/>
                <w:sz w:val="20"/>
                <w:szCs w:val="20"/>
                <w:u w:val="single"/>
                <w:lang w:eastAsia="es-MX"/>
              </w:rPr>
              <w:t>INGRESOS</w:t>
            </w:r>
          </w:p>
        </w:tc>
        <w:tc>
          <w:tcPr>
            <w:tcW w:w="1089" w:type="pct"/>
            <w:vAlign w:val="center"/>
            <w:hideMark/>
          </w:tcPr>
          <w:p w:rsidR="001F6015" w:rsidRPr="006F1E79" w:rsidRDefault="001F6015" w:rsidP="00514E83">
            <w:pPr>
              <w:spacing w:after="0" w:line="240" w:lineRule="auto"/>
              <w:rPr>
                <w:rFonts w:ascii="Arial" w:eastAsia="Times New Roman" w:hAnsi="Arial" w:cs="Arial"/>
                <w:sz w:val="20"/>
                <w:szCs w:val="20"/>
                <w:u w:val="single"/>
                <w:lang w:eastAsia="es-MX"/>
              </w:rPr>
            </w:pPr>
            <w:r w:rsidRPr="006F1E79">
              <w:rPr>
                <w:rFonts w:ascii="Arial" w:eastAsia="Times New Roman" w:hAnsi="Arial" w:cs="Arial"/>
                <w:sz w:val="20"/>
                <w:szCs w:val="20"/>
                <w:u w:val="single"/>
                <w:lang w:eastAsia="es-MX"/>
              </w:rPr>
              <w:t>Real</w:t>
            </w:r>
          </w:p>
        </w:tc>
      </w:tr>
      <w:tr w:rsidR="005D3B79" w:rsidRPr="006F1E79" w:rsidTr="001F6015">
        <w:trPr>
          <w:tblCellSpacing w:w="15" w:type="dxa"/>
          <w:jc w:val="center"/>
        </w:trPr>
        <w:tc>
          <w:tcPr>
            <w:tcW w:w="3835" w:type="pct"/>
            <w:vAlign w:val="center"/>
            <w:hideMark/>
          </w:tcPr>
          <w:p w:rsidR="005D3B79" w:rsidRPr="006F1E79" w:rsidRDefault="006B5011"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t xml:space="preserve">Aportación del Municipio de Monterrey </w:t>
            </w:r>
          </w:p>
        </w:tc>
        <w:tc>
          <w:tcPr>
            <w:tcW w:w="1089"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12,300,000</w:t>
            </w:r>
          </w:p>
        </w:tc>
      </w:tr>
      <w:tr w:rsidR="005D3B79" w:rsidRPr="006F1E79" w:rsidTr="001F6015">
        <w:trPr>
          <w:tblCellSpacing w:w="15" w:type="dxa"/>
          <w:jc w:val="center"/>
        </w:trPr>
        <w:tc>
          <w:tcPr>
            <w:tcW w:w="3835" w:type="pct"/>
            <w:vAlign w:val="center"/>
            <w:hideMark/>
          </w:tcPr>
          <w:p w:rsidR="005D3B79" w:rsidRPr="006F1E79" w:rsidRDefault="006B5011"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lastRenderedPageBreak/>
              <w:t>Otros Ingresos</w:t>
            </w:r>
          </w:p>
        </w:tc>
        <w:tc>
          <w:tcPr>
            <w:tcW w:w="1089"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16,204</w:t>
            </w:r>
          </w:p>
        </w:tc>
      </w:tr>
      <w:tr w:rsidR="005D3B79" w:rsidRPr="006F1E79" w:rsidTr="001F6015">
        <w:trPr>
          <w:tblCellSpacing w:w="15" w:type="dxa"/>
          <w:jc w:val="center"/>
        </w:trPr>
        <w:tc>
          <w:tcPr>
            <w:tcW w:w="3835" w:type="pct"/>
            <w:vAlign w:val="center"/>
            <w:hideMark/>
          </w:tcPr>
          <w:p w:rsidR="005D3B79" w:rsidRPr="006F1E79" w:rsidRDefault="006B5011"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t xml:space="preserve">Aportaciones Externas </w:t>
            </w:r>
          </w:p>
        </w:tc>
        <w:tc>
          <w:tcPr>
            <w:tcW w:w="1089"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1,421,617</w:t>
            </w:r>
          </w:p>
        </w:tc>
      </w:tr>
      <w:tr w:rsidR="005D3B79" w:rsidRPr="006F1E79" w:rsidTr="001F6015">
        <w:trPr>
          <w:tblCellSpacing w:w="15" w:type="dxa"/>
          <w:jc w:val="center"/>
        </w:trPr>
        <w:tc>
          <w:tcPr>
            <w:tcW w:w="3835" w:type="pct"/>
            <w:vAlign w:val="center"/>
          </w:tcPr>
          <w:p w:rsidR="005D3B79" w:rsidRPr="006F1E79" w:rsidRDefault="005D3B79" w:rsidP="005D3B79">
            <w:pPr>
              <w:spacing w:after="0" w:line="240" w:lineRule="auto"/>
              <w:rPr>
                <w:rFonts w:ascii="Arial" w:eastAsia="Times New Roman" w:hAnsi="Arial" w:cs="Arial"/>
                <w:b/>
                <w:sz w:val="20"/>
                <w:szCs w:val="20"/>
                <w:lang w:eastAsia="es-MX"/>
              </w:rPr>
            </w:pPr>
            <w:r w:rsidRPr="006F1E79">
              <w:rPr>
                <w:rFonts w:ascii="Arial" w:eastAsia="Times New Roman" w:hAnsi="Arial" w:cs="Arial"/>
                <w:b/>
                <w:sz w:val="20"/>
                <w:szCs w:val="20"/>
                <w:lang w:eastAsia="es-MX"/>
              </w:rPr>
              <w:t xml:space="preserve">Total </w:t>
            </w:r>
          </w:p>
        </w:tc>
        <w:tc>
          <w:tcPr>
            <w:tcW w:w="1089" w:type="pct"/>
            <w:vAlign w:val="center"/>
          </w:tcPr>
          <w:p w:rsidR="005D3B79" w:rsidRPr="006F1E79" w:rsidRDefault="005D3B79"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w:t>
            </w:r>
            <w:r w:rsidR="006B5011" w:rsidRPr="006F1E79">
              <w:rPr>
                <w:rFonts w:ascii="Arial" w:eastAsia="Times New Roman" w:hAnsi="Arial" w:cs="Arial"/>
                <w:sz w:val="20"/>
                <w:szCs w:val="20"/>
                <w:lang w:eastAsia="es-MX"/>
              </w:rPr>
              <w:t>13,737,821</w:t>
            </w:r>
          </w:p>
        </w:tc>
      </w:tr>
    </w:tbl>
    <w:p w:rsidR="008514D7" w:rsidRPr="006F1E79" w:rsidRDefault="008514D7" w:rsidP="008514D7">
      <w:pPr>
        <w:spacing w:after="0" w:line="240" w:lineRule="auto"/>
        <w:rPr>
          <w:rFonts w:ascii="Arial" w:eastAsia="Times New Roman" w:hAnsi="Arial" w:cs="Arial"/>
          <w:sz w:val="24"/>
          <w:szCs w:val="24"/>
          <w:lang w:eastAsia="es-MX"/>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751"/>
        <w:gridCol w:w="1203"/>
      </w:tblGrid>
      <w:tr w:rsidR="001F6015" w:rsidRPr="006F1E79" w:rsidTr="005D3B79">
        <w:trPr>
          <w:tblCellSpacing w:w="15" w:type="dxa"/>
          <w:jc w:val="center"/>
        </w:trPr>
        <w:tc>
          <w:tcPr>
            <w:tcW w:w="3952" w:type="pct"/>
            <w:vAlign w:val="center"/>
            <w:hideMark/>
          </w:tcPr>
          <w:p w:rsidR="001F6015" w:rsidRPr="006F1E79" w:rsidRDefault="001F6015" w:rsidP="00514E83">
            <w:pPr>
              <w:spacing w:after="0" w:line="240" w:lineRule="auto"/>
              <w:rPr>
                <w:rFonts w:ascii="Arial" w:eastAsia="Times New Roman" w:hAnsi="Arial" w:cs="Arial"/>
                <w:sz w:val="20"/>
                <w:szCs w:val="20"/>
                <w:u w:val="single"/>
                <w:lang w:eastAsia="es-MX"/>
              </w:rPr>
            </w:pPr>
            <w:r w:rsidRPr="006F1E79">
              <w:rPr>
                <w:rFonts w:ascii="Arial" w:eastAsia="Times New Roman" w:hAnsi="Arial" w:cs="Arial"/>
                <w:sz w:val="20"/>
                <w:szCs w:val="20"/>
                <w:u w:val="single"/>
                <w:lang w:eastAsia="es-MX"/>
              </w:rPr>
              <w:t>EGRESOS</w:t>
            </w:r>
          </w:p>
        </w:tc>
        <w:tc>
          <w:tcPr>
            <w:tcW w:w="972" w:type="pct"/>
            <w:vAlign w:val="center"/>
            <w:hideMark/>
          </w:tcPr>
          <w:p w:rsidR="001F6015" w:rsidRPr="006F1E79" w:rsidRDefault="001F6015" w:rsidP="00514E83">
            <w:pPr>
              <w:spacing w:after="0" w:line="240" w:lineRule="auto"/>
              <w:rPr>
                <w:rFonts w:ascii="Arial" w:eastAsia="Times New Roman" w:hAnsi="Arial" w:cs="Arial"/>
                <w:sz w:val="20"/>
                <w:szCs w:val="20"/>
                <w:u w:val="single"/>
                <w:lang w:eastAsia="es-MX"/>
              </w:rPr>
            </w:pPr>
            <w:r w:rsidRPr="006F1E79">
              <w:rPr>
                <w:rFonts w:ascii="Arial" w:eastAsia="Times New Roman" w:hAnsi="Arial" w:cs="Arial"/>
                <w:sz w:val="20"/>
                <w:szCs w:val="20"/>
                <w:u w:val="single"/>
                <w:lang w:eastAsia="es-MX"/>
              </w:rPr>
              <w:t>Real</w:t>
            </w:r>
          </w:p>
        </w:tc>
      </w:tr>
      <w:tr w:rsidR="005D3B79" w:rsidRPr="006F1E79" w:rsidTr="005D3B79">
        <w:trPr>
          <w:tblCellSpacing w:w="15" w:type="dxa"/>
          <w:jc w:val="center"/>
        </w:trPr>
        <w:tc>
          <w:tcPr>
            <w:tcW w:w="3952" w:type="pct"/>
            <w:vAlign w:val="center"/>
            <w:hideMark/>
          </w:tcPr>
          <w:p w:rsidR="005D3B79" w:rsidRPr="006F1E79" w:rsidRDefault="006B5011"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t>Servicios Personales</w:t>
            </w:r>
          </w:p>
        </w:tc>
        <w:tc>
          <w:tcPr>
            <w:tcW w:w="972"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6,157,109</w:t>
            </w:r>
          </w:p>
        </w:tc>
      </w:tr>
      <w:tr w:rsidR="005D3B79" w:rsidRPr="006F1E79" w:rsidTr="005D3B79">
        <w:trPr>
          <w:tblCellSpacing w:w="15" w:type="dxa"/>
          <w:jc w:val="center"/>
        </w:trPr>
        <w:tc>
          <w:tcPr>
            <w:tcW w:w="3952" w:type="pct"/>
            <w:vAlign w:val="center"/>
            <w:hideMark/>
          </w:tcPr>
          <w:p w:rsidR="005D3B79" w:rsidRPr="006F1E79" w:rsidRDefault="006B5011"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t xml:space="preserve">Materiales y Suministros </w:t>
            </w:r>
          </w:p>
        </w:tc>
        <w:tc>
          <w:tcPr>
            <w:tcW w:w="972"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972,612</w:t>
            </w:r>
          </w:p>
        </w:tc>
      </w:tr>
      <w:tr w:rsidR="005D3B79" w:rsidRPr="006F1E79" w:rsidTr="005D3B79">
        <w:trPr>
          <w:tblCellSpacing w:w="15" w:type="dxa"/>
          <w:jc w:val="center"/>
        </w:trPr>
        <w:tc>
          <w:tcPr>
            <w:tcW w:w="3952" w:type="pct"/>
            <w:vAlign w:val="center"/>
            <w:hideMark/>
          </w:tcPr>
          <w:p w:rsidR="005D3B79" w:rsidRPr="006F1E79" w:rsidRDefault="006B5011"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t xml:space="preserve">Servicios Generales </w:t>
            </w:r>
          </w:p>
        </w:tc>
        <w:tc>
          <w:tcPr>
            <w:tcW w:w="972"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482,778</w:t>
            </w:r>
          </w:p>
        </w:tc>
      </w:tr>
      <w:tr w:rsidR="005D3B79" w:rsidRPr="006F1E79" w:rsidTr="005D3B79">
        <w:trPr>
          <w:tblCellSpacing w:w="15" w:type="dxa"/>
          <w:jc w:val="center"/>
        </w:trPr>
        <w:tc>
          <w:tcPr>
            <w:tcW w:w="3952" w:type="pct"/>
            <w:vAlign w:val="center"/>
            <w:hideMark/>
          </w:tcPr>
          <w:p w:rsidR="005D3B79" w:rsidRPr="006F1E79" w:rsidRDefault="006B5011"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t xml:space="preserve">Proyectos </w:t>
            </w:r>
          </w:p>
        </w:tc>
        <w:tc>
          <w:tcPr>
            <w:tcW w:w="972"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5,353,011</w:t>
            </w:r>
          </w:p>
        </w:tc>
      </w:tr>
      <w:tr w:rsidR="005D3B79" w:rsidRPr="006F1E79" w:rsidTr="005D3B79">
        <w:trPr>
          <w:tblCellSpacing w:w="15" w:type="dxa"/>
          <w:jc w:val="center"/>
        </w:trPr>
        <w:tc>
          <w:tcPr>
            <w:tcW w:w="3952" w:type="pct"/>
            <w:vAlign w:val="center"/>
            <w:hideMark/>
          </w:tcPr>
          <w:p w:rsidR="005D3B79" w:rsidRPr="006F1E79" w:rsidRDefault="005D3B79" w:rsidP="005D3B79">
            <w:pPr>
              <w:spacing w:after="0" w:line="240" w:lineRule="auto"/>
              <w:rPr>
                <w:rFonts w:ascii="Arial" w:eastAsia="Times New Roman" w:hAnsi="Arial" w:cs="Arial"/>
                <w:sz w:val="20"/>
                <w:szCs w:val="20"/>
                <w:lang w:eastAsia="es-MX"/>
              </w:rPr>
            </w:pPr>
            <w:r w:rsidRPr="006F1E79">
              <w:rPr>
                <w:rFonts w:ascii="Arial" w:eastAsia="Times New Roman" w:hAnsi="Arial" w:cs="Arial"/>
                <w:sz w:val="20"/>
                <w:szCs w:val="20"/>
                <w:lang w:eastAsia="es-MX"/>
              </w:rPr>
              <w:t>Total</w:t>
            </w:r>
          </w:p>
        </w:tc>
        <w:tc>
          <w:tcPr>
            <w:tcW w:w="972" w:type="pct"/>
            <w:vAlign w:val="center"/>
            <w:hideMark/>
          </w:tcPr>
          <w:p w:rsidR="005D3B79" w:rsidRPr="006F1E79" w:rsidRDefault="006B5011" w:rsidP="005D3B79">
            <w:pPr>
              <w:spacing w:after="0" w:line="240" w:lineRule="auto"/>
              <w:jc w:val="right"/>
              <w:rPr>
                <w:rFonts w:ascii="Arial" w:eastAsia="Times New Roman" w:hAnsi="Arial" w:cs="Arial"/>
                <w:sz w:val="20"/>
                <w:szCs w:val="20"/>
                <w:lang w:eastAsia="es-MX"/>
              </w:rPr>
            </w:pPr>
            <w:r w:rsidRPr="006F1E79">
              <w:rPr>
                <w:rFonts w:ascii="Arial" w:eastAsia="Times New Roman" w:hAnsi="Arial" w:cs="Arial"/>
                <w:sz w:val="20"/>
                <w:szCs w:val="20"/>
                <w:lang w:eastAsia="es-MX"/>
              </w:rPr>
              <w:t>12,965,510</w:t>
            </w:r>
          </w:p>
        </w:tc>
      </w:tr>
    </w:tbl>
    <w:p w:rsidR="001F6015" w:rsidRPr="006F1E79" w:rsidRDefault="001F6015" w:rsidP="008514D7">
      <w:pPr>
        <w:spacing w:after="0" w:line="240" w:lineRule="auto"/>
        <w:rPr>
          <w:rFonts w:ascii="Arial" w:eastAsia="Times New Roman" w:hAnsi="Arial" w:cs="Arial"/>
          <w:sz w:val="24"/>
          <w:szCs w:val="24"/>
          <w:lang w:eastAsia="es-MX"/>
        </w:rPr>
      </w:pPr>
    </w:p>
    <w:p w:rsidR="008514D7" w:rsidRPr="006F1E79" w:rsidRDefault="008514D7" w:rsidP="004863BD">
      <w:pPr>
        <w:spacing w:after="0" w:line="360" w:lineRule="auto"/>
        <w:jc w:val="both"/>
        <w:rPr>
          <w:rFonts w:ascii="Arial" w:hAnsi="Arial" w:cs="Arial"/>
          <w:b/>
          <w:sz w:val="24"/>
          <w:szCs w:val="24"/>
        </w:rPr>
      </w:pPr>
      <w:r w:rsidRPr="006F1E79">
        <w:rPr>
          <w:rFonts w:ascii="Arial" w:hAnsi="Arial" w:cs="Arial"/>
          <w:b/>
          <w:sz w:val="24"/>
          <w:szCs w:val="24"/>
        </w:rPr>
        <w:tab/>
      </w:r>
    </w:p>
    <w:p w:rsidR="008514D7" w:rsidRPr="006F1E79" w:rsidRDefault="008514D7" w:rsidP="008514D7">
      <w:pPr>
        <w:spacing w:after="0" w:line="360" w:lineRule="auto"/>
        <w:ind w:firstLine="708"/>
        <w:jc w:val="both"/>
        <w:rPr>
          <w:rFonts w:ascii="Arial" w:hAnsi="Arial" w:cs="Arial"/>
          <w:sz w:val="24"/>
          <w:szCs w:val="24"/>
        </w:rPr>
      </w:pPr>
      <w:r w:rsidRPr="006F1E79">
        <w:rPr>
          <w:rFonts w:ascii="Arial" w:hAnsi="Arial" w:cs="Arial"/>
          <w:b/>
          <w:sz w:val="24"/>
          <w:szCs w:val="24"/>
        </w:rPr>
        <w:t>CUARTO.-</w:t>
      </w:r>
      <w:r w:rsidRPr="006F1E79">
        <w:rPr>
          <w:rFonts w:ascii="Arial" w:hAnsi="Arial" w:cs="Arial"/>
          <w:sz w:val="24"/>
          <w:szCs w:val="24"/>
        </w:rPr>
        <w:t xml:space="preserve"> </w:t>
      </w:r>
      <w:r w:rsidR="000B45A3" w:rsidRPr="006F1E79">
        <w:rPr>
          <w:rFonts w:ascii="Arial" w:hAnsi="Arial" w:cs="Arial"/>
          <w:sz w:val="24"/>
          <w:szCs w:val="24"/>
        </w:rPr>
        <w:t xml:space="preserve">En el apartado </w:t>
      </w:r>
      <w:r w:rsidRPr="006F1E79">
        <w:rPr>
          <w:rFonts w:ascii="Arial" w:hAnsi="Arial" w:cs="Arial"/>
          <w:sz w:val="24"/>
          <w:szCs w:val="24"/>
        </w:rPr>
        <w:t>V</w:t>
      </w:r>
      <w:r w:rsidR="003F0CE8" w:rsidRPr="006F1E79">
        <w:rPr>
          <w:rFonts w:ascii="Arial" w:hAnsi="Arial" w:cs="Arial"/>
          <w:sz w:val="24"/>
          <w:szCs w:val="24"/>
        </w:rPr>
        <w:t xml:space="preserve"> del I</w:t>
      </w:r>
      <w:r w:rsidRPr="006F1E79">
        <w:rPr>
          <w:rFonts w:ascii="Arial" w:hAnsi="Arial" w:cs="Arial"/>
          <w:sz w:val="24"/>
          <w:szCs w:val="24"/>
        </w:rPr>
        <w:t>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F96B4A" w:rsidRPr="006F1E79" w:rsidRDefault="00F96B4A" w:rsidP="00F96B4A">
      <w:pPr>
        <w:spacing w:after="0" w:line="360" w:lineRule="auto"/>
        <w:jc w:val="both"/>
        <w:rPr>
          <w:rFonts w:ascii="Arial" w:hAnsi="Arial" w:cs="Arial"/>
          <w:b/>
          <w:sz w:val="24"/>
          <w:szCs w:val="24"/>
        </w:rPr>
      </w:pPr>
    </w:p>
    <w:p w:rsidR="006B5011" w:rsidRPr="006F1E79" w:rsidRDefault="006B5011" w:rsidP="00F96B4A">
      <w:pPr>
        <w:spacing w:after="0" w:line="360" w:lineRule="auto"/>
        <w:jc w:val="both"/>
        <w:rPr>
          <w:rFonts w:ascii="Arial" w:hAnsi="Arial" w:cs="Arial"/>
          <w:b/>
          <w:sz w:val="24"/>
          <w:szCs w:val="24"/>
        </w:rPr>
      </w:pPr>
      <w:r w:rsidRPr="006F1E79">
        <w:rPr>
          <w:rFonts w:ascii="Arial" w:hAnsi="Arial" w:cs="Arial"/>
          <w:b/>
          <w:sz w:val="24"/>
          <w:szCs w:val="24"/>
        </w:rPr>
        <w:t xml:space="preserve">GESTIÓN FINANCIERA </w:t>
      </w:r>
    </w:p>
    <w:p w:rsidR="006B5011" w:rsidRPr="006F1E79" w:rsidRDefault="006B5011" w:rsidP="006B5011">
      <w:pPr>
        <w:spacing w:after="0" w:line="360" w:lineRule="auto"/>
        <w:jc w:val="both"/>
        <w:rPr>
          <w:rFonts w:ascii="Arial" w:hAnsi="Arial" w:cs="Arial"/>
          <w:b/>
          <w:sz w:val="24"/>
          <w:szCs w:val="24"/>
          <w:u w:val="single"/>
        </w:rPr>
      </w:pPr>
      <w:r w:rsidRPr="006F1E79">
        <w:rPr>
          <w:rFonts w:ascii="Arial" w:hAnsi="Arial" w:cs="Arial"/>
          <w:b/>
          <w:sz w:val="24"/>
          <w:szCs w:val="24"/>
          <w:u w:val="single"/>
        </w:rPr>
        <w:t>LEY GENERAL DE CONTABILIDAD GUBERNAMENTAL</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1. En fecha 1 de enero de 2009, entró en vigor la Ley General de Contabilidad Gubernamental (en adelante LGCG), la cual, en su numeral 1, tiene por objeto establecer los criterios generales que regirán la contabilidad gubernamental y la emisión de información financiera de los entes públicos, con el fin de lograr su adecuada armonización; refiriendo además que es de observancia obligatoria para los poderes Ejecutivo, Legislativo y Judicial de los estados, los ayuntamientos de los municipios, las entidades de la administración pública </w:t>
      </w:r>
      <w:r w:rsidRPr="006F1E79">
        <w:rPr>
          <w:rFonts w:ascii="Arial" w:hAnsi="Arial" w:cs="Arial"/>
          <w:sz w:val="24"/>
          <w:szCs w:val="24"/>
        </w:rPr>
        <w:lastRenderedPageBreak/>
        <w:t xml:space="preserve">paraestatal, ya sean federales, estatales o municipales y los órganos autónomos federales y estatales. </w:t>
      </w:r>
    </w:p>
    <w:p w:rsidR="006B5011" w:rsidRPr="006F1E79" w:rsidRDefault="006B5011" w:rsidP="006B5011">
      <w:pPr>
        <w:spacing w:after="0" w:line="360" w:lineRule="auto"/>
        <w:jc w:val="both"/>
        <w:rPr>
          <w:rFonts w:ascii="Arial" w:hAnsi="Arial" w:cs="Arial"/>
          <w:sz w:val="24"/>
          <w:szCs w:val="24"/>
        </w:rPr>
      </w:pPr>
    </w:p>
    <w:p w:rsidR="006B5011" w:rsidRPr="006F1E79" w:rsidRDefault="006B5011" w:rsidP="000B45A3">
      <w:pPr>
        <w:spacing w:after="0" w:line="360" w:lineRule="auto"/>
        <w:ind w:firstLine="708"/>
        <w:jc w:val="both"/>
        <w:rPr>
          <w:rFonts w:ascii="Arial" w:hAnsi="Arial" w:cs="Arial"/>
          <w:sz w:val="24"/>
          <w:szCs w:val="24"/>
        </w:rPr>
      </w:pPr>
      <w:r w:rsidRPr="006F1E79">
        <w:rPr>
          <w:rFonts w:ascii="Arial" w:hAnsi="Arial" w:cs="Arial"/>
          <w:sz w:val="24"/>
          <w:szCs w:val="24"/>
        </w:rPr>
        <w:t xml:space="preserve">Al efecto, cabe precisar que conforme al régimen transitorio del decreto por el que se expidió la LGCG, se determinó que el sistema de contabilidad que regula, se sujetaría a un proceso gradual para su implementación, al respecto, y con la finalidad de esclarecer las fechas límite para el cumplimiento del citado proceso, el Consejo Nacional de Armonización Contable (en adelante CONAC), emitió el Acuerdo de Interpretación Sobre las Obligaciones Establecidas en los Artículos Transitorios de la LGCG. </w:t>
      </w:r>
    </w:p>
    <w:p w:rsidR="006B5011" w:rsidRPr="006F1E79" w:rsidRDefault="006B5011" w:rsidP="006B5011">
      <w:pPr>
        <w:spacing w:after="0" w:line="360" w:lineRule="auto"/>
        <w:jc w:val="both"/>
        <w:rPr>
          <w:rFonts w:ascii="Arial" w:hAnsi="Arial" w:cs="Arial"/>
          <w:sz w:val="24"/>
          <w:szCs w:val="24"/>
        </w:rPr>
      </w:pPr>
    </w:p>
    <w:p w:rsidR="006B5011" w:rsidRPr="006F1E79" w:rsidRDefault="006B5011" w:rsidP="000B45A3">
      <w:pPr>
        <w:spacing w:after="0" w:line="360" w:lineRule="auto"/>
        <w:ind w:firstLine="708"/>
        <w:jc w:val="both"/>
        <w:rPr>
          <w:rFonts w:ascii="Arial" w:hAnsi="Arial" w:cs="Arial"/>
          <w:sz w:val="24"/>
          <w:szCs w:val="24"/>
        </w:rPr>
      </w:pPr>
      <w:r w:rsidRPr="006F1E79">
        <w:rPr>
          <w:rFonts w:ascii="Arial" w:hAnsi="Arial" w:cs="Arial"/>
          <w:sz w:val="24"/>
          <w:szCs w:val="24"/>
        </w:rPr>
        <w:t xml:space="preserve">El 12 de noviembre de 2012 y 9 de diciembre de 2013, se publicaron en el Diario Oficial de la Federación, decretos de reforma a la LGCG, los cuales entraron en vigor el primer día del año siguiente al de su publicación; no obstante ello, se dispuso en sus preceptos transitorios diversas fechas para que los entes públicos cumplieran las exigencias previstas en los preceptos adicionados o modificados. </w:t>
      </w:r>
    </w:p>
    <w:p w:rsidR="00CD12C8" w:rsidRPr="006F1E79" w:rsidRDefault="00CD12C8" w:rsidP="006B5011">
      <w:pPr>
        <w:spacing w:after="0" w:line="360" w:lineRule="auto"/>
        <w:jc w:val="both"/>
        <w:rPr>
          <w:rFonts w:ascii="Arial" w:hAnsi="Arial" w:cs="Arial"/>
          <w:sz w:val="24"/>
          <w:szCs w:val="24"/>
        </w:rPr>
      </w:pPr>
    </w:p>
    <w:p w:rsidR="006B5011" w:rsidRPr="006F1E79" w:rsidRDefault="006B5011" w:rsidP="000B45A3">
      <w:pPr>
        <w:spacing w:after="0" w:line="360" w:lineRule="auto"/>
        <w:ind w:firstLine="708"/>
        <w:jc w:val="both"/>
        <w:rPr>
          <w:rFonts w:ascii="Arial" w:hAnsi="Arial" w:cs="Arial"/>
          <w:sz w:val="24"/>
          <w:szCs w:val="24"/>
        </w:rPr>
      </w:pPr>
      <w:r w:rsidRPr="006F1E79">
        <w:rPr>
          <w:rFonts w:ascii="Arial" w:hAnsi="Arial" w:cs="Arial"/>
          <w:sz w:val="24"/>
          <w:szCs w:val="24"/>
        </w:rPr>
        <w:t xml:space="preserve">En el 2013 el CONAC, decidió establecer nuevos plazos para cumplir con lo señalado en los artículos cuarto transitorio, fracción III, y séptimo transitorio del referido decreto, según consta en el Acuerdo 1 aprobado por dicho Consejo, en su reunión del 3 de mayo de 2013, publicado en el Diario Oficial de la Federación de fecha 16 de mayo de 2013, en su primera sección; así como en el Acuerdo por el que se determina la norma de información </w:t>
      </w:r>
      <w:r w:rsidRPr="006F1E79">
        <w:rPr>
          <w:rFonts w:ascii="Arial" w:hAnsi="Arial" w:cs="Arial"/>
          <w:sz w:val="24"/>
          <w:szCs w:val="24"/>
        </w:rPr>
        <w:lastRenderedPageBreak/>
        <w:t xml:space="preserve">financiera para precisar los alcances del Acuerdo 1 aprobado por el CONAC, publicado el 8 de agosto de 2013 en el Diario Oficial de la Federación. </w:t>
      </w:r>
    </w:p>
    <w:p w:rsidR="006B5011" w:rsidRPr="006F1E79" w:rsidRDefault="006B5011" w:rsidP="006B5011">
      <w:pPr>
        <w:spacing w:after="0" w:line="360" w:lineRule="auto"/>
        <w:jc w:val="both"/>
        <w:rPr>
          <w:rFonts w:ascii="Arial" w:hAnsi="Arial" w:cs="Arial"/>
          <w:sz w:val="24"/>
          <w:szCs w:val="24"/>
        </w:rPr>
      </w:pPr>
    </w:p>
    <w:p w:rsidR="006B5011" w:rsidRPr="006F1E79" w:rsidRDefault="006B5011" w:rsidP="000B45A3">
      <w:pPr>
        <w:spacing w:after="0" w:line="360" w:lineRule="auto"/>
        <w:ind w:firstLine="708"/>
        <w:jc w:val="both"/>
        <w:rPr>
          <w:rFonts w:ascii="Arial" w:hAnsi="Arial" w:cs="Arial"/>
          <w:sz w:val="24"/>
          <w:szCs w:val="24"/>
        </w:rPr>
      </w:pPr>
      <w:r w:rsidRPr="006F1E79">
        <w:rPr>
          <w:rFonts w:ascii="Arial" w:hAnsi="Arial" w:cs="Arial"/>
          <w:sz w:val="24"/>
          <w:szCs w:val="24"/>
        </w:rPr>
        <w:t xml:space="preserve">Considerando los acuerdos y disposiciones transitorias antes referidas, se revisó la observancia de la LGCG, advirtiéndose incumplimientos por parte del ente público, a las obligaciones que diversos preceptos de la referida Ley le imponen, acorde con lo que se enuncia a continuación: </w:t>
      </w:r>
    </w:p>
    <w:p w:rsidR="006B5011" w:rsidRPr="006F1E79" w:rsidRDefault="006B5011" w:rsidP="006B5011">
      <w:pPr>
        <w:spacing w:after="0" w:line="360" w:lineRule="auto"/>
        <w:jc w:val="both"/>
        <w:rPr>
          <w:rFonts w:ascii="Arial" w:hAnsi="Arial" w:cs="Arial"/>
          <w:sz w:val="24"/>
          <w:szCs w:val="24"/>
        </w:rPr>
      </w:pPr>
    </w:p>
    <w:p w:rsidR="006B5011" w:rsidRPr="006F1E79" w:rsidRDefault="006B5011" w:rsidP="006B5011">
      <w:pPr>
        <w:spacing w:after="0" w:line="360" w:lineRule="auto"/>
        <w:jc w:val="both"/>
        <w:rPr>
          <w:rFonts w:ascii="Arial" w:hAnsi="Arial" w:cs="Arial"/>
          <w:b/>
          <w:sz w:val="24"/>
          <w:szCs w:val="24"/>
        </w:rPr>
      </w:pPr>
      <w:r w:rsidRPr="006F1E79">
        <w:rPr>
          <w:rFonts w:ascii="Arial" w:hAnsi="Arial" w:cs="Arial"/>
          <w:b/>
          <w:sz w:val="24"/>
          <w:szCs w:val="24"/>
        </w:rPr>
        <w:t xml:space="preserve">I. Generales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a) Contar con manuales de contabilidad (artículo 20).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b) Disponer de clasificadores presupuestarios armonizados, listas de cuentas y catálogos de bienes (artículo 41). </w:t>
      </w:r>
    </w:p>
    <w:p w:rsidR="006B5011" w:rsidRPr="006F1E79" w:rsidRDefault="006B5011" w:rsidP="006B5011">
      <w:pPr>
        <w:spacing w:after="0" w:line="360" w:lineRule="auto"/>
        <w:ind w:firstLine="708"/>
        <w:jc w:val="both"/>
        <w:rPr>
          <w:rFonts w:ascii="Arial" w:hAnsi="Arial" w:cs="Arial"/>
          <w:sz w:val="24"/>
          <w:szCs w:val="24"/>
        </w:rPr>
      </w:pP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b/>
          <w:sz w:val="24"/>
          <w:szCs w:val="24"/>
        </w:rPr>
        <w:t>II. Registro y control patrimonial de los activos fijos</w:t>
      </w:r>
      <w:r w:rsidRPr="006F1E79">
        <w:rPr>
          <w:rFonts w:ascii="Arial" w:hAnsi="Arial" w:cs="Arial"/>
          <w:sz w:val="24"/>
          <w:szCs w:val="24"/>
        </w:rPr>
        <w:t xml:space="preserve">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a) Registrar en cuentas específicas de activo los bienes muebles e inmuebles (artículos 23 y 24).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b) Elaborar un registro auxiliar sujeto a inventario de los bienes muebles o inmuebles bajo su custodia que, por su naturaleza, sean inalienables e imprescriptibles, como lo son los monumentos arqueológicos, artísticos e históricos (artículo 25).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c) Registrar contablemente las inversiones en bienes de dominio público (artículo 26 párrafo segundo).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d) Llevar a cabo el levantamiento físico del inventario de los bienes muebles e inmuebles, publicarlo en internet; además registrar en un plazo de 30 días hábiles los bienes que se adquieran (artículos 23 y 27).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lastRenderedPageBreak/>
        <w:t xml:space="preserve">e) Realizar la baja de bienes muebles e inmuebles (artículo 28). </w:t>
      </w:r>
    </w:p>
    <w:p w:rsidR="006B5011" w:rsidRPr="006F1E79" w:rsidRDefault="006B5011" w:rsidP="006B5011">
      <w:pPr>
        <w:spacing w:after="0" w:line="360" w:lineRule="auto"/>
        <w:ind w:firstLine="708"/>
        <w:jc w:val="both"/>
        <w:rPr>
          <w:rFonts w:ascii="Arial" w:hAnsi="Arial" w:cs="Arial"/>
          <w:sz w:val="24"/>
          <w:szCs w:val="24"/>
        </w:rPr>
      </w:pPr>
    </w:p>
    <w:p w:rsidR="006B5011" w:rsidRPr="006F1E79" w:rsidRDefault="006B5011" w:rsidP="006B5011">
      <w:pPr>
        <w:spacing w:after="0" w:line="360" w:lineRule="auto"/>
        <w:jc w:val="both"/>
        <w:rPr>
          <w:rFonts w:ascii="Arial" w:hAnsi="Arial" w:cs="Arial"/>
          <w:b/>
          <w:sz w:val="24"/>
          <w:szCs w:val="24"/>
        </w:rPr>
      </w:pPr>
      <w:r w:rsidRPr="006F1E79">
        <w:rPr>
          <w:rFonts w:ascii="Arial" w:hAnsi="Arial" w:cs="Arial"/>
          <w:b/>
          <w:sz w:val="24"/>
          <w:szCs w:val="24"/>
        </w:rPr>
        <w:t xml:space="preserve">III. Registro contable de las operaciones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a) Realizar los registros contables con base acumulativa, el gasto conforme a su fecha de realización y el ingreso cuando exista jurídicamente derecho de cobro (artículo 34).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b) Mantener un registro histórico de sus operaciones en los libros diario, mayor e inventarios y balances (artículo 35). </w:t>
      </w:r>
    </w:p>
    <w:p w:rsidR="006B5011" w:rsidRPr="006F1E79" w:rsidRDefault="006B5011" w:rsidP="000B45A3">
      <w:pPr>
        <w:spacing w:after="0" w:line="360" w:lineRule="auto"/>
        <w:jc w:val="both"/>
        <w:rPr>
          <w:rFonts w:ascii="Arial" w:hAnsi="Arial" w:cs="Arial"/>
          <w:sz w:val="24"/>
          <w:szCs w:val="24"/>
        </w:rPr>
      </w:pPr>
      <w:r w:rsidRPr="006F1E79">
        <w:rPr>
          <w:rFonts w:ascii="Arial" w:hAnsi="Arial" w:cs="Arial"/>
          <w:sz w:val="24"/>
          <w:szCs w:val="24"/>
        </w:rPr>
        <w:t xml:space="preserve">c) Exhibir en los registros auxiliares los avances presupuestarios y contables (artículo 36).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d) Establecer una lista de cuentas alineadas al plan de cuentas emitido por el CONAC (artículo 37).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e) Realizar los registros en las etapas del presupuesto de egresos en aprobado, modificado, comprometido, devengado, ejercido y pagado y del ingreso en estimado, modificado, devengado y recaudado (artículo 38).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f) Constituir provisiones, revisarlas y ajustarlas periódicamente para mantener su vigencia (artículo 39).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g) Respaldar la contabilización de las operaciones presupuestarias y contables con la documentación original que compruebe y justifique los registros que se efectúen (artículo 42). </w:t>
      </w:r>
    </w:p>
    <w:p w:rsidR="006B5011" w:rsidRPr="006F1E79" w:rsidRDefault="006B5011" w:rsidP="006B5011">
      <w:pPr>
        <w:spacing w:after="0" w:line="360" w:lineRule="auto"/>
        <w:ind w:firstLine="708"/>
        <w:jc w:val="both"/>
        <w:rPr>
          <w:rFonts w:ascii="Arial" w:hAnsi="Arial" w:cs="Arial"/>
          <w:sz w:val="24"/>
          <w:szCs w:val="24"/>
        </w:rPr>
      </w:pPr>
    </w:p>
    <w:p w:rsidR="006B5011" w:rsidRPr="006F1E79" w:rsidRDefault="006B5011" w:rsidP="006B5011">
      <w:pPr>
        <w:spacing w:after="0" w:line="360" w:lineRule="auto"/>
        <w:jc w:val="both"/>
        <w:rPr>
          <w:rFonts w:ascii="Arial" w:hAnsi="Arial" w:cs="Arial"/>
          <w:b/>
          <w:sz w:val="24"/>
          <w:szCs w:val="24"/>
        </w:rPr>
      </w:pPr>
      <w:r w:rsidRPr="006F1E79">
        <w:rPr>
          <w:rFonts w:ascii="Arial" w:hAnsi="Arial" w:cs="Arial"/>
          <w:b/>
          <w:sz w:val="24"/>
          <w:szCs w:val="24"/>
        </w:rPr>
        <w:t xml:space="preserve">IV. Disposición de la información financiera </w:t>
      </w:r>
    </w:p>
    <w:p w:rsidR="006B5011" w:rsidRPr="006F1E79" w:rsidRDefault="006B5011" w:rsidP="006B5011">
      <w:pPr>
        <w:spacing w:after="0" w:line="360" w:lineRule="auto"/>
        <w:jc w:val="both"/>
        <w:rPr>
          <w:rFonts w:ascii="Arial" w:hAnsi="Arial" w:cs="Arial"/>
          <w:sz w:val="24"/>
          <w:szCs w:val="24"/>
        </w:rPr>
      </w:pP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a) Presentar y valuar los pasivos en los estados financieros (artículo 45).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lastRenderedPageBreak/>
        <w:t xml:space="preserve">b) 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y por objeto del gasto (artículo 48 primer párrafo en relación con el 46 fracción I incisos a, b, c, e y f; y fracción II incisos a y b; así como las Normas y Metodología para la Emisión de Información Financiera y Estructura de los Estados Financieros Básicos del Ente Público y Características de sus Notas publicadas en el Diario Oficial de la Federación del 9 de diciembre de 2009).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c) Elaborar la cuenta pública con base en la información financiera, presupuestaria y contable (artículo 52, primer párrafo).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d) Relacionar la información presupuestaria con los objetivos y prioridades de la planeación del desarrollo, que forme parte de la cuenta pública, e incluir los Resultados de la Evaluación del Desempeño (artículo 54, primer párrafo). </w:t>
      </w:r>
    </w:p>
    <w:p w:rsidR="006B5011" w:rsidRPr="006F1E79" w:rsidRDefault="006B5011" w:rsidP="006B5011">
      <w:pPr>
        <w:spacing w:after="0" w:line="360" w:lineRule="auto"/>
        <w:jc w:val="both"/>
        <w:rPr>
          <w:rFonts w:ascii="Arial" w:hAnsi="Arial" w:cs="Arial"/>
          <w:sz w:val="24"/>
          <w:szCs w:val="24"/>
        </w:rPr>
      </w:pPr>
      <w:r w:rsidRPr="006F1E79">
        <w:rPr>
          <w:rFonts w:ascii="Arial" w:hAnsi="Arial" w:cs="Arial"/>
          <w:sz w:val="24"/>
          <w:szCs w:val="24"/>
        </w:rPr>
        <w:t xml:space="preserve">e) Incluir en la cuenta pública la relación de los bienes que componen su patrimonio (artículo 23 último párrafo). </w:t>
      </w:r>
    </w:p>
    <w:p w:rsidR="006B5011" w:rsidRPr="006F1E79" w:rsidRDefault="006B5011" w:rsidP="006B5011">
      <w:pPr>
        <w:spacing w:after="0" w:line="360" w:lineRule="auto"/>
        <w:ind w:firstLine="708"/>
        <w:jc w:val="both"/>
        <w:rPr>
          <w:rFonts w:ascii="Arial" w:hAnsi="Arial" w:cs="Arial"/>
          <w:sz w:val="24"/>
          <w:szCs w:val="24"/>
        </w:rPr>
      </w:pPr>
    </w:p>
    <w:p w:rsidR="006B5011" w:rsidRPr="006F1E79" w:rsidRDefault="006B5011" w:rsidP="006B5011">
      <w:pPr>
        <w:spacing w:after="0" w:line="360" w:lineRule="auto"/>
        <w:jc w:val="both"/>
        <w:rPr>
          <w:rFonts w:ascii="Arial" w:hAnsi="Arial" w:cs="Arial"/>
          <w:b/>
          <w:sz w:val="24"/>
          <w:szCs w:val="24"/>
        </w:rPr>
      </w:pPr>
      <w:r w:rsidRPr="006F1E79">
        <w:rPr>
          <w:rFonts w:ascii="Arial" w:hAnsi="Arial" w:cs="Arial"/>
          <w:b/>
          <w:sz w:val="24"/>
          <w:szCs w:val="24"/>
        </w:rPr>
        <w:t xml:space="preserve">Acción(es) o recomendación(es) emitida(s) </w:t>
      </w:r>
    </w:p>
    <w:p w:rsidR="006B5011" w:rsidRPr="006F1E79" w:rsidRDefault="006B5011" w:rsidP="006B5011">
      <w:pPr>
        <w:spacing w:after="0" w:line="360" w:lineRule="auto"/>
        <w:jc w:val="both"/>
        <w:rPr>
          <w:rFonts w:ascii="Arial" w:hAnsi="Arial" w:cs="Arial"/>
          <w:i/>
          <w:sz w:val="24"/>
          <w:szCs w:val="24"/>
        </w:rPr>
      </w:pPr>
      <w:r w:rsidRPr="006F1E79">
        <w:rPr>
          <w:rFonts w:ascii="Arial" w:hAnsi="Arial" w:cs="Arial"/>
          <w:i/>
          <w:sz w:val="24"/>
          <w:szCs w:val="24"/>
        </w:rPr>
        <w:t xml:space="preserve">Promoción de Intervención de la Instancia de Control Competente. </w:t>
      </w:r>
    </w:p>
    <w:p w:rsidR="006B5011" w:rsidRPr="006F1E79" w:rsidRDefault="006B5011" w:rsidP="006B5011">
      <w:pPr>
        <w:spacing w:after="0" w:line="360" w:lineRule="auto"/>
        <w:jc w:val="both"/>
        <w:rPr>
          <w:rFonts w:ascii="Arial" w:hAnsi="Arial" w:cs="Arial"/>
          <w:sz w:val="24"/>
          <w:szCs w:val="24"/>
        </w:rPr>
      </w:pPr>
    </w:p>
    <w:p w:rsidR="0080388B" w:rsidRPr="006F1E79" w:rsidRDefault="0080388B" w:rsidP="0080388B">
      <w:pPr>
        <w:spacing w:after="0" w:line="360" w:lineRule="auto"/>
        <w:jc w:val="both"/>
        <w:rPr>
          <w:rFonts w:ascii="Arial" w:hAnsi="Arial" w:cs="Arial"/>
          <w:b/>
          <w:sz w:val="24"/>
          <w:szCs w:val="24"/>
          <w:u w:val="single"/>
        </w:rPr>
      </w:pPr>
      <w:r w:rsidRPr="006F1E79">
        <w:rPr>
          <w:rFonts w:ascii="Arial" w:hAnsi="Arial" w:cs="Arial"/>
          <w:b/>
          <w:sz w:val="24"/>
          <w:szCs w:val="24"/>
          <w:u w:val="single"/>
        </w:rPr>
        <w:t>EGRESOS</w:t>
      </w:r>
    </w:p>
    <w:p w:rsidR="006B5011" w:rsidRPr="006F1E79" w:rsidRDefault="0080388B" w:rsidP="0080388B">
      <w:pPr>
        <w:spacing w:after="0" w:line="360" w:lineRule="auto"/>
        <w:jc w:val="both"/>
        <w:rPr>
          <w:rFonts w:ascii="Arial" w:hAnsi="Arial" w:cs="Arial"/>
          <w:b/>
          <w:sz w:val="24"/>
          <w:szCs w:val="24"/>
          <w:u w:val="single"/>
        </w:rPr>
      </w:pPr>
      <w:r w:rsidRPr="006F1E79">
        <w:rPr>
          <w:rFonts w:ascii="Arial" w:hAnsi="Arial" w:cs="Arial"/>
          <w:b/>
          <w:sz w:val="24"/>
          <w:szCs w:val="24"/>
          <w:u w:val="single"/>
        </w:rPr>
        <w:t>SERVICIOS PERSONALES</w:t>
      </w:r>
    </w:p>
    <w:p w:rsidR="0080388B" w:rsidRPr="006F1E79" w:rsidRDefault="00C26B4E" w:rsidP="0080388B">
      <w:pPr>
        <w:spacing w:after="0" w:line="360" w:lineRule="auto"/>
        <w:jc w:val="both"/>
        <w:rPr>
          <w:rFonts w:ascii="Arial" w:hAnsi="Arial" w:cs="Arial"/>
          <w:sz w:val="24"/>
          <w:szCs w:val="24"/>
        </w:rPr>
      </w:pPr>
      <w:r w:rsidRPr="006F1E79">
        <w:rPr>
          <w:rFonts w:ascii="Arial" w:hAnsi="Arial" w:cs="Arial"/>
          <w:sz w:val="24"/>
          <w:szCs w:val="24"/>
        </w:rPr>
        <w:lastRenderedPageBreak/>
        <w:t>2. Se observó que durante el ejercicio 2013 el Instituto no efectuó los pagos mensuales del 3% de Impuesto sobre Nóminas a la Secretaría de Finanzas y Tesorería General del Estado, obligación establecida en los artículos 154, 155, 156, 157 y 158 de la Ley de Hacienda del Estado de Nuevo León.</w:t>
      </w:r>
    </w:p>
    <w:p w:rsidR="00C26B4E" w:rsidRPr="006F1E79" w:rsidRDefault="00C26B4E" w:rsidP="0080388B">
      <w:pPr>
        <w:spacing w:after="0" w:line="360" w:lineRule="auto"/>
        <w:jc w:val="both"/>
        <w:rPr>
          <w:rFonts w:ascii="Arial" w:hAnsi="Arial" w:cs="Arial"/>
          <w:sz w:val="24"/>
          <w:szCs w:val="24"/>
        </w:rPr>
      </w:pPr>
    </w:p>
    <w:p w:rsidR="00C26B4E" w:rsidRPr="006F1E79" w:rsidRDefault="00C26B4E" w:rsidP="00F674E1">
      <w:pPr>
        <w:spacing w:after="0" w:line="240" w:lineRule="auto"/>
        <w:jc w:val="both"/>
        <w:rPr>
          <w:rFonts w:ascii="Arial" w:hAnsi="Arial" w:cs="Arial"/>
          <w:b/>
          <w:sz w:val="24"/>
          <w:szCs w:val="24"/>
        </w:rPr>
      </w:pPr>
      <w:r w:rsidRPr="006F1E79">
        <w:rPr>
          <w:rFonts w:ascii="Arial" w:hAnsi="Arial" w:cs="Arial"/>
          <w:b/>
          <w:sz w:val="24"/>
          <w:szCs w:val="24"/>
        </w:rPr>
        <w:t xml:space="preserve">Acción(es) o recomendación(es) emitida(s) </w:t>
      </w:r>
    </w:p>
    <w:p w:rsidR="00C26B4E" w:rsidRPr="006F1E79" w:rsidRDefault="00C26B4E" w:rsidP="00F674E1">
      <w:pPr>
        <w:spacing w:after="0" w:line="240" w:lineRule="auto"/>
        <w:jc w:val="both"/>
        <w:rPr>
          <w:rFonts w:ascii="Arial" w:hAnsi="Arial" w:cs="Arial"/>
          <w:i/>
          <w:sz w:val="24"/>
          <w:szCs w:val="24"/>
        </w:rPr>
      </w:pPr>
      <w:r w:rsidRPr="006F1E79">
        <w:rPr>
          <w:rFonts w:ascii="Arial" w:hAnsi="Arial" w:cs="Arial"/>
          <w:i/>
          <w:sz w:val="24"/>
          <w:szCs w:val="24"/>
        </w:rPr>
        <w:t xml:space="preserve">Promoción de Intervención de la Instancia de Control Competente. </w:t>
      </w:r>
    </w:p>
    <w:p w:rsidR="00C26B4E" w:rsidRPr="006F1E79" w:rsidRDefault="00C26B4E" w:rsidP="00F674E1">
      <w:pPr>
        <w:spacing w:after="0" w:line="240" w:lineRule="auto"/>
        <w:jc w:val="both"/>
        <w:rPr>
          <w:rFonts w:ascii="Arial" w:hAnsi="Arial" w:cs="Arial"/>
          <w:i/>
          <w:sz w:val="24"/>
          <w:szCs w:val="24"/>
        </w:rPr>
      </w:pPr>
      <w:r w:rsidRPr="006F1E79">
        <w:rPr>
          <w:rFonts w:ascii="Arial" w:hAnsi="Arial" w:cs="Arial"/>
          <w:i/>
          <w:sz w:val="24"/>
          <w:szCs w:val="24"/>
        </w:rPr>
        <w:t xml:space="preserve">Recomendaciones en Relación a la Gestión o Control Interno. </w:t>
      </w:r>
    </w:p>
    <w:p w:rsidR="00C26B4E" w:rsidRPr="006F1E79" w:rsidRDefault="00C26B4E" w:rsidP="0080388B">
      <w:pPr>
        <w:spacing w:after="0" w:line="360" w:lineRule="auto"/>
        <w:jc w:val="both"/>
        <w:rPr>
          <w:rFonts w:ascii="Arial" w:hAnsi="Arial" w:cs="Arial"/>
          <w:sz w:val="24"/>
          <w:szCs w:val="24"/>
        </w:rPr>
      </w:pPr>
    </w:p>
    <w:p w:rsidR="00C26B4E" w:rsidRPr="006F1E79" w:rsidRDefault="00C26B4E" w:rsidP="0080388B">
      <w:pPr>
        <w:spacing w:after="0" w:line="360" w:lineRule="auto"/>
        <w:jc w:val="both"/>
        <w:rPr>
          <w:rFonts w:ascii="Arial" w:hAnsi="Arial" w:cs="Arial"/>
          <w:sz w:val="24"/>
          <w:szCs w:val="24"/>
        </w:rPr>
      </w:pPr>
      <w:r w:rsidRPr="006F1E79">
        <w:rPr>
          <w:rFonts w:ascii="Arial" w:hAnsi="Arial" w:cs="Arial"/>
          <w:sz w:val="24"/>
          <w:szCs w:val="24"/>
        </w:rPr>
        <w:t>3. Se registraron pagos a diversos funcionarios del Instituto por concepto de reembolsos de gastos por importe de $52,424 derivados de la compra de boletos de avión utilizados para asistir a diversos eventos y/o reuniones de trabajo, observándose que lo erogado no se comprueba con el boleto de avión o ticket electrónico correspondiente, los cuales se amparan con las pólizas de cheque que se detallan a continuación:</w:t>
      </w:r>
    </w:p>
    <w:p w:rsidR="00C26B4E" w:rsidRPr="006F1E79" w:rsidRDefault="00C26B4E" w:rsidP="0080388B">
      <w:pPr>
        <w:spacing w:after="0" w:line="360" w:lineRule="auto"/>
        <w:jc w:val="both"/>
        <w:rPr>
          <w:rFonts w:ascii="Arial" w:hAnsi="Arial" w:cs="Arial"/>
          <w:sz w:val="24"/>
          <w:szCs w:val="24"/>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7"/>
        <w:gridCol w:w="981"/>
        <w:gridCol w:w="754"/>
        <w:gridCol w:w="2467"/>
        <w:gridCol w:w="1798"/>
        <w:gridCol w:w="682"/>
      </w:tblGrid>
      <w:tr w:rsidR="00C26B4E" w:rsidRPr="006F1E79" w:rsidTr="00C26B4E">
        <w:trPr>
          <w:tblCellSpacing w:w="15" w:type="dxa"/>
          <w:jc w:val="center"/>
        </w:trPr>
        <w:tc>
          <w:tcPr>
            <w:tcW w:w="0" w:type="auto"/>
            <w:shd w:val="clear" w:color="auto" w:fill="BFBFBF" w:themeFill="background1" w:themeFillShade="BF"/>
            <w:vAlign w:val="center"/>
            <w:hideMark/>
          </w:tcPr>
          <w:p w:rsidR="00C26B4E" w:rsidRPr="006F1E79" w:rsidRDefault="00C26B4E" w:rsidP="00C26B4E">
            <w:pPr>
              <w:spacing w:after="0" w:line="240" w:lineRule="auto"/>
              <w:jc w:val="center"/>
              <w:rPr>
                <w:rFonts w:ascii="Arial" w:eastAsia="Times New Roman" w:hAnsi="Arial" w:cs="Arial"/>
                <w:b/>
                <w:sz w:val="16"/>
                <w:szCs w:val="16"/>
                <w:lang w:eastAsia="es-MX"/>
              </w:rPr>
            </w:pPr>
            <w:r w:rsidRPr="006F1E79">
              <w:rPr>
                <w:rFonts w:ascii="Arial" w:eastAsia="Times New Roman" w:hAnsi="Arial" w:cs="Arial"/>
                <w:b/>
                <w:sz w:val="16"/>
                <w:szCs w:val="16"/>
                <w:lang w:eastAsia="es-MX"/>
              </w:rPr>
              <w:t>Incisos</w:t>
            </w:r>
          </w:p>
        </w:tc>
        <w:tc>
          <w:tcPr>
            <w:tcW w:w="0" w:type="auto"/>
            <w:shd w:val="clear" w:color="auto" w:fill="BFBFBF" w:themeFill="background1" w:themeFillShade="BF"/>
            <w:vAlign w:val="center"/>
            <w:hideMark/>
          </w:tcPr>
          <w:p w:rsidR="00C26B4E" w:rsidRPr="006F1E79" w:rsidRDefault="00C26B4E" w:rsidP="00C26B4E">
            <w:pPr>
              <w:spacing w:after="0" w:line="240" w:lineRule="auto"/>
              <w:jc w:val="center"/>
              <w:rPr>
                <w:rFonts w:ascii="Arial" w:eastAsia="Times New Roman" w:hAnsi="Arial" w:cs="Arial"/>
                <w:b/>
                <w:sz w:val="16"/>
                <w:szCs w:val="16"/>
                <w:lang w:eastAsia="es-MX"/>
              </w:rPr>
            </w:pPr>
            <w:r w:rsidRPr="006F1E79">
              <w:rPr>
                <w:rFonts w:ascii="Arial" w:eastAsia="Times New Roman" w:hAnsi="Arial" w:cs="Arial"/>
                <w:b/>
                <w:sz w:val="16"/>
                <w:szCs w:val="16"/>
                <w:lang w:eastAsia="es-MX"/>
              </w:rPr>
              <w:t>Fecha cheque</w:t>
            </w:r>
          </w:p>
        </w:tc>
        <w:tc>
          <w:tcPr>
            <w:tcW w:w="0" w:type="auto"/>
            <w:shd w:val="clear" w:color="auto" w:fill="BFBFBF" w:themeFill="background1" w:themeFillShade="BF"/>
            <w:vAlign w:val="center"/>
            <w:hideMark/>
          </w:tcPr>
          <w:p w:rsidR="00C26B4E" w:rsidRPr="006F1E79" w:rsidRDefault="00C26B4E" w:rsidP="00C26B4E">
            <w:pPr>
              <w:spacing w:after="0" w:line="240" w:lineRule="auto"/>
              <w:jc w:val="center"/>
              <w:rPr>
                <w:rFonts w:ascii="Arial" w:eastAsia="Times New Roman" w:hAnsi="Arial" w:cs="Arial"/>
                <w:b/>
                <w:sz w:val="16"/>
                <w:szCs w:val="16"/>
                <w:lang w:eastAsia="es-MX"/>
              </w:rPr>
            </w:pPr>
            <w:r w:rsidRPr="006F1E79">
              <w:rPr>
                <w:rFonts w:ascii="Arial" w:eastAsia="Times New Roman" w:hAnsi="Arial" w:cs="Arial"/>
                <w:b/>
                <w:sz w:val="16"/>
                <w:szCs w:val="16"/>
                <w:lang w:eastAsia="es-MX"/>
              </w:rPr>
              <w:t>No. cheque</w:t>
            </w:r>
          </w:p>
        </w:tc>
        <w:tc>
          <w:tcPr>
            <w:tcW w:w="0" w:type="auto"/>
            <w:shd w:val="clear" w:color="auto" w:fill="BFBFBF" w:themeFill="background1" w:themeFillShade="BF"/>
            <w:vAlign w:val="center"/>
            <w:hideMark/>
          </w:tcPr>
          <w:p w:rsidR="00C26B4E" w:rsidRPr="006F1E79" w:rsidRDefault="00C26B4E" w:rsidP="00C26B4E">
            <w:pPr>
              <w:spacing w:after="0" w:line="240" w:lineRule="auto"/>
              <w:jc w:val="center"/>
              <w:rPr>
                <w:rFonts w:ascii="Arial" w:eastAsia="Times New Roman" w:hAnsi="Arial" w:cs="Arial"/>
                <w:b/>
                <w:sz w:val="16"/>
                <w:szCs w:val="16"/>
                <w:lang w:eastAsia="es-MX"/>
              </w:rPr>
            </w:pPr>
            <w:r w:rsidRPr="006F1E79">
              <w:rPr>
                <w:rFonts w:ascii="Arial" w:eastAsia="Times New Roman" w:hAnsi="Arial" w:cs="Arial"/>
                <w:b/>
                <w:sz w:val="16"/>
                <w:szCs w:val="16"/>
                <w:lang w:eastAsia="es-MX"/>
              </w:rPr>
              <w:t>Nombre</w:t>
            </w:r>
          </w:p>
        </w:tc>
        <w:tc>
          <w:tcPr>
            <w:tcW w:w="0" w:type="auto"/>
            <w:shd w:val="clear" w:color="auto" w:fill="BFBFBF" w:themeFill="background1" w:themeFillShade="BF"/>
            <w:vAlign w:val="center"/>
            <w:hideMark/>
          </w:tcPr>
          <w:p w:rsidR="00C26B4E" w:rsidRPr="006F1E79" w:rsidRDefault="00C26B4E" w:rsidP="00C26B4E">
            <w:pPr>
              <w:spacing w:after="0" w:line="240" w:lineRule="auto"/>
              <w:jc w:val="center"/>
              <w:rPr>
                <w:rFonts w:ascii="Arial" w:eastAsia="Times New Roman" w:hAnsi="Arial" w:cs="Arial"/>
                <w:b/>
                <w:sz w:val="16"/>
                <w:szCs w:val="16"/>
                <w:lang w:eastAsia="es-MX"/>
              </w:rPr>
            </w:pPr>
            <w:r w:rsidRPr="006F1E79">
              <w:rPr>
                <w:rFonts w:ascii="Arial" w:eastAsia="Times New Roman" w:hAnsi="Arial" w:cs="Arial"/>
                <w:b/>
                <w:sz w:val="16"/>
                <w:szCs w:val="16"/>
                <w:lang w:eastAsia="es-MX"/>
              </w:rPr>
              <w:t>Destino y fechas</w:t>
            </w:r>
          </w:p>
        </w:tc>
        <w:tc>
          <w:tcPr>
            <w:tcW w:w="0" w:type="auto"/>
            <w:shd w:val="clear" w:color="auto" w:fill="BFBFBF" w:themeFill="background1" w:themeFillShade="BF"/>
            <w:vAlign w:val="center"/>
            <w:hideMark/>
          </w:tcPr>
          <w:p w:rsidR="00C26B4E" w:rsidRPr="006F1E79" w:rsidRDefault="00C26B4E" w:rsidP="00C26B4E">
            <w:pPr>
              <w:spacing w:after="0" w:line="240" w:lineRule="auto"/>
              <w:jc w:val="center"/>
              <w:rPr>
                <w:rFonts w:ascii="Arial" w:eastAsia="Times New Roman" w:hAnsi="Arial" w:cs="Arial"/>
                <w:b/>
                <w:sz w:val="16"/>
                <w:szCs w:val="16"/>
                <w:lang w:eastAsia="es-MX"/>
              </w:rPr>
            </w:pPr>
            <w:r w:rsidRPr="006F1E79">
              <w:rPr>
                <w:rFonts w:ascii="Arial" w:eastAsia="Times New Roman" w:hAnsi="Arial" w:cs="Arial"/>
                <w:b/>
                <w:sz w:val="16"/>
                <w:szCs w:val="16"/>
                <w:lang w:eastAsia="es-MX"/>
              </w:rPr>
              <w:t>Importe</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a</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11/04/2013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20</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Carlos Ernesto Garza </w:t>
            </w:r>
            <w:proofErr w:type="spellStart"/>
            <w:r w:rsidRPr="006F1E79">
              <w:rPr>
                <w:rFonts w:ascii="Arial" w:eastAsia="Times New Roman" w:hAnsi="Arial" w:cs="Arial"/>
                <w:sz w:val="16"/>
                <w:szCs w:val="16"/>
                <w:lang w:eastAsia="es-MX"/>
              </w:rPr>
              <w:t>Martinez</w:t>
            </w:r>
            <w:proofErr w:type="spellEnd"/>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Cd. México, 15-21 marzo</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4,469</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b</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06/06/2013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109</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Alejandro Martínez Leal/Salvador Medina </w:t>
            </w:r>
            <w:proofErr w:type="spellStart"/>
            <w:r w:rsidRPr="006F1E79">
              <w:rPr>
                <w:rFonts w:ascii="Arial" w:eastAsia="Times New Roman" w:hAnsi="Arial" w:cs="Arial"/>
                <w:sz w:val="16"/>
                <w:szCs w:val="16"/>
                <w:lang w:eastAsia="es-MX"/>
              </w:rPr>
              <w:t>Mtz</w:t>
            </w:r>
            <w:proofErr w:type="spellEnd"/>
            <w:r w:rsidRPr="006F1E79">
              <w:rPr>
                <w:rFonts w:ascii="Arial" w:eastAsia="Times New Roman" w:hAnsi="Arial" w:cs="Arial"/>
                <w:sz w:val="16"/>
                <w:szCs w:val="16"/>
                <w:lang w:eastAsia="es-MX"/>
              </w:rPr>
              <w:t>.</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Mex-Mty</w:t>
            </w:r>
            <w:proofErr w:type="spellEnd"/>
            <w:r w:rsidRPr="006F1E79">
              <w:rPr>
                <w:rFonts w:ascii="Arial" w:eastAsia="Times New Roman" w:hAnsi="Arial" w:cs="Arial"/>
                <w:sz w:val="16"/>
                <w:szCs w:val="16"/>
                <w:lang w:eastAsia="es-MX"/>
              </w:rPr>
              <w:t>/</w:t>
            </w:r>
            <w:proofErr w:type="spellStart"/>
            <w:r w:rsidRPr="006F1E79">
              <w:rPr>
                <w:rFonts w:ascii="Arial" w:eastAsia="Times New Roman" w:hAnsi="Arial" w:cs="Arial"/>
                <w:sz w:val="16"/>
                <w:szCs w:val="16"/>
                <w:lang w:eastAsia="es-MX"/>
              </w:rPr>
              <w:t>Mty-Mex</w:t>
            </w:r>
            <w:proofErr w:type="spellEnd"/>
            <w:r w:rsidRPr="006F1E79">
              <w:rPr>
                <w:rFonts w:ascii="Arial" w:eastAsia="Times New Roman" w:hAnsi="Arial" w:cs="Arial"/>
                <w:sz w:val="16"/>
                <w:szCs w:val="16"/>
                <w:lang w:eastAsia="es-MX"/>
              </w:rPr>
              <w:t>, 6 junio</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3,612</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c</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06/06/2013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109</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Alejandro Martínez Leal /José de Jesús Sánchez</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Mex-Mty</w:t>
            </w:r>
            <w:proofErr w:type="spellEnd"/>
            <w:r w:rsidRPr="006F1E79">
              <w:rPr>
                <w:rFonts w:ascii="Arial" w:eastAsia="Times New Roman" w:hAnsi="Arial" w:cs="Arial"/>
                <w:sz w:val="16"/>
                <w:szCs w:val="16"/>
                <w:lang w:eastAsia="es-MX"/>
              </w:rPr>
              <w:t>/</w:t>
            </w:r>
            <w:proofErr w:type="spellStart"/>
            <w:r w:rsidRPr="006F1E79">
              <w:rPr>
                <w:rFonts w:ascii="Arial" w:eastAsia="Times New Roman" w:hAnsi="Arial" w:cs="Arial"/>
                <w:sz w:val="16"/>
                <w:szCs w:val="16"/>
                <w:lang w:eastAsia="es-MX"/>
              </w:rPr>
              <w:t>Mty-Mex</w:t>
            </w:r>
            <w:proofErr w:type="spellEnd"/>
            <w:r w:rsidRPr="006F1E79">
              <w:rPr>
                <w:rFonts w:ascii="Arial" w:eastAsia="Times New Roman" w:hAnsi="Arial" w:cs="Arial"/>
                <w:sz w:val="16"/>
                <w:szCs w:val="16"/>
                <w:lang w:eastAsia="es-MX"/>
              </w:rPr>
              <w:t>, 6 junio</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3,613</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d</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06/06/2013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109</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Alejandro Martínez Leal /Daniel </w:t>
            </w:r>
            <w:proofErr w:type="spellStart"/>
            <w:r w:rsidRPr="006F1E79">
              <w:rPr>
                <w:rFonts w:ascii="Arial" w:eastAsia="Times New Roman" w:hAnsi="Arial" w:cs="Arial"/>
                <w:sz w:val="16"/>
                <w:szCs w:val="16"/>
                <w:lang w:eastAsia="es-MX"/>
              </w:rPr>
              <w:t>Escotto</w:t>
            </w:r>
            <w:proofErr w:type="spellEnd"/>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Mex-Mty</w:t>
            </w:r>
            <w:proofErr w:type="spellEnd"/>
            <w:r w:rsidRPr="006F1E79">
              <w:rPr>
                <w:rFonts w:ascii="Arial" w:eastAsia="Times New Roman" w:hAnsi="Arial" w:cs="Arial"/>
                <w:sz w:val="16"/>
                <w:szCs w:val="16"/>
                <w:lang w:eastAsia="es-MX"/>
              </w:rPr>
              <w:t>/</w:t>
            </w:r>
            <w:proofErr w:type="spellStart"/>
            <w:r w:rsidRPr="006F1E79">
              <w:rPr>
                <w:rFonts w:ascii="Arial" w:eastAsia="Times New Roman" w:hAnsi="Arial" w:cs="Arial"/>
                <w:sz w:val="16"/>
                <w:szCs w:val="16"/>
                <w:lang w:eastAsia="es-MX"/>
              </w:rPr>
              <w:t>Mty-Mex</w:t>
            </w:r>
            <w:proofErr w:type="spellEnd"/>
            <w:r w:rsidRPr="006F1E79">
              <w:rPr>
                <w:rFonts w:ascii="Arial" w:eastAsia="Times New Roman" w:hAnsi="Arial" w:cs="Arial"/>
                <w:sz w:val="16"/>
                <w:szCs w:val="16"/>
                <w:lang w:eastAsia="es-MX"/>
              </w:rPr>
              <w:t>, 6 junio</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3,412</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e</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13/09/2013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231</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Gabriel Eugenio </w:t>
            </w:r>
            <w:proofErr w:type="spellStart"/>
            <w:r w:rsidRPr="006F1E79">
              <w:rPr>
                <w:rFonts w:ascii="Arial" w:eastAsia="Times New Roman" w:hAnsi="Arial" w:cs="Arial"/>
                <w:sz w:val="16"/>
                <w:szCs w:val="16"/>
                <w:lang w:eastAsia="es-MX"/>
              </w:rPr>
              <w:t>Todd</w:t>
            </w:r>
            <w:proofErr w:type="spellEnd"/>
            <w:r w:rsidRPr="006F1E79">
              <w:rPr>
                <w:rFonts w:ascii="Arial" w:eastAsia="Times New Roman" w:hAnsi="Arial" w:cs="Arial"/>
                <w:sz w:val="16"/>
                <w:szCs w:val="16"/>
                <w:lang w:eastAsia="es-MX"/>
              </w:rPr>
              <w:t xml:space="preserve"> Alanís/Juan </w:t>
            </w:r>
            <w:proofErr w:type="spellStart"/>
            <w:r w:rsidRPr="006F1E79">
              <w:rPr>
                <w:rFonts w:ascii="Arial" w:eastAsia="Times New Roman" w:hAnsi="Arial" w:cs="Arial"/>
                <w:sz w:val="16"/>
                <w:szCs w:val="16"/>
                <w:lang w:eastAsia="es-MX"/>
              </w:rPr>
              <w:t>Alayo</w:t>
            </w:r>
            <w:proofErr w:type="spellEnd"/>
            <w:r w:rsidRPr="006F1E79">
              <w:rPr>
                <w:rFonts w:ascii="Arial" w:eastAsia="Times New Roman" w:hAnsi="Arial" w:cs="Arial"/>
                <w:sz w:val="16"/>
                <w:szCs w:val="16"/>
                <w:lang w:eastAsia="es-MX"/>
              </w:rPr>
              <w:t xml:space="preserve"> Azcarate</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Bilbao-París-Atlanta-</w:t>
            </w:r>
            <w:proofErr w:type="spellStart"/>
            <w:r w:rsidRPr="006F1E79">
              <w:rPr>
                <w:rFonts w:ascii="Arial" w:eastAsia="Times New Roman" w:hAnsi="Arial" w:cs="Arial"/>
                <w:sz w:val="16"/>
                <w:szCs w:val="16"/>
                <w:lang w:eastAsia="es-MX"/>
              </w:rPr>
              <w:t>Mty</w:t>
            </w:r>
            <w:proofErr w:type="spellEnd"/>
            <w:r w:rsidRPr="006F1E79">
              <w:rPr>
                <w:rFonts w:ascii="Arial" w:eastAsia="Times New Roman" w:hAnsi="Arial" w:cs="Arial"/>
                <w:sz w:val="16"/>
                <w:szCs w:val="16"/>
                <w:lang w:eastAsia="es-MX"/>
              </w:rPr>
              <w:t>-</w:t>
            </w:r>
            <w:proofErr w:type="spellStart"/>
            <w:r w:rsidRPr="006F1E79">
              <w:rPr>
                <w:rFonts w:ascii="Arial" w:eastAsia="Times New Roman" w:hAnsi="Arial" w:cs="Arial"/>
                <w:sz w:val="16"/>
                <w:szCs w:val="16"/>
                <w:lang w:eastAsia="es-MX"/>
              </w:rPr>
              <w:t>Aca</w:t>
            </w:r>
            <w:proofErr w:type="spellEnd"/>
            <w:r w:rsidRPr="006F1E79">
              <w:rPr>
                <w:rFonts w:ascii="Arial" w:eastAsia="Times New Roman" w:hAnsi="Arial" w:cs="Arial"/>
                <w:sz w:val="16"/>
                <w:szCs w:val="16"/>
                <w:lang w:eastAsia="es-MX"/>
              </w:rPr>
              <w:t>-</w:t>
            </w:r>
            <w:proofErr w:type="spellStart"/>
            <w:r w:rsidRPr="006F1E79">
              <w:rPr>
                <w:rFonts w:ascii="Arial" w:eastAsia="Times New Roman" w:hAnsi="Arial" w:cs="Arial"/>
                <w:sz w:val="16"/>
                <w:szCs w:val="16"/>
                <w:lang w:eastAsia="es-MX"/>
              </w:rPr>
              <w:t>Mex</w:t>
            </w:r>
            <w:proofErr w:type="spellEnd"/>
            <w:r w:rsidRPr="006F1E79">
              <w:rPr>
                <w:rFonts w:ascii="Arial" w:eastAsia="Times New Roman" w:hAnsi="Arial" w:cs="Arial"/>
                <w:sz w:val="16"/>
                <w:szCs w:val="16"/>
                <w:lang w:eastAsia="es-MX"/>
              </w:rPr>
              <w:t>-París-Bilbao</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27,247</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f</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14/11/2013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294</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Gabriel Eugenio </w:t>
            </w:r>
            <w:proofErr w:type="spellStart"/>
            <w:r w:rsidRPr="006F1E79">
              <w:rPr>
                <w:rFonts w:ascii="Arial" w:eastAsia="Times New Roman" w:hAnsi="Arial" w:cs="Arial"/>
                <w:sz w:val="16"/>
                <w:szCs w:val="16"/>
                <w:lang w:eastAsia="es-MX"/>
              </w:rPr>
              <w:t>Todd</w:t>
            </w:r>
            <w:proofErr w:type="spellEnd"/>
            <w:r w:rsidRPr="006F1E79">
              <w:rPr>
                <w:rFonts w:ascii="Arial" w:eastAsia="Times New Roman" w:hAnsi="Arial" w:cs="Arial"/>
                <w:sz w:val="16"/>
                <w:szCs w:val="16"/>
                <w:lang w:eastAsia="es-MX"/>
              </w:rPr>
              <w:t xml:space="preserve"> Alanís/Eduardo Mauricio Treviño </w:t>
            </w:r>
            <w:proofErr w:type="spellStart"/>
            <w:r w:rsidRPr="006F1E79">
              <w:rPr>
                <w:rFonts w:ascii="Arial" w:eastAsia="Times New Roman" w:hAnsi="Arial" w:cs="Arial"/>
                <w:sz w:val="16"/>
                <w:szCs w:val="16"/>
                <w:lang w:eastAsia="es-MX"/>
              </w:rPr>
              <w:t>Petrochi</w:t>
            </w:r>
            <w:proofErr w:type="spellEnd"/>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Mty-Mex</w:t>
            </w:r>
            <w:proofErr w:type="spellEnd"/>
            <w:r w:rsidRPr="006F1E79">
              <w:rPr>
                <w:rFonts w:ascii="Arial" w:eastAsia="Times New Roman" w:hAnsi="Arial" w:cs="Arial"/>
                <w:sz w:val="16"/>
                <w:szCs w:val="16"/>
                <w:lang w:eastAsia="es-MX"/>
              </w:rPr>
              <w:t>/Mex-Mty,14 y 15 de noviembre</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4,088</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g</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14/11/2013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295</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Gabriel Eugenio </w:t>
            </w:r>
            <w:proofErr w:type="spellStart"/>
            <w:r w:rsidRPr="006F1E79">
              <w:rPr>
                <w:rFonts w:ascii="Arial" w:eastAsia="Times New Roman" w:hAnsi="Arial" w:cs="Arial"/>
                <w:sz w:val="16"/>
                <w:szCs w:val="16"/>
                <w:lang w:eastAsia="es-MX"/>
              </w:rPr>
              <w:t>Todd</w:t>
            </w:r>
            <w:proofErr w:type="spellEnd"/>
            <w:r w:rsidRPr="006F1E79">
              <w:rPr>
                <w:rFonts w:ascii="Arial" w:eastAsia="Times New Roman" w:hAnsi="Arial" w:cs="Arial"/>
                <w:sz w:val="16"/>
                <w:szCs w:val="16"/>
                <w:lang w:eastAsia="es-MX"/>
              </w:rPr>
              <w:t xml:space="preserve"> Alanís</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Mex-Gdl</w:t>
            </w:r>
            <w:proofErr w:type="spellEnd"/>
            <w:r w:rsidRPr="006F1E79">
              <w:rPr>
                <w:rFonts w:ascii="Arial" w:eastAsia="Times New Roman" w:hAnsi="Arial" w:cs="Arial"/>
                <w:sz w:val="16"/>
                <w:szCs w:val="16"/>
                <w:lang w:eastAsia="es-MX"/>
              </w:rPr>
              <w:t>, 11 noviembre</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1,448</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lastRenderedPageBreak/>
              <w:t>h</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14/11/2013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295</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Gabriel Eugenio </w:t>
            </w:r>
            <w:proofErr w:type="spellStart"/>
            <w:r w:rsidRPr="006F1E79">
              <w:rPr>
                <w:rFonts w:ascii="Arial" w:eastAsia="Times New Roman" w:hAnsi="Arial" w:cs="Arial"/>
                <w:sz w:val="16"/>
                <w:szCs w:val="16"/>
                <w:lang w:eastAsia="es-MX"/>
              </w:rPr>
              <w:t>Todd</w:t>
            </w:r>
            <w:proofErr w:type="spellEnd"/>
            <w:r w:rsidRPr="006F1E79">
              <w:rPr>
                <w:rFonts w:ascii="Arial" w:eastAsia="Times New Roman" w:hAnsi="Arial" w:cs="Arial"/>
                <w:sz w:val="16"/>
                <w:szCs w:val="16"/>
                <w:lang w:eastAsia="es-MX"/>
              </w:rPr>
              <w:t xml:space="preserve"> Alanís</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Gdl-Mex</w:t>
            </w:r>
            <w:proofErr w:type="spellEnd"/>
            <w:r w:rsidRPr="006F1E79">
              <w:rPr>
                <w:rFonts w:ascii="Arial" w:eastAsia="Times New Roman" w:hAnsi="Arial" w:cs="Arial"/>
                <w:sz w:val="16"/>
                <w:szCs w:val="16"/>
                <w:lang w:eastAsia="es-MX"/>
              </w:rPr>
              <w:t>, 13 noviembre</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1,534</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i</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14/11/2013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295</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Gabriel Eugenio </w:t>
            </w:r>
            <w:proofErr w:type="spellStart"/>
            <w:r w:rsidRPr="006F1E79">
              <w:rPr>
                <w:rFonts w:ascii="Arial" w:eastAsia="Times New Roman" w:hAnsi="Arial" w:cs="Arial"/>
                <w:sz w:val="16"/>
                <w:szCs w:val="16"/>
                <w:lang w:eastAsia="es-MX"/>
              </w:rPr>
              <w:t>Todd</w:t>
            </w:r>
            <w:proofErr w:type="spellEnd"/>
            <w:r w:rsidRPr="006F1E79">
              <w:rPr>
                <w:rFonts w:ascii="Arial" w:eastAsia="Times New Roman" w:hAnsi="Arial" w:cs="Arial"/>
                <w:sz w:val="16"/>
                <w:szCs w:val="16"/>
                <w:lang w:eastAsia="es-MX"/>
              </w:rPr>
              <w:t xml:space="preserve"> Alanís</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Mex-Mty</w:t>
            </w:r>
            <w:proofErr w:type="spellEnd"/>
            <w:r w:rsidRPr="006F1E79">
              <w:rPr>
                <w:rFonts w:ascii="Arial" w:eastAsia="Times New Roman" w:hAnsi="Arial" w:cs="Arial"/>
                <w:sz w:val="16"/>
                <w:szCs w:val="16"/>
                <w:lang w:eastAsia="es-MX"/>
              </w:rPr>
              <w:t>, 13 noviembre</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1,718</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j</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14/11/2013</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295</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 xml:space="preserve">Gabriel Eugenio </w:t>
            </w:r>
            <w:proofErr w:type="spellStart"/>
            <w:r w:rsidRPr="006F1E79">
              <w:rPr>
                <w:rFonts w:ascii="Arial" w:eastAsia="Times New Roman" w:hAnsi="Arial" w:cs="Arial"/>
                <w:sz w:val="16"/>
                <w:szCs w:val="16"/>
                <w:lang w:eastAsia="es-MX"/>
              </w:rPr>
              <w:t>Todd</w:t>
            </w:r>
            <w:proofErr w:type="spellEnd"/>
            <w:r w:rsidRPr="006F1E79">
              <w:rPr>
                <w:rFonts w:ascii="Arial" w:eastAsia="Times New Roman" w:hAnsi="Arial" w:cs="Arial"/>
                <w:sz w:val="16"/>
                <w:szCs w:val="16"/>
                <w:lang w:eastAsia="es-MX"/>
              </w:rPr>
              <w:t xml:space="preserve"> Alanís</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roofErr w:type="spellStart"/>
            <w:r w:rsidRPr="006F1E79">
              <w:rPr>
                <w:rFonts w:ascii="Arial" w:eastAsia="Times New Roman" w:hAnsi="Arial" w:cs="Arial"/>
                <w:sz w:val="16"/>
                <w:szCs w:val="16"/>
                <w:lang w:eastAsia="es-MX"/>
              </w:rPr>
              <w:t>Gdl-Mty</w:t>
            </w:r>
            <w:proofErr w:type="spellEnd"/>
            <w:r w:rsidRPr="006F1E79">
              <w:rPr>
                <w:rFonts w:ascii="Arial" w:eastAsia="Times New Roman" w:hAnsi="Arial" w:cs="Arial"/>
                <w:sz w:val="16"/>
                <w:szCs w:val="16"/>
                <w:lang w:eastAsia="es-MX"/>
              </w:rPr>
              <w:t>, 13 noviembre</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1,283</w:t>
            </w:r>
          </w:p>
        </w:tc>
      </w:tr>
      <w:tr w:rsidR="00C26B4E" w:rsidRPr="006F1E79" w:rsidTr="00C26B4E">
        <w:trPr>
          <w:tblCellSpacing w:w="15" w:type="dxa"/>
          <w:jc w:val="center"/>
        </w:trPr>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Total</w:t>
            </w:r>
          </w:p>
        </w:tc>
        <w:tc>
          <w:tcPr>
            <w:tcW w:w="0" w:type="auto"/>
            <w:vAlign w:val="center"/>
            <w:hideMark/>
          </w:tcPr>
          <w:p w:rsidR="00C26B4E" w:rsidRPr="006F1E79" w:rsidRDefault="00C26B4E" w:rsidP="00C26B4E">
            <w:pPr>
              <w:spacing w:after="0" w:line="240" w:lineRule="auto"/>
              <w:jc w:val="center"/>
              <w:rPr>
                <w:rFonts w:ascii="Arial" w:eastAsia="Times New Roman" w:hAnsi="Arial" w:cs="Arial"/>
                <w:sz w:val="16"/>
                <w:szCs w:val="16"/>
                <w:lang w:eastAsia="es-MX"/>
              </w:rPr>
            </w:pPr>
            <w:r w:rsidRPr="006F1E79">
              <w:rPr>
                <w:rFonts w:ascii="Arial" w:eastAsia="Times New Roman" w:hAnsi="Arial" w:cs="Arial"/>
                <w:sz w:val="16"/>
                <w:szCs w:val="16"/>
                <w:lang w:eastAsia="es-MX"/>
              </w:rPr>
              <w:t>52,424</w:t>
            </w:r>
          </w:p>
        </w:tc>
      </w:tr>
    </w:tbl>
    <w:p w:rsidR="00C26B4E" w:rsidRPr="006F1E79" w:rsidRDefault="00C26B4E" w:rsidP="0080388B">
      <w:pPr>
        <w:spacing w:after="0" w:line="360" w:lineRule="auto"/>
        <w:jc w:val="both"/>
        <w:rPr>
          <w:rFonts w:ascii="Arial" w:hAnsi="Arial" w:cs="Arial"/>
          <w:sz w:val="24"/>
          <w:szCs w:val="24"/>
        </w:rPr>
      </w:pPr>
    </w:p>
    <w:p w:rsidR="00C26B4E" w:rsidRPr="006F1E79" w:rsidRDefault="00C26B4E" w:rsidP="00C66C3C">
      <w:pPr>
        <w:pStyle w:val="Prrafodelista"/>
        <w:numPr>
          <w:ilvl w:val="0"/>
          <w:numId w:val="1"/>
        </w:numPr>
        <w:spacing w:after="0" w:line="360" w:lineRule="auto"/>
        <w:jc w:val="both"/>
        <w:rPr>
          <w:rFonts w:ascii="Arial" w:hAnsi="Arial" w:cs="Arial"/>
          <w:sz w:val="24"/>
          <w:szCs w:val="24"/>
        </w:rPr>
      </w:pPr>
      <w:r w:rsidRPr="006F1E79">
        <w:rPr>
          <w:rFonts w:ascii="Arial" w:hAnsi="Arial" w:cs="Arial"/>
          <w:sz w:val="24"/>
          <w:szCs w:val="24"/>
        </w:rPr>
        <w:t>Además en los casos relacionados con los incisos b), c), d), e) y f), lo erogado no se justifica con la documentación complementaria que evidencie que la procedencia de los viajes se realizaron por motivos de atender asuntos propios de la función del Instituto.</w:t>
      </w:r>
    </w:p>
    <w:p w:rsidR="00C26B4E" w:rsidRPr="006F1E79" w:rsidRDefault="00C26B4E" w:rsidP="0080388B">
      <w:pPr>
        <w:spacing w:after="0" w:line="360" w:lineRule="auto"/>
        <w:jc w:val="both"/>
        <w:rPr>
          <w:rFonts w:ascii="Arial" w:hAnsi="Arial" w:cs="Arial"/>
          <w:sz w:val="24"/>
          <w:szCs w:val="24"/>
        </w:rPr>
      </w:pPr>
    </w:p>
    <w:p w:rsidR="00C26B4E" w:rsidRPr="006F1E79" w:rsidRDefault="00C26B4E" w:rsidP="0080388B">
      <w:pPr>
        <w:spacing w:after="0" w:line="360" w:lineRule="auto"/>
        <w:jc w:val="both"/>
        <w:rPr>
          <w:rFonts w:ascii="Arial" w:hAnsi="Arial" w:cs="Arial"/>
          <w:b/>
          <w:sz w:val="24"/>
          <w:szCs w:val="24"/>
        </w:rPr>
      </w:pPr>
      <w:r w:rsidRPr="006F1E79">
        <w:rPr>
          <w:rFonts w:ascii="Arial" w:hAnsi="Arial" w:cs="Arial"/>
          <w:b/>
          <w:sz w:val="24"/>
          <w:szCs w:val="24"/>
        </w:rPr>
        <w:t>Análisis de la Auditoría Superior del Estado</w:t>
      </w:r>
    </w:p>
    <w:p w:rsidR="00C26B4E" w:rsidRPr="006F1E79" w:rsidRDefault="00C26B4E" w:rsidP="00C66C3C">
      <w:pPr>
        <w:autoSpaceDE w:val="0"/>
        <w:autoSpaceDN w:val="0"/>
        <w:adjustRightInd w:val="0"/>
        <w:spacing w:after="0" w:line="360" w:lineRule="auto"/>
        <w:ind w:firstLine="708"/>
        <w:jc w:val="both"/>
        <w:rPr>
          <w:rFonts w:ascii="Arial" w:hAnsi="Arial" w:cs="Arial"/>
          <w:sz w:val="24"/>
          <w:szCs w:val="24"/>
        </w:rPr>
      </w:pPr>
      <w:r w:rsidRPr="006F1E79">
        <w:rPr>
          <w:rFonts w:ascii="Arial" w:hAnsi="Arial" w:cs="Arial"/>
          <w:sz w:val="24"/>
          <w:szCs w:val="24"/>
        </w:rPr>
        <w:t xml:space="preserve">El personal de la Auditoría Superior analizó la aclaración y documentación presentada por el Director del Instituto, </w:t>
      </w:r>
      <w:r w:rsidR="00CD12C8" w:rsidRPr="006F1E79">
        <w:rPr>
          <w:rFonts w:ascii="Arial" w:hAnsi="Arial" w:cs="Arial"/>
          <w:sz w:val="24"/>
          <w:szCs w:val="24"/>
        </w:rPr>
        <w:t>que consiste en copias certificadas de las pólizas de cheques números 20, 109, 231, 294 y 295, con sus respectivas solicitudes de autorización del reembolso de los viáticos al personal, que mencionan los motivos del viaje, y los comprobantes correspondientes a la transportación, alimentación, hospedaje, entre otros gastos, con lo cual se solventa parcialmente la observación de control interno, debido a que en los casos relacionados con la compra de boletos de avión por los viajes realizado los días 6 de junio y 13 de noviembre de 2012 descritos en la integración de lo observado, estos únicamente se amparan con los itinerarios y confirmaciones que emiten las empresas de aviación o agencias de servicio y no con los boletos de avión o ticket electrónicos.</w:t>
      </w:r>
    </w:p>
    <w:p w:rsidR="00C26B4E" w:rsidRPr="006F1E79" w:rsidRDefault="00C26B4E" w:rsidP="00FC1095">
      <w:pPr>
        <w:autoSpaceDE w:val="0"/>
        <w:autoSpaceDN w:val="0"/>
        <w:adjustRightInd w:val="0"/>
        <w:spacing w:after="0" w:line="360" w:lineRule="auto"/>
        <w:jc w:val="both"/>
        <w:rPr>
          <w:rFonts w:ascii="Arial" w:hAnsi="Arial" w:cs="Arial"/>
          <w:sz w:val="24"/>
          <w:szCs w:val="24"/>
        </w:rPr>
      </w:pPr>
    </w:p>
    <w:p w:rsidR="00C26B4E" w:rsidRPr="006F1E79" w:rsidRDefault="00C26B4E" w:rsidP="00603B27">
      <w:pPr>
        <w:autoSpaceDE w:val="0"/>
        <w:autoSpaceDN w:val="0"/>
        <w:adjustRightInd w:val="0"/>
        <w:spacing w:after="0" w:line="240" w:lineRule="auto"/>
        <w:jc w:val="both"/>
        <w:rPr>
          <w:rFonts w:ascii="Arial" w:hAnsi="Arial" w:cs="Arial"/>
          <w:b/>
          <w:sz w:val="24"/>
          <w:szCs w:val="24"/>
        </w:rPr>
      </w:pPr>
      <w:r w:rsidRPr="006F1E79">
        <w:rPr>
          <w:rFonts w:ascii="Arial" w:hAnsi="Arial" w:cs="Arial"/>
          <w:b/>
          <w:sz w:val="24"/>
          <w:szCs w:val="24"/>
        </w:rPr>
        <w:t xml:space="preserve">Acción(es) o recomendación(es) emitida(s) </w:t>
      </w:r>
    </w:p>
    <w:p w:rsidR="00C26B4E" w:rsidRPr="006F1E79" w:rsidRDefault="00C26B4E" w:rsidP="00603B27">
      <w:pPr>
        <w:autoSpaceDE w:val="0"/>
        <w:autoSpaceDN w:val="0"/>
        <w:adjustRightInd w:val="0"/>
        <w:spacing w:after="0" w:line="240" w:lineRule="auto"/>
        <w:jc w:val="both"/>
        <w:rPr>
          <w:rFonts w:ascii="Arial" w:hAnsi="Arial" w:cs="Arial"/>
          <w:i/>
          <w:sz w:val="24"/>
          <w:szCs w:val="24"/>
        </w:rPr>
      </w:pPr>
      <w:r w:rsidRPr="006F1E79">
        <w:rPr>
          <w:rFonts w:ascii="Arial" w:hAnsi="Arial" w:cs="Arial"/>
          <w:i/>
          <w:sz w:val="24"/>
          <w:szCs w:val="24"/>
        </w:rPr>
        <w:t>Recomendaciones en Relación a la Gestión o Control Interno.</w:t>
      </w:r>
    </w:p>
    <w:p w:rsidR="00C24C80" w:rsidRPr="006F1E79" w:rsidRDefault="00C24C80" w:rsidP="007C1C5B">
      <w:pPr>
        <w:spacing w:after="0" w:line="360" w:lineRule="auto"/>
        <w:jc w:val="both"/>
        <w:rPr>
          <w:rFonts w:ascii="Arial" w:hAnsi="Arial" w:cs="Arial"/>
          <w:b/>
          <w:sz w:val="24"/>
          <w:szCs w:val="24"/>
          <w:lang w:val="es-MX"/>
        </w:rPr>
      </w:pPr>
    </w:p>
    <w:p w:rsidR="00C26B4E" w:rsidRPr="006F1E79" w:rsidRDefault="00C26B4E" w:rsidP="00C26B4E">
      <w:pPr>
        <w:spacing w:after="0" w:line="360" w:lineRule="auto"/>
        <w:jc w:val="both"/>
        <w:rPr>
          <w:rFonts w:ascii="Arial" w:hAnsi="Arial" w:cs="Arial"/>
          <w:b/>
          <w:sz w:val="24"/>
          <w:szCs w:val="24"/>
          <w:u w:val="single"/>
          <w:lang w:val="es-MX"/>
        </w:rPr>
      </w:pPr>
      <w:r w:rsidRPr="006F1E79">
        <w:rPr>
          <w:rFonts w:ascii="Arial" w:hAnsi="Arial" w:cs="Arial"/>
          <w:b/>
          <w:sz w:val="24"/>
          <w:szCs w:val="24"/>
          <w:u w:val="single"/>
          <w:lang w:val="es-MX"/>
        </w:rPr>
        <w:lastRenderedPageBreak/>
        <w:t>NORMATIVIDAD</w:t>
      </w:r>
    </w:p>
    <w:p w:rsidR="00C26B4E" w:rsidRPr="006F1E79" w:rsidRDefault="00C26B4E" w:rsidP="00C26B4E">
      <w:pPr>
        <w:spacing w:after="0" w:line="360" w:lineRule="auto"/>
        <w:jc w:val="both"/>
        <w:rPr>
          <w:rFonts w:ascii="Arial" w:hAnsi="Arial" w:cs="Arial"/>
          <w:b/>
          <w:sz w:val="24"/>
          <w:szCs w:val="24"/>
          <w:u w:val="single"/>
          <w:lang w:val="es-MX"/>
        </w:rPr>
      </w:pPr>
      <w:r w:rsidRPr="006F1E79">
        <w:rPr>
          <w:rFonts w:ascii="Arial" w:hAnsi="Arial" w:cs="Arial"/>
          <w:b/>
          <w:sz w:val="24"/>
          <w:szCs w:val="24"/>
          <w:u w:val="single"/>
          <w:lang w:val="es-MX"/>
        </w:rPr>
        <w:t>CUENTA PÚBLICA</w:t>
      </w:r>
    </w:p>
    <w:p w:rsidR="00C26B4E" w:rsidRPr="006F1E79" w:rsidRDefault="00C26B4E" w:rsidP="00C26B4E">
      <w:pPr>
        <w:spacing w:after="0" w:line="360" w:lineRule="auto"/>
        <w:jc w:val="both"/>
        <w:rPr>
          <w:rFonts w:ascii="Arial" w:hAnsi="Arial" w:cs="Arial"/>
          <w:sz w:val="24"/>
          <w:szCs w:val="24"/>
          <w:lang w:val="es-MX"/>
        </w:rPr>
      </w:pPr>
      <w:r w:rsidRPr="006F1E79">
        <w:rPr>
          <w:rFonts w:ascii="Arial" w:hAnsi="Arial" w:cs="Arial"/>
          <w:sz w:val="24"/>
          <w:szCs w:val="24"/>
          <w:lang w:val="es-MX"/>
        </w:rPr>
        <w:t>4.</w:t>
      </w:r>
      <w:r w:rsidRPr="006F1E79">
        <w:rPr>
          <w:sz w:val="24"/>
          <w:szCs w:val="24"/>
        </w:rPr>
        <w:t xml:space="preserve"> </w:t>
      </w:r>
      <w:r w:rsidRPr="006F1E79">
        <w:rPr>
          <w:rFonts w:ascii="Arial" w:hAnsi="Arial" w:cs="Arial"/>
          <w:sz w:val="24"/>
          <w:szCs w:val="24"/>
          <w:lang w:val="es-MX"/>
        </w:rPr>
        <w:t xml:space="preserve">La Cuenta Pública del ejercicio fiscal 2013 se debió presentar al H. Congreso del Estado a más tardar el 31 de marzo del año siguiente, misma que fue exhibida el 29 de julio de 2014, incumpliendo con el plazo establecido en el artículo 7 párrafo primero, de la Ley de Fiscalización Superior del Estado de Nuevo León. </w:t>
      </w:r>
    </w:p>
    <w:p w:rsidR="00C26B4E" w:rsidRPr="006F1E79" w:rsidRDefault="00C26B4E" w:rsidP="00C26B4E">
      <w:pPr>
        <w:spacing w:after="0" w:line="360" w:lineRule="auto"/>
        <w:jc w:val="both"/>
        <w:rPr>
          <w:rFonts w:ascii="Arial" w:hAnsi="Arial" w:cs="Arial"/>
          <w:sz w:val="24"/>
          <w:szCs w:val="24"/>
          <w:lang w:val="es-MX"/>
        </w:rPr>
      </w:pPr>
    </w:p>
    <w:p w:rsidR="00C26B4E" w:rsidRPr="006F1E79" w:rsidRDefault="00C26B4E" w:rsidP="00603B27">
      <w:pPr>
        <w:spacing w:after="0" w:line="240" w:lineRule="auto"/>
        <w:jc w:val="both"/>
        <w:rPr>
          <w:rFonts w:ascii="Arial" w:hAnsi="Arial" w:cs="Arial"/>
          <w:b/>
          <w:sz w:val="24"/>
          <w:szCs w:val="24"/>
          <w:lang w:val="es-MX"/>
        </w:rPr>
      </w:pPr>
      <w:r w:rsidRPr="006F1E79">
        <w:rPr>
          <w:rFonts w:ascii="Arial" w:hAnsi="Arial" w:cs="Arial"/>
          <w:b/>
          <w:sz w:val="24"/>
          <w:szCs w:val="24"/>
          <w:lang w:val="es-MX"/>
        </w:rPr>
        <w:t xml:space="preserve">Acción(es) o recomendación(es) emitida(s) </w:t>
      </w:r>
    </w:p>
    <w:p w:rsidR="00C26B4E" w:rsidRPr="006F1E79" w:rsidRDefault="00C26B4E" w:rsidP="00603B27">
      <w:pPr>
        <w:spacing w:after="0" w:line="240" w:lineRule="auto"/>
        <w:jc w:val="both"/>
        <w:rPr>
          <w:rFonts w:ascii="Arial" w:hAnsi="Arial" w:cs="Arial"/>
          <w:i/>
          <w:sz w:val="24"/>
          <w:szCs w:val="24"/>
          <w:lang w:val="es-MX"/>
        </w:rPr>
      </w:pPr>
      <w:r w:rsidRPr="006F1E79">
        <w:rPr>
          <w:rFonts w:ascii="Arial" w:hAnsi="Arial" w:cs="Arial"/>
          <w:i/>
          <w:sz w:val="24"/>
          <w:szCs w:val="24"/>
          <w:lang w:val="es-MX"/>
        </w:rPr>
        <w:t xml:space="preserve">Promoción de Intervención de la Instancia de Control Competente.  </w:t>
      </w:r>
    </w:p>
    <w:p w:rsidR="006F1E79" w:rsidRDefault="006F1E79" w:rsidP="00C26B4E">
      <w:pPr>
        <w:spacing w:after="0" w:line="360" w:lineRule="auto"/>
        <w:jc w:val="both"/>
        <w:rPr>
          <w:rFonts w:ascii="Arial" w:hAnsi="Arial" w:cs="Arial"/>
          <w:b/>
          <w:sz w:val="24"/>
          <w:szCs w:val="24"/>
          <w:u w:val="single"/>
          <w:lang w:val="es-MX"/>
        </w:rPr>
      </w:pPr>
    </w:p>
    <w:p w:rsidR="00C26B4E" w:rsidRPr="006F1E79" w:rsidRDefault="00C26B4E" w:rsidP="00C26B4E">
      <w:pPr>
        <w:spacing w:after="0" w:line="360" w:lineRule="auto"/>
        <w:jc w:val="both"/>
        <w:rPr>
          <w:rFonts w:ascii="Arial" w:hAnsi="Arial" w:cs="Arial"/>
          <w:b/>
          <w:sz w:val="24"/>
          <w:szCs w:val="24"/>
          <w:u w:val="single"/>
          <w:lang w:val="es-MX"/>
        </w:rPr>
      </w:pPr>
      <w:r w:rsidRPr="006F1E79">
        <w:rPr>
          <w:rFonts w:ascii="Arial" w:hAnsi="Arial" w:cs="Arial"/>
          <w:b/>
          <w:sz w:val="24"/>
          <w:szCs w:val="24"/>
          <w:u w:val="single"/>
          <w:lang w:val="es-MX"/>
        </w:rPr>
        <w:t>INFORMES DE AVANCE DE GESTIÓN FINANCIERA</w:t>
      </w:r>
    </w:p>
    <w:p w:rsidR="00C26B4E" w:rsidRPr="006F1E79" w:rsidRDefault="00C26B4E" w:rsidP="00C26B4E">
      <w:pPr>
        <w:spacing w:after="0" w:line="360" w:lineRule="auto"/>
        <w:jc w:val="both"/>
        <w:rPr>
          <w:rFonts w:ascii="Arial" w:hAnsi="Arial" w:cs="Arial"/>
          <w:sz w:val="24"/>
          <w:szCs w:val="24"/>
          <w:lang w:val="es-MX"/>
        </w:rPr>
      </w:pPr>
      <w:r w:rsidRPr="006F1E79">
        <w:rPr>
          <w:rFonts w:ascii="Arial" w:hAnsi="Arial" w:cs="Arial"/>
          <w:sz w:val="24"/>
          <w:szCs w:val="24"/>
          <w:lang w:val="es-MX"/>
        </w:rPr>
        <w:t>5. No se presentó al H. Congreso del Estado el Informe de Avance de Gestión Financiera del trimestre de enero a marzo de 2013, dentro del último día hábil del mes inmediato posterior del período que corresponda, exhibiéndose el 23 de mayo de 2013, incumpliendo la obligación establecida en los artículos 2 fracción XII y 14, de la Ley de Fiscalización Superior del Estado Nuevo León.</w:t>
      </w:r>
    </w:p>
    <w:p w:rsidR="00C26B4E" w:rsidRPr="006F1E79" w:rsidRDefault="00C26B4E" w:rsidP="00C26B4E">
      <w:pPr>
        <w:spacing w:after="0" w:line="360" w:lineRule="auto"/>
        <w:jc w:val="both"/>
        <w:rPr>
          <w:rFonts w:ascii="Arial" w:hAnsi="Arial" w:cs="Arial"/>
          <w:sz w:val="24"/>
          <w:szCs w:val="24"/>
          <w:lang w:val="es-MX"/>
        </w:rPr>
      </w:pPr>
    </w:p>
    <w:p w:rsidR="00C26B4E" w:rsidRPr="006F1E79" w:rsidRDefault="00C26B4E" w:rsidP="00603B27">
      <w:pPr>
        <w:spacing w:after="0" w:line="240" w:lineRule="auto"/>
        <w:jc w:val="both"/>
        <w:rPr>
          <w:rFonts w:ascii="Arial" w:hAnsi="Arial" w:cs="Arial"/>
          <w:b/>
          <w:sz w:val="24"/>
          <w:szCs w:val="24"/>
          <w:lang w:val="es-MX"/>
        </w:rPr>
      </w:pPr>
      <w:r w:rsidRPr="006F1E79">
        <w:rPr>
          <w:rFonts w:ascii="Arial" w:hAnsi="Arial" w:cs="Arial"/>
          <w:b/>
          <w:sz w:val="24"/>
          <w:szCs w:val="24"/>
          <w:lang w:val="es-MX"/>
        </w:rPr>
        <w:t xml:space="preserve">Acción(es) o recomendación(es) emitida(s) </w:t>
      </w:r>
    </w:p>
    <w:p w:rsidR="00C26B4E" w:rsidRPr="006F1E79" w:rsidRDefault="00C26B4E" w:rsidP="00603B27">
      <w:pPr>
        <w:spacing w:after="0" w:line="240" w:lineRule="auto"/>
        <w:jc w:val="both"/>
        <w:rPr>
          <w:rFonts w:ascii="Arial" w:hAnsi="Arial" w:cs="Arial"/>
          <w:i/>
          <w:sz w:val="24"/>
          <w:szCs w:val="24"/>
          <w:lang w:val="es-MX"/>
        </w:rPr>
      </w:pPr>
      <w:r w:rsidRPr="006F1E79">
        <w:rPr>
          <w:rFonts w:ascii="Arial" w:hAnsi="Arial" w:cs="Arial"/>
          <w:i/>
          <w:sz w:val="24"/>
          <w:szCs w:val="24"/>
          <w:lang w:val="es-MX"/>
        </w:rPr>
        <w:t>Promoción de Intervención de la Instancia de Control Competente.</w:t>
      </w:r>
    </w:p>
    <w:p w:rsidR="00C26B4E" w:rsidRPr="006F1E79" w:rsidRDefault="00C26B4E" w:rsidP="00C26B4E">
      <w:pPr>
        <w:spacing w:after="0" w:line="360" w:lineRule="auto"/>
        <w:jc w:val="both"/>
        <w:rPr>
          <w:rFonts w:ascii="Arial" w:hAnsi="Arial" w:cs="Arial"/>
          <w:b/>
          <w:sz w:val="24"/>
          <w:szCs w:val="24"/>
          <w:lang w:val="es-MX"/>
        </w:rPr>
      </w:pPr>
    </w:p>
    <w:p w:rsidR="00C26B4E" w:rsidRPr="006F1E79" w:rsidRDefault="00C26B4E" w:rsidP="00C26B4E">
      <w:pPr>
        <w:spacing w:after="0" w:line="360" w:lineRule="auto"/>
        <w:jc w:val="both"/>
        <w:rPr>
          <w:rFonts w:ascii="Arial" w:hAnsi="Arial" w:cs="Arial"/>
          <w:b/>
          <w:sz w:val="24"/>
          <w:szCs w:val="24"/>
          <w:u w:val="single"/>
          <w:lang w:val="es-MX"/>
        </w:rPr>
      </w:pPr>
      <w:r w:rsidRPr="006F1E79">
        <w:rPr>
          <w:rFonts w:ascii="Arial" w:hAnsi="Arial" w:cs="Arial"/>
          <w:b/>
          <w:sz w:val="24"/>
          <w:szCs w:val="24"/>
          <w:u w:val="single"/>
          <w:lang w:val="es-MX"/>
        </w:rPr>
        <w:t>PRESUPUESTO DE EGRESOS</w:t>
      </w:r>
    </w:p>
    <w:p w:rsidR="00C26B4E" w:rsidRPr="006F1E79" w:rsidRDefault="00C26B4E" w:rsidP="00C26B4E">
      <w:pPr>
        <w:spacing w:after="0" w:line="360" w:lineRule="auto"/>
        <w:jc w:val="both"/>
        <w:rPr>
          <w:rFonts w:ascii="Arial" w:hAnsi="Arial" w:cs="Arial"/>
          <w:sz w:val="24"/>
          <w:szCs w:val="24"/>
          <w:lang w:val="es-MX"/>
        </w:rPr>
      </w:pPr>
      <w:r w:rsidRPr="006F1E79">
        <w:rPr>
          <w:rFonts w:ascii="Arial" w:hAnsi="Arial" w:cs="Arial"/>
          <w:sz w:val="24"/>
          <w:szCs w:val="24"/>
          <w:lang w:val="es-MX"/>
        </w:rPr>
        <w:t xml:space="preserve">6. El presupuesto de egresos para el ejercicio 2013 autorizado por la Junta de Directiva en la sesión ordinaria celebrada el 21 de marzo de 2013, no está formulado señalando en cada programa los objetivos y unidades responsables de su ejecución, ni detalla las asignaciones presupuestarias a nivel de partidas </w:t>
      </w:r>
      <w:r w:rsidRPr="006F1E79">
        <w:rPr>
          <w:rFonts w:ascii="Arial" w:hAnsi="Arial" w:cs="Arial"/>
          <w:sz w:val="24"/>
          <w:szCs w:val="24"/>
          <w:lang w:val="es-MX"/>
        </w:rPr>
        <w:lastRenderedPageBreak/>
        <w:t xml:space="preserve">y la calendarización de sus ejercicios, de conformidad a lo dispuesto en el artículo 133 de la Ley Orgánica de la Administración Pública Municipal del Estado de Nuevo León, disposición aplicable en relación al artículo 3 del Reglamento Orgánico del Instituto Municipal de Planeación Urbana y Convivencia de Monterrey. </w:t>
      </w:r>
    </w:p>
    <w:p w:rsidR="00C26B4E" w:rsidRPr="006F1E79" w:rsidRDefault="00C26B4E" w:rsidP="00C26B4E">
      <w:pPr>
        <w:spacing w:after="0" w:line="360" w:lineRule="auto"/>
        <w:jc w:val="both"/>
        <w:rPr>
          <w:rFonts w:ascii="Arial" w:hAnsi="Arial" w:cs="Arial"/>
          <w:sz w:val="24"/>
          <w:szCs w:val="24"/>
          <w:lang w:val="es-MX"/>
        </w:rPr>
      </w:pPr>
    </w:p>
    <w:p w:rsidR="00C26B4E" w:rsidRPr="006F1E79" w:rsidRDefault="00C26B4E" w:rsidP="00C66C3C">
      <w:pPr>
        <w:pStyle w:val="Prrafodelista"/>
        <w:numPr>
          <w:ilvl w:val="0"/>
          <w:numId w:val="2"/>
        </w:numPr>
        <w:spacing w:after="0" w:line="360" w:lineRule="auto"/>
        <w:jc w:val="both"/>
        <w:rPr>
          <w:rFonts w:ascii="Arial" w:hAnsi="Arial" w:cs="Arial"/>
          <w:sz w:val="24"/>
          <w:szCs w:val="24"/>
          <w:lang w:val="es-MX"/>
        </w:rPr>
      </w:pPr>
      <w:r w:rsidRPr="006F1E79">
        <w:rPr>
          <w:rFonts w:ascii="Arial" w:hAnsi="Arial" w:cs="Arial"/>
          <w:sz w:val="24"/>
          <w:szCs w:val="24"/>
          <w:lang w:val="es-MX"/>
        </w:rPr>
        <w:t xml:space="preserve"> Asimismo, el presupuesto de egresos para el ejercicio 2013 no incluye el tabulador de remuneraciones anuales del personal del Instituto, en el cual se especifiquen y diferencien la totalidad de sus elementos fijos y variables, tanto en efectivo como en especie, de conformidad a lo señalado en el artículo 127 en sus párrafos primero y segundo y la fracción V, de la Constitución Política de los Estados Unidos Mexicanos. </w:t>
      </w:r>
    </w:p>
    <w:p w:rsidR="00C26B4E" w:rsidRPr="006F1E79" w:rsidRDefault="00C26B4E" w:rsidP="00C26B4E">
      <w:pPr>
        <w:spacing w:after="0" w:line="360" w:lineRule="auto"/>
        <w:jc w:val="both"/>
        <w:rPr>
          <w:rFonts w:ascii="Arial" w:hAnsi="Arial" w:cs="Arial"/>
          <w:sz w:val="24"/>
          <w:szCs w:val="24"/>
          <w:lang w:val="es-MX"/>
        </w:rPr>
      </w:pPr>
    </w:p>
    <w:p w:rsidR="00C26B4E" w:rsidRPr="006F1E79" w:rsidRDefault="00C26B4E" w:rsidP="00603B27">
      <w:pPr>
        <w:spacing w:after="0" w:line="240" w:lineRule="auto"/>
        <w:jc w:val="both"/>
        <w:rPr>
          <w:rFonts w:ascii="Arial" w:hAnsi="Arial" w:cs="Arial"/>
          <w:b/>
          <w:sz w:val="24"/>
          <w:szCs w:val="24"/>
          <w:lang w:val="es-MX"/>
        </w:rPr>
      </w:pPr>
      <w:r w:rsidRPr="006F1E79">
        <w:rPr>
          <w:rFonts w:ascii="Arial" w:hAnsi="Arial" w:cs="Arial"/>
          <w:b/>
          <w:sz w:val="24"/>
          <w:szCs w:val="24"/>
          <w:lang w:val="es-MX"/>
        </w:rPr>
        <w:t xml:space="preserve">Acción(es) o recomendación(es) emitida(s) </w:t>
      </w:r>
    </w:p>
    <w:p w:rsidR="00C26B4E" w:rsidRPr="006F1E79" w:rsidRDefault="00C26B4E" w:rsidP="00603B27">
      <w:pPr>
        <w:spacing w:after="0" w:line="240" w:lineRule="auto"/>
        <w:jc w:val="both"/>
        <w:rPr>
          <w:rFonts w:ascii="Arial" w:hAnsi="Arial" w:cs="Arial"/>
          <w:i/>
          <w:sz w:val="24"/>
          <w:szCs w:val="24"/>
          <w:lang w:val="es-MX"/>
        </w:rPr>
      </w:pPr>
      <w:r w:rsidRPr="006F1E79">
        <w:rPr>
          <w:rFonts w:ascii="Arial" w:hAnsi="Arial" w:cs="Arial"/>
          <w:i/>
          <w:sz w:val="24"/>
          <w:szCs w:val="24"/>
          <w:lang w:val="es-MX"/>
        </w:rPr>
        <w:t xml:space="preserve">Promoción de Intervención de la Instancia de Control Competente. </w:t>
      </w:r>
    </w:p>
    <w:p w:rsidR="00C26B4E" w:rsidRPr="006F1E79" w:rsidRDefault="00C26B4E" w:rsidP="00603B27">
      <w:pPr>
        <w:spacing w:after="0" w:line="240" w:lineRule="auto"/>
        <w:jc w:val="both"/>
        <w:rPr>
          <w:rFonts w:ascii="Arial" w:hAnsi="Arial" w:cs="Arial"/>
          <w:i/>
          <w:sz w:val="24"/>
          <w:szCs w:val="24"/>
          <w:lang w:val="es-MX"/>
        </w:rPr>
      </w:pPr>
      <w:r w:rsidRPr="006F1E79">
        <w:rPr>
          <w:rFonts w:ascii="Arial" w:hAnsi="Arial" w:cs="Arial"/>
          <w:i/>
          <w:sz w:val="24"/>
          <w:szCs w:val="24"/>
          <w:lang w:val="es-MX"/>
        </w:rPr>
        <w:t xml:space="preserve">Recomendaciones en Relación a la Gestión o Control Interno. </w:t>
      </w:r>
    </w:p>
    <w:p w:rsidR="00C26B4E" w:rsidRPr="006F1E79" w:rsidRDefault="00C26B4E" w:rsidP="00C26B4E">
      <w:pPr>
        <w:spacing w:after="0" w:line="360" w:lineRule="auto"/>
        <w:jc w:val="both"/>
        <w:rPr>
          <w:rFonts w:ascii="Arial" w:hAnsi="Arial" w:cs="Arial"/>
          <w:sz w:val="24"/>
          <w:szCs w:val="24"/>
          <w:lang w:val="es-MX"/>
        </w:rPr>
      </w:pPr>
    </w:p>
    <w:p w:rsidR="00C26B4E" w:rsidRPr="006F1E79" w:rsidRDefault="00C26B4E" w:rsidP="00C26B4E">
      <w:pPr>
        <w:spacing w:after="0" w:line="360" w:lineRule="auto"/>
        <w:jc w:val="both"/>
        <w:rPr>
          <w:rFonts w:ascii="Arial" w:hAnsi="Arial" w:cs="Arial"/>
          <w:sz w:val="24"/>
          <w:szCs w:val="24"/>
          <w:lang w:val="es-MX"/>
        </w:rPr>
      </w:pPr>
      <w:r w:rsidRPr="006F1E79">
        <w:rPr>
          <w:rFonts w:ascii="Arial" w:hAnsi="Arial" w:cs="Arial"/>
          <w:sz w:val="24"/>
          <w:szCs w:val="24"/>
          <w:lang w:val="es-MX"/>
        </w:rPr>
        <w:t xml:space="preserve">7. El presupuesto de egresos para el ejercicio 2013 y sus modificaciones efectuadas, no se publicaron en el Periódico Oficial del Estado, incumpliendo lo establecido en el artículo 133 de la Ley Orgánica de la Administración Pública Municipal del Estado de Nuevo León, disposición aplicable en relación al artículo 3 del Reglamento Orgánico del Instituto Municipal de Planeación Urbana y Convivencia de Monterrey. </w:t>
      </w:r>
    </w:p>
    <w:p w:rsidR="00C26B4E" w:rsidRPr="006F1E79" w:rsidRDefault="00C26B4E" w:rsidP="00C26B4E">
      <w:pPr>
        <w:spacing w:after="0" w:line="360" w:lineRule="auto"/>
        <w:jc w:val="both"/>
        <w:rPr>
          <w:rFonts w:ascii="Arial" w:hAnsi="Arial" w:cs="Arial"/>
          <w:sz w:val="24"/>
          <w:szCs w:val="24"/>
          <w:lang w:val="es-MX"/>
        </w:rPr>
      </w:pPr>
    </w:p>
    <w:p w:rsidR="00C26B4E" w:rsidRPr="006F1E79" w:rsidRDefault="00C26B4E" w:rsidP="00C66C3C">
      <w:pPr>
        <w:pStyle w:val="Prrafodelista"/>
        <w:numPr>
          <w:ilvl w:val="0"/>
          <w:numId w:val="3"/>
        </w:numPr>
        <w:spacing w:after="0" w:line="360" w:lineRule="auto"/>
        <w:jc w:val="both"/>
        <w:rPr>
          <w:rFonts w:ascii="Arial" w:hAnsi="Arial" w:cs="Arial"/>
          <w:sz w:val="24"/>
          <w:szCs w:val="24"/>
          <w:lang w:val="es-MX"/>
        </w:rPr>
      </w:pPr>
      <w:r w:rsidRPr="006F1E79">
        <w:rPr>
          <w:rFonts w:ascii="Arial" w:hAnsi="Arial" w:cs="Arial"/>
          <w:sz w:val="24"/>
          <w:szCs w:val="24"/>
          <w:lang w:val="es-MX"/>
        </w:rPr>
        <w:t xml:space="preserve"> Además las modificaciones realizadas al presupuesto de egresos del ejercicio 2013 no se aprobaron por la Junta Directiva, incumpliendo lo </w:t>
      </w:r>
      <w:r w:rsidRPr="006F1E79">
        <w:rPr>
          <w:rFonts w:ascii="Arial" w:hAnsi="Arial" w:cs="Arial"/>
          <w:sz w:val="24"/>
          <w:szCs w:val="24"/>
          <w:lang w:val="es-MX"/>
        </w:rPr>
        <w:lastRenderedPageBreak/>
        <w:t xml:space="preserve">establecido en el artículo 15 fracción VII del citado Reglamento Orgánico. </w:t>
      </w:r>
    </w:p>
    <w:p w:rsidR="00C26B4E" w:rsidRPr="006F1E79" w:rsidRDefault="00C26B4E" w:rsidP="00C26B4E">
      <w:pPr>
        <w:spacing w:after="0" w:line="360" w:lineRule="auto"/>
        <w:jc w:val="both"/>
        <w:rPr>
          <w:rFonts w:ascii="Arial" w:hAnsi="Arial" w:cs="Arial"/>
          <w:sz w:val="24"/>
          <w:szCs w:val="24"/>
          <w:lang w:val="es-MX"/>
        </w:rPr>
      </w:pPr>
    </w:p>
    <w:p w:rsidR="00C26B4E" w:rsidRPr="006F1E79" w:rsidRDefault="00C26B4E" w:rsidP="00603B27">
      <w:pPr>
        <w:spacing w:after="0" w:line="240" w:lineRule="auto"/>
        <w:jc w:val="both"/>
        <w:rPr>
          <w:rFonts w:ascii="Arial" w:hAnsi="Arial" w:cs="Arial"/>
          <w:b/>
          <w:sz w:val="24"/>
          <w:szCs w:val="24"/>
          <w:lang w:val="es-MX"/>
        </w:rPr>
      </w:pPr>
      <w:r w:rsidRPr="006F1E79">
        <w:rPr>
          <w:rFonts w:ascii="Arial" w:hAnsi="Arial" w:cs="Arial"/>
          <w:b/>
          <w:sz w:val="24"/>
          <w:szCs w:val="24"/>
          <w:lang w:val="es-MX"/>
        </w:rPr>
        <w:t xml:space="preserve">Acción(es) o recomendación(es) emitida(s) </w:t>
      </w:r>
    </w:p>
    <w:p w:rsidR="00C26B4E" w:rsidRPr="006F1E79" w:rsidRDefault="00C26B4E" w:rsidP="00603B27">
      <w:pPr>
        <w:spacing w:after="0" w:line="240" w:lineRule="auto"/>
        <w:jc w:val="both"/>
        <w:rPr>
          <w:rFonts w:ascii="Arial" w:hAnsi="Arial" w:cs="Arial"/>
          <w:i/>
          <w:sz w:val="24"/>
          <w:szCs w:val="24"/>
          <w:lang w:val="es-MX"/>
        </w:rPr>
      </w:pPr>
      <w:r w:rsidRPr="006F1E79">
        <w:rPr>
          <w:rFonts w:ascii="Arial" w:hAnsi="Arial" w:cs="Arial"/>
          <w:i/>
          <w:sz w:val="24"/>
          <w:szCs w:val="24"/>
          <w:lang w:val="es-MX"/>
        </w:rPr>
        <w:t>Promoción de Intervención de la Instancia de Control Competente.</w:t>
      </w:r>
    </w:p>
    <w:p w:rsidR="00C26B4E" w:rsidRPr="006F1E79" w:rsidRDefault="00C26B4E" w:rsidP="00C26B4E">
      <w:pPr>
        <w:spacing w:after="0" w:line="360" w:lineRule="auto"/>
        <w:jc w:val="both"/>
        <w:rPr>
          <w:rFonts w:ascii="Arial" w:hAnsi="Arial" w:cs="Arial"/>
          <w:b/>
          <w:sz w:val="24"/>
          <w:szCs w:val="24"/>
          <w:lang w:val="es-MX"/>
        </w:rPr>
      </w:pPr>
    </w:p>
    <w:p w:rsidR="008514D7" w:rsidRPr="006F1E79" w:rsidRDefault="00271037" w:rsidP="00C26B4E">
      <w:pPr>
        <w:spacing w:after="0" w:line="360" w:lineRule="auto"/>
        <w:ind w:firstLine="708"/>
        <w:jc w:val="both"/>
        <w:rPr>
          <w:rFonts w:ascii="Arial" w:hAnsi="Arial" w:cs="Arial"/>
          <w:sz w:val="24"/>
          <w:szCs w:val="24"/>
        </w:rPr>
      </w:pPr>
      <w:r w:rsidRPr="006F1E79">
        <w:rPr>
          <w:rFonts w:ascii="Arial" w:hAnsi="Arial" w:cs="Arial"/>
          <w:b/>
          <w:sz w:val="24"/>
          <w:szCs w:val="24"/>
          <w:lang w:val="es-MX"/>
        </w:rPr>
        <w:t>QUINTO</w:t>
      </w:r>
      <w:r w:rsidR="008514D7" w:rsidRPr="006F1E79">
        <w:rPr>
          <w:rFonts w:ascii="Arial" w:hAnsi="Arial" w:cs="Arial"/>
          <w:b/>
          <w:sz w:val="24"/>
          <w:szCs w:val="24"/>
        </w:rPr>
        <w:t xml:space="preserve">.- </w:t>
      </w:r>
      <w:r w:rsidR="008514D7" w:rsidRPr="006F1E79">
        <w:rPr>
          <w:rFonts w:ascii="Arial" w:hAnsi="Arial" w:cs="Arial"/>
          <w:sz w:val="24"/>
          <w:szCs w:val="24"/>
        </w:rPr>
        <w:t>En lo que respecta al apartado V</w:t>
      </w:r>
      <w:r w:rsidR="00CD12C8" w:rsidRPr="006F1E79">
        <w:rPr>
          <w:rFonts w:ascii="Arial" w:hAnsi="Arial" w:cs="Arial"/>
          <w:sz w:val="24"/>
          <w:szCs w:val="24"/>
        </w:rPr>
        <w:t>I</w:t>
      </w:r>
      <w:r w:rsidR="008514D7" w:rsidRPr="006F1E79">
        <w:rPr>
          <w:rFonts w:ascii="Arial" w:hAnsi="Arial" w:cs="Arial"/>
          <w:sz w:val="24"/>
          <w:szCs w:val="24"/>
        </w:rPr>
        <w:t xml:space="preserve"> del Informe que nos presenta la Auditoría Superior del Estado, denominado</w:t>
      </w:r>
      <w:r w:rsidR="007C1C5B" w:rsidRPr="006F1E79">
        <w:rPr>
          <w:rFonts w:ascii="Arial" w:hAnsi="Arial" w:cs="Arial"/>
          <w:sz w:val="24"/>
          <w:szCs w:val="24"/>
        </w:rPr>
        <w:t xml:space="preserve"> trámite y resultados obtenidos, derivados de las solicitudes por el H. Congreso del Estado se nos informa que</w:t>
      </w:r>
      <w:r w:rsidR="00C26B4E" w:rsidRPr="006F1E79">
        <w:rPr>
          <w:rFonts w:ascii="Arial" w:hAnsi="Arial" w:cs="Arial"/>
          <w:sz w:val="24"/>
          <w:szCs w:val="24"/>
        </w:rPr>
        <w:t xml:space="preserve"> </w:t>
      </w:r>
      <w:r w:rsidR="00CD12C8" w:rsidRPr="006F1E79">
        <w:rPr>
          <w:rFonts w:ascii="Arial" w:hAnsi="Arial" w:cs="Arial"/>
          <w:sz w:val="24"/>
          <w:szCs w:val="24"/>
        </w:rPr>
        <w:t>no hubo.</w:t>
      </w:r>
    </w:p>
    <w:p w:rsidR="00C26B4E" w:rsidRPr="006F1E79" w:rsidRDefault="00C26B4E" w:rsidP="00C26B4E">
      <w:pPr>
        <w:spacing w:after="0" w:line="360" w:lineRule="auto"/>
        <w:ind w:firstLine="708"/>
        <w:jc w:val="both"/>
        <w:rPr>
          <w:rFonts w:ascii="ArialMT" w:hAnsi="ArialMT" w:cs="ArialMT"/>
          <w:sz w:val="24"/>
          <w:szCs w:val="24"/>
          <w:lang w:eastAsia="es-MX"/>
        </w:rPr>
      </w:pPr>
    </w:p>
    <w:p w:rsidR="008514D7" w:rsidRPr="006F1E79" w:rsidRDefault="00271037" w:rsidP="008514D7">
      <w:pPr>
        <w:autoSpaceDE w:val="0"/>
        <w:autoSpaceDN w:val="0"/>
        <w:adjustRightInd w:val="0"/>
        <w:spacing w:after="0" w:line="360" w:lineRule="auto"/>
        <w:ind w:firstLine="708"/>
        <w:jc w:val="both"/>
        <w:rPr>
          <w:rFonts w:ascii="Arial" w:hAnsi="Arial" w:cs="Arial"/>
          <w:sz w:val="24"/>
          <w:szCs w:val="24"/>
        </w:rPr>
      </w:pPr>
      <w:r w:rsidRPr="006F1E79">
        <w:rPr>
          <w:rFonts w:ascii="Arial" w:hAnsi="Arial" w:cs="Arial"/>
          <w:b/>
          <w:sz w:val="24"/>
          <w:szCs w:val="24"/>
        </w:rPr>
        <w:t>SEXTO</w:t>
      </w:r>
      <w:r w:rsidR="008514D7" w:rsidRPr="006F1E79">
        <w:rPr>
          <w:rFonts w:ascii="Arial" w:hAnsi="Arial" w:cs="Arial"/>
          <w:b/>
          <w:sz w:val="24"/>
          <w:szCs w:val="24"/>
        </w:rPr>
        <w:t xml:space="preserve">.- </w:t>
      </w:r>
      <w:r w:rsidR="008514D7" w:rsidRPr="006F1E79">
        <w:rPr>
          <w:rFonts w:ascii="Arial" w:hAnsi="Arial" w:cs="Arial"/>
          <w:sz w:val="24"/>
          <w:szCs w:val="24"/>
        </w:rPr>
        <w:t>Con respecto a</w:t>
      </w:r>
      <w:r w:rsidR="007C1C5B" w:rsidRPr="006F1E79">
        <w:rPr>
          <w:rFonts w:ascii="Arial" w:hAnsi="Arial" w:cs="Arial"/>
          <w:sz w:val="24"/>
          <w:szCs w:val="24"/>
        </w:rPr>
        <w:t xml:space="preserve"> </w:t>
      </w:r>
      <w:r w:rsidR="008514D7" w:rsidRPr="006F1E79">
        <w:rPr>
          <w:rFonts w:ascii="Arial" w:hAnsi="Arial" w:cs="Arial"/>
          <w:sz w:val="24"/>
          <w:szCs w:val="24"/>
        </w:rPr>
        <w:t>l</w:t>
      </w:r>
      <w:r w:rsidR="007C1C5B" w:rsidRPr="006F1E79">
        <w:rPr>
          <w:rFonts w:ascii="Arial" w:hAnsi="Arial" w:cs="Arial"/>
          <w:sz w:val="24"/>
          <w:szCs w:val="24"/>
        </w:rPr>
        <w:t xml:space="preserve">os resultados de situaciones excepcionales no se recibieron denuncias, en los términos preceptuados en los artículos 136 último párrafo de la Constitución Política del Estado, 37 y 39 de la Ley de Fiscalización Superior del Estado de Nuevo León. </w:t>
      </w:r>
      <w:r w:rsidR="008514D7" w:rsidRPr="006F1E79">
        <w:rPr>
          <w:rFonts w:ascii="Arial" w:hAnsi="Arial" w:cs="Arial"/>
          <w:sz w:val="24"/>
          <w:szCs w:val="24"/>
        </w:rPr>
        <w:t xml:space="preserve"> </w:t>
      </w:r>
    </w:p>
    <w:p w:rsidR="00F37733" w:rsidRPr="006F1E79" w:rsidRDefault="00F37733" w:rsidP="00C26B4E">
      <w:pPr>
        <w:autoSpaceDE w:val="0"/>
        <w:autoSpaceDN w:val="0"/>
        <w:adjustRightInd w:val="0"/>
        <w:spacing w:after="0" w:line="360" w:lineRule="auto"/>
        <w:jc w:val="both"/>
        <w:rPr>
          <w:rFonts w:ascii="ArialMT" w:hAnsi="ArialMT" w:cs="ArialMT"/>
          <w:sz w:val="24"/>
          <w:szCs w:val="24"/>
          <w:lang w:eastAsia="es-MX"/>
        </w:rPr>
      </w:pPr>
    </w:p>
    <w:p w:rsidR="008514D7" w:rsidRPr="006F1E79" w:rsidRDefault="00271037" w:rsidP="00F37733">
      <w:pPr>
        <w:spacing w:after="0" w:line="360" w:lineRule="auto"/>
        <w:ind w:firstLine="708"/>
        <w:jc w:val="both"/>
        <w:rPr>
          <w:rFonts w:ascii="Arial" w:hAnsi="Arial" w:cs="Arial"/>
          <w:sz w:val="24"/>
          <w:szCs w:val="24"/>
        </w:rPr>
      </w:pPr>
      <w:r w:rsidRPr="006F1E79">
        <w:rPr>
          <w:rFonts w:ascii="Arial" w:hAnsi="Arial" w:cs="Arial"/>
          <w:b/>
          <w:sz w:val="24"/>
          <w:szCs w:val="24"/>
        </w:rPr>
        <w:t>SÉPTIMO</w:t>
      </w:r>
      <w:r w:rsidR="008514D7" w:rsidRPr="006F1E79">
        <w:rPr>
          <w:rFonts w:ascii="Arial" w:hAnsi="Arial" w:cs="Arial"/>
          <w:b/>
          <w:sz w:val="24"/>
          <w:szCs w:val="24"/>
        </w:rPr>
        <w:t xml:space="preserve">.- </w:t>
      </w:r>
      <w:r w:rsidR="008514D7" w:rsidRPr="006F1E79">
        <w:rPr>
          <w:rFonts w:ascii="Arial" w:hAnsi="Arial" w:cs="Arial"/>
          <w:sz w:val="24"/>
          <w:szCs w:val="24"/>
        </w:rPr>
        <w:t xml:space="preserve">Una vez que hemos dado cuenta del contenido del Informe de Resultados y de los comentarios que al efecto realizó la </w:t>
      </w:r>
      <w:r w:rsidR="008514D7" w:rsidRPr="006F1E79">
        <w:rPr>
          <w:rFonts w:ascii="ArialMT" w:hAnsi="ArialMT" w:cs="ArialMT"/>
          <w:sz w:val="24"/>
          <w:szCs w:val="24"/>
          <w:lang w:val="es-MX" w:eastAsia="es-MX"/>
        </w:rPr>
        <w:t>Auditoría Superior del Estado</w:t>
      </w:r>
      <w:r w:rsidR="008514D7" w:rsidRPr="006F1E79">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803BBC" w:rsidRPr="006F1E79" w:rsidRDefault="00803BBC" w:rsidP="00803BBC">
      <w:pPr>
        <w:spacing w:after="0" w:line="360" w:lineRule="auto"/>
        <w:jc w:val="both"/>
        <w:rPr>
          <w:rFonts w:ascii="Arial" w:hAnsi="Arial" w:cs="Arial"/>
          <w:sz w:val="24"/>
          <w:szCs w:val="24"/>
        </w:rPr>
      </w:pPr>
    </w:p>
    <w:p w:rsidR="008514D7" w:rsidRPr="006F1E79" w:rsidRDefault="008514D7" w:rsidP="00691347">
      <w:pPr>
        <w:spacing w:after="0" w:line="360" w:lineRule="auto"/>
        <w:rPr>
          <w:rFonts w:ascii="Arial" w:hAnsi="Arial" w:cs="Arial"/>
          <w:b/>
          <w:bCs/>
          <w:sz w:val="24"/>
          <w:szCs w:val="24"/>
        </w:rPr>
      </w:pPr>
      <w:r w:rsidRPr="006F1E79">
        <w:rPr>
          <w:rFonts w:ascii="Arial" w:hAnsi="Arial" w:cs="Arial"/>
          <w:b/>
          <w:bCs/>
          <w:sz w:val="24"/>
          <w:szCs w:val="24"/>
        </w:rPr>
        <w:t>CONSIDERACIONES:</w:t>
      </w:r>
    </w:p>
    <w:p w:rsidR="008514D7" w:rsidRPr="006F1E79" w:rsidRDefault="008514D7" w:rsidP="008514D7">
      <w:pPr>
        <w:spacing w:after="0" w:line="360" w:lineRule="auto"/>
        <w:jc w:val="both"/>
        <w:rPr>
          <w:rFonts w:ascii="Arial" w:hAnsi="Arial" w:cs="Arial"/>
          <w:b/>
          <w:bCs/>
          <w:sz w:val="24"/>
          <w:szCs w:val="24"/>
        </w:rPr>
      </w:pPr>
    </w:p>
    <w:p w:rsidR="008514D7" w:rsidRPr="006F1E79" w:rsidRDefault="00F37733" w:rsidP="008514D7">
      <w:pPr>
        <w:spacing w:after="0" w:line="360" w:lineRule="auto"/>
        <w:ind w:firstLine="708"/>
        <w:jc w:val="both"/>
        <w:rPr>
          <w:rFonts w:ascii="Arial" w:hAnsi="Arial" w:cs="Arial"/>
          <w:sz w:val="24"/>
          <w:szCs w:val="24"/>
        </w:rPr>
      </w:pPr>
      <w:r w:rsidRPr="006F1E79">
        <w:rPr>
          <w:rFonts w:ascii="Arial" w:hAnsi="Arial" w:cs="Arial"/>
          <w:b/>
          <w:sz w:val="24"/>
          <w:szCs w:val="24"/>
        </w:rPr>
        <w:lastRenderedPageBreak/>
        <w:t>PRIMERA</w:t>
      </w:r>
      <w:r w:rsidR="008514D7" w:rsidRPr="006F1E79">
        <w:rPr>
          <w:rFonts w:ascii="Arial" w:hAnsi="Arial" w:cs="Arial"/>
          <w:b/>
          <w:sz w:val="24"/>
          <w:szCs w:val="24"/>
        </w:rPr>
        <w:t xml:space="preserve">: </w:t>
      </w:r>
      <w:r w:rsidR="008514D7" w:rsidRPr="006F1E79">
        <w:rPr>
          <w:rFonts w:ascii="Arial" w:hAnsi="Arial" w:cs="Arial"/>
          <w:sz w:val="24"/>
          <w:szCs w:val="24"/>
        </w:rPr>
        <w:t xml:space="preserve">La </w:t>
      </w:r>
      <w:r w:rsidR="000D0528" w:rsidRPr="006F1E79">
        <w:rPr>
          <w:rFonts w:ascii="Arial" w:hAnsi="Arial" w:cs="Arial"/>
          <w:sz w:val="24"/>
          <w:szCs w:val="24"/>
        </w:rPr>
        <w:t>Comisión Primera de Hacienda y Desarrollo Municipal</w:t>
      </w:r>
      <w:r w:rsidR="008514D7" w:rsidRPr="006F1E79">
        <w:rPr>
          <w:rFonts w:ascii="Arial" w:hAnsi="Arial" w:cs="Arial"/>
          <w:sz w:val="24"/>
          <w:szCs w:val="24"/>
        </w:rPr>
        <w:t>, es competente para analizar el Informe de Resultados de mérito, de acuerdo con lo establecido en los numerales 70</w:t>
      </w:r>
      <w:r w:rsidR="00C66C3C" w:rsidRPr="006F1E79">
        <w:rPr>
          <w:rFonts w:ascii="Arial" w:hAnsi="Arial" w:cs="Arial"/>
          <w:sz w:val="24"/>
          <w:szCs w:val="24"/>
        </w:rPr>
        <w:t>,</w:t>
      </w:r>
      <w:r w:rsidR="008514D7" w:rsidRPr="006F1E79">
        <w:rPr>
          <w:rFonts w:ascii="Arial" w:hAnsi="Arial" w:cs="Arial"/>
          <w:sz w:val="24"/>
          <w:szCs w:val="24"/>
        </w:rPr>
        <w:t xml:space="preserve"> fracción </w:t>
      </w:r>
      <w:r w:rsidR="005A68D3" w:rsidRPr="006F1E79">
        <w:rPr>
          <w:rFonts w:ascii="Arial" w:hAnsi="Arial" w:cs="Arial"/>
          <w:sz w:val="24"/>
          <w:szCs w:val="24"/>
        </w:rPr>
        <w:t>XVI</w:t>
      </w:r>
      <w:r w:rsidR="008514D7" w:rsidRPr="006F1E79">
        <w:rPr>
          <w:rFonts w:ascii="Arial" w:hAnsi="Arial" w:cs="Arial"/>
          <w:sz w:val="24"/>
          <w:szCs w:val="24"/>
        </w:rPr>
        <w:t>, de la Ley Orgánica del Poder Legislativo del Estado de Nuevo León y 39</w:t>
      </w:r>
      <w:r w:rsidR="00C66C3C" w:rsidRPr="006F1E79">
        <w:rPr>
          <w:rFonts w:ascii="Arial" w:hAnsi="Arial" w:cs="Arial"/>
          <w:sz w:val="24"/>
          <w:szCs w:val="24"/>
        </w:rPr>
        <w:t>,</w:t>
      </w:r>
      <w:r w:rsidR="008514D7" w:rsidRPr="006F1E79">
        <w:rPr>
          <w:rFonts w:ascii="Arial" w:hAnsi="Arial" w:cs="Arial"/>
          <w:sz w:val="24"/>
          <w:szCs w:val="24"/>
        </w:rPr>
        <w:t xml:space="preserve"> fracción XIX, del Reglamento para el Gobierno Interior del Congreso del Estado de Nuevo León. </w:t>
      </w:r>
    </w:p>
    <w:p w:rsidR="008514D7" w:rsidRPr="006F1E79" w:rsidRDefault="008514D7" w:rsidP="008514D7">
      <w:pPr>
        <w:spacing w:after="0" w:line="360" w:lineRule="auto"/>
        <w:ind w:firstLine="709"/>
        <w:jc w:val="both"/>
        <w:rPr>
          <w:rFonts w:ascii="Arial" w:hAnsi="Arial" w:cs="Arial"/>
          <w:color w:val="FF0000"/>
          <w:sz w:val="24"/>
          <w:szCs w:val="24"/>
        </w:rPr>
      </w:pPr>
    </w:p>
    <w:p w:rsidR="008514D7" w:rsidRPr="006F1E79" w:rsidRDefault="00F37733" w:rsidP="008514D7">
      <w:pPr>
        <w:spacing w:after="0" w:line="360" w:lineRule="auto"/>
        <w:ind w:firstLine="709"/>
        <w:jc w:val="both"/>
        <w:rPr>
          <w:rFonts w:ascii="Arial" w:hAnsi="Arial" w:cs="Arial"/>
          <w:sz w:val="24"/>
          <w:szCs w:val="24"/>
        </w:rPr>
      </w:pPr>
      <w:r w:rsidRPr="006F1E79">
        <w:rPr>
          <w:rFonts w:ascii="Arial" w:hAnsi="Arial" w:cs="Arial"/>
          <w:b/>
          <w:sz w:val="24"/>
          <w:szCs w:val="24"/>
        </w:rPr>
        <w:t>SEGUNDA</w:t>
      </w:r>
      <w:r w:rsidR="008514D7" w:rsidRPr="006F1E79">
        <w:rPr>
          <w:rFonts w:ascii="Arial" w:hAnsi="Arial" w:cs="Arial"/>
          <w:b/>
          <w:sz w:val="24"/>
          <w:szCs w:val="24"/>
        </w:rPr>
        <w:t xml:space="preserve">: </w:t>
      </w:r>
      <w:r w:rsidR="008514D7" w:rsidRPr="006F1E79">
        <w:rPr>
          <w:rFonts w:ascii="Arial" w:hAnsi="Arial" w:cs="Arial"/>
          <w:sz w:val="24"/>
          <w:szCs w:val="24"/>
        </w:rPr>
        <w:t xml:space="preserve">La </w:t>
      </w:r>
      <w:r w:rsidR="008514D7" w:rsidRPr="006F1E79">
        <w:rPr>
          <w:rFonts w:ascii="ArialMT" w:hAnsi="ArialMT" w:cs="ArialMT"/>
          <w:sz w:val="24"/>
          <w:szCs w:val="24"/>
          <w:lang w:val="es-MX" w:eastAsia="es-MX"/>
        </w:rPr>
        <w:t>Auditoría Superior del Estado</w:t>
      </w:r>
      <w:r w:rsidR="008514D7" w:rsidRPr="006F1E79">
        <w:rPr>
          <w:rFonts w:ascii="Arial" w:hAnsi="Arial" w:cs="Arial"/>
          <w:sz w:val="24"/>
          <w:szCs w:val="24"/>
        </w:rPr>
        <w:t xml:space="preserve"> cumplió en su revisión con lo previsto por los artículos 18, 19 y 20 de la Ley de Fiscalización Superior del Estado de Nuevo León.</w:t>
      </w:r>
    </w:p>
    <w:p w:rsidR="008514D7" w:rsidRPr="006F1E79" w:rsidRDefault="008514D7" w:rsidP="008514D7">
      <w:pPr>
        <w:spacing w:after="0" w:line="360" w:lineRule="auto"/>
        <w:ind w:firstLine="709"/>
        <w:jc w:val="both"/>
        <w:rPr>
          <w:rFonts w:ascii="Arial" w:hAnsi="Arial" w:cs="Arial"/>
          <w:sz w:val="24"/>
          <w:szCs w:val="24"/>
        </w:rPr>
      </w:pPr>
    </w:p>
    <w:p w:rsidR="008514D7" w:rsidRPr="006F1E79" w:rsidRDefault="008514D7" w:rsidP="008514D7">
      <w:pPr>
        <w:spacing w:after="0" w:line="360" w:lineRule="auto"/>
        <w:ind w:firstLine="709"/>
        <w:jc w:val="both"/>
        <w:rPr>
          <w:rFonts w:ascii="Arial" w:hAnsi="Arial" w:cs="Arial"/>
          <w:sz w:val="24"/>
          <w:szCs w:val="24"/>
        </w:rPr>
      </w:pPr>
      <w:r w:rsidRPr="006F1E79">
        <w:rPr>
          <w:rFonts w:ascii="Arial" w:hAnsi="Arial" w:cs="Arial"/>
          <w:sz w:val="24"/>
          <w:szCs w:val="24"/>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8514D7" w:rsidRPr="006F1E79" w:rsidRDefault="008514D7" w:rsidP="008514D7">
      <w:pPr>
        <w:spacing w:after="0" w:line="360" w:lineRule="auto"/>
        <w:ind w:firstLine="709"/>
        <w:jc w:val="both"/>
        <w:rPr>
          <w:rFonts w:ascii="Arial" w:hAnsi="Arial" w:cs="Arial"/>
          <w:sz w:val="24"/>
          <w:szCs w:val="24"/>
        </w:rPr>
      </w:pPr>
    </w:p>
    <w:p w:rsidR="008514D7" w:rsidRPr="006F1E79" w:rsidRDefault="00F37733" w:rsidP="008514D7">
      <w:pPr>
        <w:spacing w:after="0" w:line="360" w:lineRule="auto"/>
        <w:ind w:firstLine="708"/>
        <w:jc w:val="both"/>
        <w:rPr>
          <w:rFonts w:ascii="Arial" w:hAnsi="Arial" w:cs="Arial"/>
          <w:sz w:val="24"/>
          <w:szCs w:val="24"/>
        </w:rPr>
      </w:pPr>
      <w:r w:rsidRPr="006F1E79">
        <w:rPr>
          <w:rFonts w:ascii="Arial" w:hAnsi="Arial" w:cs="Arial"/>
          <w:b/>
          <w:sz w:val="24"/>
          <w:szCs w:val="24"/>
        </w:rPr>
        <w:t>TERCERA</w:t>
      </w:r>
      <w:r w:rsidR="008514D7" w:rsidRPr="006F1E79">
        <w:rPr>
          <w:rFonts w:ascii="Arial" w:hAnsi="Arial" w:cs="Arial"/>
          <w:b/>
          <w:sz w:val="24"/>
          <w:szCs w:val="24"/>
        </w:rPr>
        <w:t xml:space="preserve">: </w:t>
      </w:r>
      <w:r w:rsidR="008514D7" w:rsidRPr="006F1E79">
        <w:rPr>
          <w:rFonts w:ascii="Arial" w:hAnsi="Arial" w:cs="Arial"/>
          <w:sz w:val="24"/>
          <w:szCs w:val="24"/>
        </w:rPr>
        <w:t>En el informe de resultados emitido por la Auditoría Superior del Estado</w:t>
      </w:r>
      <w:r w:rsidR="008514D7" w:rsidRPr="006F1E79">
        <w:rPr>
          <w:rFonts w:ascii="Arial" w:hAnsi="Arial" w:cs="Arial"/>
          <w:b/>
          <w:sz w:val="24"/>
          <w:szCs w:val="24"/>
        </w:rPr>
        <w:t xml:space="preserve"> </w:t>
      </w:r>
      <w:r w:rsidR="008514D7" w:rsidRPr="006F1E79">
        <w:rPr>
          <w:rFonts w:ascii="Arial" w:hAnsi="Arial" w:cs="Arial"/>
          <w:sz w:val="24"/>
          <w:szCs w:val="24"/>
        </w:rPr>
        <w:t>se destacan fallas administrativas y de control interno, las cuales se enumeran en el apartado 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8514D7" w:rsidRPr="006F1E79" w:rsidRDefault="008514D7" w:rsidP="008514D7">
      <w:pPr>
        <w:spacing w:after="0" w:line="360" w:lineRule="auto"/>
        <w:ind w:firstLine="708"/>
        <w:jc w:val="both"/>
        <w:rPr>
          <w:rFonts w:ascii="Arial" w:hAnsi="Arial" w:cs="Arial"/>
          <w:sz w:val="24"/>
          <w:szCs w:val="24"/>
        </w:rPr>
      </w:pPr>
    </w:p>
    <w:p w:rsidR="008514D7" w:rsidRPr="006F1E79" w:rsidRDefault="008514D7" w:rsidP="008514D7">
      <w:pPr>
        <w:spacing w:after="0" w:line="360" w:lineRule="auto"/>
        <w:ind w:firstLine="708"/>
        <w:jc w:val="both"/>
        <w:rPr>
          <w:rFonts w:ascii="Arial" w:hAnsi="Arial" w:cs="Arial"/>
          <w:sz w:val="24"/>
          <w:szCs w:val="24"/>
        </w:rPr>
      </w:pPr>
      <w:r w:rsidRPr="006F1E79">
        <w:rPr>
          <w:rFonts w:ascii="Arial" w:hAnsi="Arial" w:cs="Arial"/>
          <w:sz w:val="24"/>
          <w:szCs w:val="24"/>
        </w:rPr>
        <w:lastRenderedPageBreak/>
        <w:t xml:space="preserve">Al respecto, </w:t>
      </w:r>
      <w:r w:rsidR="00C26B4E" w:rsidRPr="006F1E79">
        <w:rPr>
          <w:rFonts w:ascii="Arial" w:hAnsi="Arial" w:cs="Arial"/>
          <w:sz w:val="24"/>
          <w:szCs w:val="24"/>
        </w:rPr>
        <w:t xml:space="preserve">el Organismo </w:t>
      </w:r>
      <w:r w:rsidRPr="006F1E79">
        <w:rPr>
          <w:rFonts w:ascii="Arial" w:hAnsi="Arial" w:cs="Arial"/>
          <w:sz w:val="24"/>
          <w:szCs w:val="24"/>
        </w:rPr>
        <w:t>dará el seguimiento correspondiente a fin de verificar las acciones para corregir las deficiencias detectadas, sin que sea necesario que este Legislativo se manifieste sobre el particular.</w:t>
      </w:r>
    </w:p>
    <w:p w:rsidR="008514D7" w:rsidRPr="006F1E79" w:rsidRDefault="008514D7" w:rsidP="008514D7">
      <w:pPr>
        <w:spacing w:after="0" w:line="360" w:lineRule="auto"/>
        <w:ind w:firstLine="708"/>
        <w:jc w:val="both"/>
        <w:rPr>
          <w:rFonts w:ascii="Arial" w:hAnsi="Arial" w:cs="Arial"/>
          <w:sz w:val="24"/>
          <w:szCs w:val="24"/>
        </w:rPr>
      </w:pPr>
    </w:p>
    <w:p w:rsidR="00A62DD9" w:rsidRPr="006F1E79" w:rsidRDefault="00F37733" w:rsidP="00A62DD9">
      <w:pPr>
        <w:spacing w:after="0" w:line="360" w:lineRule="auto"/>
        <w:ind w:firstLine="708"/>
        <w:jc w:val="both"/>
        <w:rPr>
          <w:rFonts w:ascii="Arial" w:hAnsi="Arial" w:cs="Arial"/>
          <w:b/>
          <w:sz w:val="24"/>
          <w:szCs w:val="24"/>
        </w:rPr>
      </w:pPr>
      <w:r w:rsidRPr="006F1E79">
        <w:rPr>
          <w:rFonts w:ascii="Arial" w:hAnsi="Arial" w:cs="Arial"/>
          <w:b/>
          <w:sz w:val="24"/>
          <w:szCs w:val="24"/>
        </w:rPr>
        <w:t>CUARTA</w:t>
      </w:r>
      <w:r w:rsidR="008514D7" w:rsidRPr="006F1E79">
        <w:rPr>
          <w:rFonts w:ascii="Arial" w:hAnsi="Arial" w:cs="Arial"/>
          <w:b/>
          <w:sz w:val="24"/>
          <w:szCs w:val="24"/>
        </w:rPr>
        <w:t xml:space="preserve">: </w:t>
      </w:r>
      <w:r w:rsidR="00A62DD9" w:rsidRPr="006F1E79">
        <w:rPr>
          <w:rFonts w:ascii="Arial" w:hAnsi="Arial" w:cs="Arial"/>
          <w:sz w:val="24"/>
          <w:szCs w:val="24"/>
        </w:rPr>
        <w:t xml:space="preserve">Relativo al trámite y resultados obtenidos, derivados de las solicitudes formuladas por el H. Congreso del Estado, </w:t>
      </w:r>
      <w:r w:rsidR="008C7501" w:rsidRPr="006F1E79">
        <w:rPr>
          <w:rFonts w:ascii="Arial" w:hAnsi="Arial" w:cs="Arial"/>
          <w:sz w:val="24"/>
          <w:szCs w:val="24"/>
        </w:rPr>
        <w:t xml:space="preserve">tenemos que </w:t>
      </w:r>
      <w:r w:rsidR="00A62DD9" w:rsidRPr="006F1E79">
        <w:rPr>
          <w:rFonts w:ascii="Arial" w:hAnsi="Arial" w:cs="Arial"/>
          <w:sz w:val="24"/>
          <w:szCs w:val="24"/>
        </w:rPr>
        <w:t xml:space="preserve">no se recibieron </w:t>
      </w:r>
      <w:r w:rsidR="008C7501" w:rsidRPr="006F1E79">
        <w:rPr>
          <w:rFonts w:ascii="Arial" w:hAnsi="Arial" w:cs="Arial"/>
          <w:sz w:val="24"/>
          <w:szCs w:val="24"/>
        </w:rPr>
        <w:t>peticiones</w:t>
      </w:r>
      <w:r w:rsidR="00A62DD9" w:rsidRPr="006F1E79">
        <w:rPr>
          <w:rFonts w:ascii="Arial" w:hAnsi="Arial" w:cs="Arial"/>
          <w:sz w:val="24"/>
          <w:szCs w:val="24"/>
        </w:rPr>
        <w:t xml:space="preserve"> del Poder Legislativo relacionadas con la Cuenta Pública cuya revisión se informa.</w:t>
      </w:r>
    </w:p>
    <w:p w:rsidR="00A62DD9" w:rsidRPr="006F1E79" w:rsidRDefault="00A62DD9" w:rsidP="008514D7">
      <w:pPr>
        <w:spacing w:after="0" w:line="360" w:lineRule="auto"/>
        <w:ind w:firstLine="708"/>
        <w:jc w:val="both"/>
        <w:rPr>
          <w:rFonts w:ascii="Arial" w:hAnsi="Arial" w:cs="Arial"/>
          <w:b/>
          <w:sz w:val="24"/>
          <w:szCs w:val="24"/>
        </w:rPr>
      </w:pPr>
    </w:p>
    <w:p w:rsidR="00A62DD9" w:rsidRPr="006F1E79" w:rsidRDefault="00F37733" w:rsidP="00A62DD9">
      <w:pPr>
        <w:spacing w:after="0" w:line="360" w:lineRule="auto"/>
        <w:ind w:firstLine="708"/>
        <w:jc w:val="both"/>
        <w:rPr>
          <w:rFonts w:ascii="Arial" w:hAnsi="Arial" w:cs="Arial"/>
          <w:b/>
          <w:sz w:val="24"/>
          <w:szCs w:val="24"/>
        </w:rPr>
      </w:pPr>
      <w:r w:rsidRPr="006F1E79">
        <w:rPr>
          <w:rFonts w:ascii="Arial" w:hAnsi="Arial" w:cs="Arial"/>
          <w:b/>
          <w:sz w:val="24"/>
          <w:szCs w:val="24"/>
        </w:rPr>
        <w:t>QUINTA</w:t>
      </w:r>
      <w:r w:rsidR="00A62DD9" w:rsidRPr="006F1E79">
        <w:rPr>
          <w:rFonts w:ascii="Arial" w:hAnsi="Arial" w:cs="Arial"/>
          <w:b/>
          <w:sz w:val="24"/>
          <w:szCs w:val="24"/>
        </w:rPr>
        <w:t xml:space="preserve">.- </w:t>
      </w:r>
      <w:r w:rsidR="00A62DD9" w:rsidRPr="006F1E79">
        <w:rPr>
          <w:rFonts w:ascii="Arial" w:hAnsi="Arial" w:cs="Arial"/>
          <w:sz w:val="24"/>
          <w:szCs w:val="24"/>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8514D7" w:rsidRPr="006F1E79" w:rsidRDefault="008514D7" w:rsidP="008514D7">
      <w:pPr>
        <w:autoSpaceDE w:val="0"/>
        <w:autoSpaceDN w:val="0"/>
        <w:adjustRightInd w:val="0"/>
        <w:spacing w:after="0" w:line="360" w:lineRule="auto"/>
        <w:jc w:val="both"/>
        <w:rPr>
          <w:rFonts w:ascii="Arial" w:hAnsi="Arial" w:cs="Arial"/>
          <w:sz w:val="24"/>
          <w:szCs w:val="24"/>
        </w:rPr>
      </w:pPr>
    </w:p>
    <w:p w:rsidR="0047143D" w:rsidRPr="006F1E79" w:rsidRDefault="00A62DD9" w:rsidP="0047143D">
      <w:pPr>
        <w:spacing w:after="0" w:line="360" w:lineRule="auto"/>
        <w:ind w:firstLine="709"/>
        <w:jc w:val="both"/>
        <w:rPr>
          <w:rFonts w:ascii="Arial" w:hAnsi="Arial" w:cs="Arial"/>
          <w:sz w:val="24"/>
          <w:szCs w:val="24"/>
        </w:rPr>
      </w:pPr>
      <w:r w:rsidRPr="006F1E79">
        <w:rPr>
          <w:rFonts w:ascii="Arial" w:hAnsi="Arial" w:cs="Arial"/>
          <w:b/>
          <w:sz w:val="24"/>
          <w:szCs w:val="24"/>
        </w:rPr>
        <w:t>S</w:t>
      </w:r>
      <w:r w:rsidR="00A470B3" w:rsidRPr="006F1E79">
        <w:rPr>
          <w:rFonts w:ascii="Arial" w:hAnsi="Arial" w:cs="Arial"/>
          <w:b/>
          <w:sz w:val="24"/>
          <w:szCs w:val="24"/>
        </w:rPr>
        <w:t>EXTA</w:t>
      </w:r>
      <w:r w:rsidR="008514D7" w:rsidRPr="006F1E79">
        <w:rPr>
          <w:rFonts w:ascii="Arial" w:hAnsi="Arial" w:cs="Arial"/>
          <w:b/>
          <w:sz w:val="24"/>
          <w:szCs w:val="24"/>
        </w:rPr>
        <w:t xml:space="preserve">: </w:t>
      </w:r>
      <w:r w:rsidR="0047143D" w:rsidRPr="006F1E79">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332CBF" w:rsidRPr="006F1E79" w:rsidRDefault="00332CBF" w:rsidP="00C73332">
      <w:pPr>
        <w:spacing w:after="0" w:line="360" w:lineRule="auto"/>
        <w:jc w:val="both"/>
        <w:rPr>
          <w:rFonts w:ascii="Arial" w:hAnsi="Arial" w:cs="Arial"/>
          <w:sz w:val="24"/>
          <w:szCs w:val="24"/>
        </w:rPr>
      </w:pPr>
    </w:p>
    <w:p w:rsidR="0047143D" w:rsidRPr="006F1E79" w:rsidRDefault="0047143D" w:rsidP="0047143D">
      <w:pPr>
        <w:spacing w:after="0" w:line="360" w:lineRule="auto"/>
        <w:ind w:firstLine="708"/>
        <w:jc w:val="both"/>
        <w:rPr>
          <w:rFonts w:ascii="Arial" w:hAnsi="Arial" w:cs="Arial"/>
          <w:sz w:val="24"/>
          <w:szCs w:val="24"/>
        </w:rPr>
      </w:pPr>
      <w:r w:rsidRPr="006F1E79">
        <w:rPr>
          <w:rFonts w:ascii="Arial" w:hAnsi="Arial" w:cs="Arial"/>
          <w:sz w:val="24"/>
          <w:szCs w:val="24"/>
        </w:rPr>
        <w:t xml:space="preserve">Dado lo anterior, es de estimarse que las observaciones contenidas en el informe de resultados en estudio, no son causa suficiente para considerar que la generalidad de la actuación del Ente revisado deba considerarse como </w:t>
      </w:r>
      <w:r w:rsidRPr="006F1E79">
        <w:rPr>
          <w:rFonts w:ascii="Arial" w:hAnsi="Arial" w:cs="Arial"/>
          <w:sz w:val="24"/>
          <w:szCs w:val="24"/>
        </w:rPr>
        <w:lastRenderedPageBreak/>
        <w:t>deficiente y por lo mismo la entidad revisada no es acreedora a una manifestación de rechazo respecto a su Cuenta Pública para el ejercicio fisca</w:t>
      </w:r>
      <w:r w:rsidR="00C73332" w:rsidRPr="006F1E79">
        <w:rPr>
          <w:rFonts w:ascii="Arial" w:hAnsi="Arial" w:cs="Arial"/>
          <w:sz w:val="24"/>
          <w:szCs w:val="24"/>
        </w:rPr>
        <w:t>l 2013</w:t>
      </w:r>
      <w:r w:rsidRPr="006F1E79">
        <w:rPr>
          <w:rFonts w:ascii="Arial" w:hAnsi="Arial" w:cs="Arial"/>
          <w:sz w:val="24"/>
          <w:szCs w:val="24"/>
        </w:rPr>
        <w:t xml:space="preserve"> de parte de este Poder Legislativo, resultando, por consecuencia la decisión de aprobar dicha Cuenta Pública.</w:t>
      </w:r>
    </w:p>
    <w:p w:rsidR="0047143D" w:rsidRPr="006F1E79" w:rsidRDefault="0047143D" w:rsidP="0047143D">
      <w:pPr>
        <w:spacing w:after="0" w:line="360" w:lineRule="auto"/>
        <w:ind w:firstLine="709"/>
        <w:jc w:val="both"/>
        <w:rPr>
          <w:rFonts w:ascii="Arial" w:hAnsi="Arial" w:cs="Arial"/>
          <w:sz w:val="24"/>
          <w:szCs w:val="24"/>
          <w:lang w:val="es-MX" w:eastAsia="es-MX"/>
        </w:rPr>
      </w:pPr>
    </w:p>
    <w:p w:rsidR="008514D7" w:rsidRPr="006F1E79" w:rsidRDefault="008514D7" w:rsidP="008514D7">
      <w:pPr>
        <w:autoSpaceDE w:val="0"/>
        <w:autoSpaceDN w:val="0"/>
        <w:adjustRightInd w:val="0"/>
        <w:spacing w:after="0" w:line="360" w:lineRule="auto"/>
        <w:jc w:val="both"/>
        <w:rPr>
          <w:rFonts w:ascii="Arial" w:hAnsi="Arial" w:cs="Arial"/>
          <w:sz w:val="24"/>
          <w:szCs w:val="24"/>
          <w:lang w:val="es-MX" w:eastAsia="es-MX"/>
        </w:rPr>
      </w:pPr>
      <w:r w:rsidRPr="006F1E79">
        <w:rPr>
          <w:rFonts w:ascii="Arial" w:hAnsi="Arial" w:cs="Arial"/>
          <w:sz w:val="24"/>
          <w:szCs w:val="24"/>
          <w:lang w:val="es-MX" w:eastAsia="es-MX"/>
        </w:rPr>
        <w:tab/>
        <w:t>Por lo anteriormente expuesto es que sometemos a la consideración de esta Honorable Asamblea Legislativa el siguiente proyecto de:</w:t>
      </w:r>
    </w:p>
    <w:p w:rsidR="008514D7" w:rsidRPr="006F1E79" w:rsidRDefault="008514D7" w:rsidP="00360154">
      <w:pPr>
        <w:spacing w:after="0" w:line="360" w:lineRule="auto"/>
        <w:rPr>
          <w:rFonts w:ascii="Arial" w:hAnsi="Arial" w:cs="Arial"/>
          <w:b/>
          <w:sz w:val="24"/>
          <w:szCs w:val="24"/>
          <w:lang w:val="es-MX"/>
        </w:rPr>
      </w:pPr>
    </w:p>
    <w:p w:rsidR="008514D7" w:rsidRPr="006F1E79" w:rsidRDefault="008514D7" w:rsidP="008514D7">
      <w:pPr>
        <w:spacing w:after="0" w:line="360" w:lineRule="auto"/>
        <w:jc w:val="center"/>
        <w:rPr>
          <w:rFonts w:ascii="Arial" w:hAnsi="Arial" w:cs="Arial"/>
          <w:b/>
          <w:sz w:val="24"/>
          <w:szCs w:val="24"/>
        </w:rPr>
      </w:pPr>
      <w:r w:rsidRPr="006F1E79">
        <w:rPr>
          <w:rFonts w:ascii="Arial" w:hAnsi="Arial" w:cs="Arial"/>
          <w:b/>
          <w:sz w:val="24"/>
          <w:szCs w:val="24"/>
        </w:rPr>
        <w:t>ACUERDO</w:t>
      </w:r>
    </w:p>
    <w:p w:rsidR="008514D7" w:rsidRPr="006F1E79" w:rsidRDefault="008514D7" w:rsidP="00526FB8">
      <w:pPr>
        <w:pStyle w:val="Cita"/>
        <w:jc w:val="both"/>
        <w:rPr>
          <w:rFonts w:ascii="Arial" w:hAnsi="Arial" w:cs="Arial"/>
          <w:i w:val="0"/>
          <w:color w:val="auto"/>
          <w:sz w:val="24"/>
          <w:szCs w:val="24"/>
        </w:rPr>
      </w:pPr>
      <w:r w:rsidRPr="006F1E79">
        <w:rPr>
          <w:rFonts w:ascii="Arial" w:hAnsi="Arial" w:cs="Arial"/>
          <w:b/>
          <w:bCs/>
          <w:i w:val="0"/>
          <w:color w:val="auto"/>
          <w:sz w:val="24"/>
          <w:szCs w:val="24"/>
          <w:lang w:val="es-MX" w:eastAsia="es-MX"/>
        </w:rPr>
        <w:t>PRIMERO.-</w:t>
      </w:r>
      <w:r w:rsidRPr="006F1E79">
        <w:rPr>
          <w:rFonts w:ascii="Arial" w:hAnsi="Arial" w:cs="Arial"/>
          <w:bCs/>
          <w:i w:val="0"/>
          <w:color w:val="auto"/>
          <w:sz w:val="24"/>
          <w:szCs w:val="24"/>
          <w:lang w:val="es-MX" w:eastAsia="es-MX"/>
        </w:rPr>
        <w:t xml:space="preserve"> </w:t>
      </w:r>
      <w:r w:rsidRPr="006F1E79">
        <w:rPr>
          <w:rFonts w:ascii="Arial" w:hAnsi="Arial" w:cs="Arial"/>
          <w:i w:val="0"/>
          <w:color w:val="auto"/>
          <w:sz w:val="24"/>
          <w:szCs w:val="24"/>
          <w:lang w:val="es-MX" w:eastAsia="es-MX"/>
        </w:rPr>
        <w:t xml:space="preserve">Se tiene por recibido y analizado en tiempo y forma el Informe de Resultados de </w:t>
      </w:r>
      <w:r w:rsidRPr="006F1E79">
        <w:rPr>
          <w:rFonts w:ascii="Arial" w:hAnsi="Arial" w:cs="Arial"/>
          <w:b/>
          <w:i w:val="0"/>
          <w:color w:val="auto"/>
          <w:sz w:val="24"/>
          <w:szCs w:val="24"/>
          <w:lang w:val="es-MX" w:eastAsia="es-MX"/>
        </w:rPr>
        <w:t xml:space="preserve">la </w:t>
      </w:r>
      <w:r w:rsidRPr="006F1E79">
        <w:rPr>
          <w:rFonts w:ascii="Arial" w:hAnsi="Arial" w:cs="Arial"/>
          <w:b/>
          <w:bCs/>
          <w:i w:val="0"/>
          <w:color w:val="auto"/>
          <w:sz w:val="24"/>
          <w:szCs w:val="24"/>
          <w:lang w:val="es-MX" w:eastAsia="es-MX"/>
        </w:rPr>
        <w:t>CUENTA PÚBLICA 201</w:t>
      </w:r>
      <w:r w:rsidR="00C73332" w:rsidRPr="006F1E79">
        <w:rPr>
          <w:rFonts w:ascii="Arial" w:hAnsi="Arial" w:cs="Arial"/>
          <w:b/>
          <w:bCs/>
          <w:i w:val="0"/>
          <w:color w:val="auto"/>
          <w:sz w:val="24"/>
          <w:szCs w:val="24"/>
          <w:lang w:val="es-MX" w:eastAsia="es-MX"/>
        </w:rPr>
        <w:t>3</w:t>
      </w:r>
      <w:r w:rsidRPr="006F1E79">
        <w:rPr>
          <w:rFonts w:ascii="Arial" w:hAnsi="Arial" w:cs="Arial"/>
          <w:b/>
          <w:i w:val="0"/>
          <w:color w:val="auto"/>
          <w:sz w:val="24"/>
          <w:szCs w:val="24"/>
          <w:lang w:val="es-MX" w:eastAsia="es-MX"/>
        </w:rPr>
        <w:t xml:space="preserve">, </w:t>
      </w:r>
      <w:r w:rsidR="0016799F" w:rsidRPr="006F1E79">
        <w:rPr>
          <w:rFonts w:ascii="Arial" w:hAnsi="Arial" w:cs="Arial"/>
          <w:b/>
          <w:i w:val="0"/>
          <w:color w:val="auto"/>
          <w:sz w:val="24"/>
          <w:szCs w:val="24"/>
        </w:rPr>
        <w:t xml:space="preserve">del </w:t>
      </w:r>
      <w:r w:rsidR="00514F12" w:rsidRPr="006F1E79">
        <w:rPr>
          <w:rFonts w:ascii="Arial" w:hAnsi="Arial" w:cs="Arial"/>
          <w:b/>
          <w:i w:val="0"/>
          <w:color w:val="auto"/>
          <w:sz w:val="24"/>
          <w:szCs w:val="24"/>
        </w:rPr>
        <w:t>INSTITUTO MUNICIPAL DE PLANEACIÓN URBANA Y CONVIVENCIA DE MONTERREY</w:t>
      </w:r>
      <w:r w:rsidR="0016799F" w:rsidRPr="006F1E79">
        <w:rPr>
          <w:rFonts w:ascii="Arial" w:hAnsi="Arial" w:cs="Arial"/>
          <w:b/>
          <w:i w:val="0"/>
          <w:color w:val="auto"/>
          <w:sz w:val="24"/>
          <w:szCs w:val="24"/>
        </w:rPr>
        <w:t>.</w:t>
      </w:r>
    </w:p>
    <w:p w:rsidR="008514D7" w:rsidRPr="006F1E79" w:rsidRDefault="008514D7" w:rsidP="00526FB8">
      <w:pPr>
        <w:pStyle w:val="Cita"/>
        <w:jc w:val="both"/>
        <w:rPr>
          <w:rFonts w:ascii="Arial" w:hAnsi="Arial" w:cs="Arial"/>
          <w:i w:val="0"/>
          <w:color w:val="auto"/>
          <w:sz w:val="24"/>
          <w:szCs w:val="24"/>
        </w:rPr>
      </w:pPr>
      <w:r w:rsidRPr="006F1E79">
        <w:rPr>
          <w:rFonts w:ascii="Arial" w:hAnsi="Arial" w:cs="Arial"/>
          <w:b/>
          <w:bCs/>
          <w:i w:val="0"/>
          <w:color w:val="auto"/>
          <w:sz w:val="24"/>
          <w:szCs w:val="24"/>
          <w:lang w:val="es-MX" w:eastAsia="es-MX"/>
        </w:rPr>
        <w:t>SEGUNDO.-</w:t>
      </w:r>
      <w:r w:rsidRPr="006F1E79">
        <w:rPr>
          <w:rFonts w:ascii="Arial" w:hAnsi="Arial" w:cs="Arial"/>
          <w:bCs/>
          <w:i w:val="0"/>
          <w:color w:val="auto"/>
          <w:sz w:val="24"/>
          <w:szCs w:val="24"/>
          <w:lang w:val="es-MX" w:eastAsia="es-MX"/>
        </w:rPr>
        <w:t xml:space="preserve"> </w:t>
      </w:r>
      <w:r w:rsidRPr="006F1E79">
        <w:rPr>
          <w:rFonts w:ascii="Arial" w:hAnsi="Arial" w:cs="Arial"/>
          <w:i w:val="0"/>
          <w:color w:val="auto"/>
          <w:sz w:val="24"/>
          <w:szCs w:val="24"/>
          <w:lang w:val="es-MX" w:eastAsia="es-MX"/>
        </w:rPr>
        <w:t xml:space="preserve">En cumplimiento de lo señalado en el artículo 63 fracción XIII, de la Constitución Política del Estado de Nuevo León, y demás disposiciones legales aplicables, </w:t>
      </w:r>
      <w:r w:rsidRPr="006F1E79">
        <w:rPr>
          <w:rFonts w:ascii="Arial" w:hAnsi="Arial" w:cs="Arial"/>
          <w:b/>
          <w:bCs/>
          <w:i w:val="0"/>
          <w:color w:val="auto"/>
          <w:sz w:val="24"/>
          <w:szCs w:val="24"/>
          <w:lang w:val="es-MX" w:eastAsia="es-MX"/>
        </w:rPr>
        <w:t>SE</w:t>
      </w:r>
      <w:r w:rsidR="001265D3" w:rsidRPr="006F1E79">
        <w:rPr>
          <w:rFonts w:ascii="Arial" w:hAnsi="Arial" w:cs="Arial"/>
          <w:b/>
          <w:bCs/>
          <w:i w:val="0"/>
          <w:color w:val="auto"/>
          <w:sz w:val="24"/>
          <w:szCs w:val="24"/>
          <w:lang w:val="es-MX" w:eastAsia="es-MX"/>
        </w:rPr>
        <w:t xml:space="preserve"> </w:t>
      </w:r>
      <w:r w:rsidR="009854EA" w:rsidRPr="006F1E79">
        <w:rPr>
          <w:rFonts w:ascii="Arial" w:hAnsi="Arial" w:cs="Arial"/>
          <w:b/>
          <w:bCs/>
          <w:i w:val="0"/>
          <w:color w:val="auto"/>
          <w:sz w:val="24"/>
          <w:szCs w:val="24"/>
          <w:lang w:val="es-MX" w:eastAsia="es-MX"/>
        </w:rPr>
        <w:t>A</w:t>
      </w:r>
      <w:r w:rsidR="001265D3" w:rsidRPr="006F1E79">
        <w:rPr>
          <w:rFonts w:ascii="Arial" w:hAnsi="Arial" w:cs="Arial"/>
          <w:b/>
          <w:bCs/>
          <w:i w:val="0"/>
          <w:color w:val="auto"/>
          <w:sz w:val="24"/>
          <w:szCs w:val="24"/>
          <w:lang w:val="es-MX" w:eastAsia="es-MX"/>
        </w:rPr>
        <w:t>PRUEBA</w:t>
      </w:r>
      <w:r w:rsidRPr="006F1E79">
        <w:rPr>
          <w:rFonts w:ascii="Arial" w:hAnsi="Arial" w:cs="Arial"/>
          <w:b/>
          <w:bCs/>
          <w:i w:val="0"/>
          <w:color w:val="auto"/>
          <w:sz w:val="24"/>
          <w:szCs w:val="24"/>
          <w:lang w:val="es-MX" w:eastAsia="es-MX"/>
        </w:rPr>
        <w:t xml:space="preserve"> </w:t>
      </w:r>
      <w:r w:rsidRPr="006F1E79">
        <w:rPr>
          <w:rFonts w:ascii="Arial" w:hAnsi="Arial" w:cs="Arial"/>
          <w:b/>
          <w:i w:val="0"/>
          <w:color w:val="auto"/>
          <w:sz w:val="24"/>
          <w:szCs w:val="24"/>
          <w:lang w:val="es-MX" w:eastAsia="es-MX"/>
        </w:rPr>
        <w:t xml:space="preserve">la </w:t>
      </w:r>
      <w:r w:rsidRPr="006F1E79">
        <w:rPr>
          <w:rFonts w:ascii="Arial" w:hAnsi="Arial" w:cs="Arial"/>
          <w:b/>
          <w:bCs/>
          <w:i w:val="0"/>
          <w:color w:val="auto"/>
          <w:sz w:val="24"/>
          <w:szCs w:val="24"/>
          <w:lang w:val="es-MX" w:eastAsia="es-MX"/>
        </w:rPr>
        <w:t>CUENTA PÚBLICA 201</w:t>
      </w:r>
      <w:r w:rsidR="00C73332" w:rsidRPr="006F1E79">
        <w:rPr>
          <w:rFonts w:ascii="Arial" w:hAnsi="Arial" w:cs="Arial"/>
          <w:b/>
          <w:bCs/>
          <w:i w:val="0"/>
          <w:color w:val="auto"/>
          <w:sz w:val="24"/>
          <w:szCs w:val="24"/>
          <w:lang w:val="es-MX" w:eastAsia="es-MX"/>
        </w:rPr>
        <w:t>3</w:t>
      </w:r>
      <w:r w:rsidRPr="006F1E79">
        <w:rPr>
          <w:rFonts w:ascii="Arial" w:hAnsi="Arial" w:cs="Arial"/>
          <w:b/>
          <w:bCs/>
          <w:i w:val="0"/>
          <w:color w:val="auto"/>
          <w:sz w:val="24"/>
          <w:szCs w:val="24"/>
          <w:lang w:val="es-MX" w:eastAsia="es-MX"/>
        </w:rPr>
        <w:t xml:space="preserve"> </w:t>
      </w:r>
      <w:r w:rsidR="0016799F" w:rsidRPr="006F1E79">
        <w:rPr>
          <w:rFonts w:ascii="Arial" w:hAnsi="Arial" w:cs="Arial"/>
          <w:b/>
          <w:i w:val="0"/>
          <w:color w:val="auto"/>
          <w:sz w:val="24"/>
          <w:szCs w:val="24"/>
        </w:rPr>
        <w:t xml:space="preserve">del </w:t>
      </w:r>
      <w:r w:rsidR="00CD12C8" w:rsidRPr="006F1E79">
        <w:rPr>
          <w:rFonts w:ascii="Arial" w:hAnsi="Arial" w:cs="Arial"/>
          <w:b/>
          <w:i w:val="0"/>
          <w:color w:val="auto"/>
          <w:sz w:val="24"/>
          <w:szCs w:val="24"/>
        </w:rPr>
        <w:t>INSTITUTO MUNICIPAL DE PLANEACIÓN URBANA Y CONVIVENCIA DE MONTERREY</w:t>
      </w:r>
      <w:r w:rsidR="00CD12C8" w:rsidRPr="006F1E79">
        <w:rPr>
          <w:rFonts w:ascii="Arial" w:hAnsi="Arial" w:cs="Arial"/>
          <w:i w:val="0"/>
          <w:color w:val="auto"/>
          <w:sz w:val="24"/>
          <w:szCs w:val="24"/>
        </w:rPr>
        <w:t>.</w:t>
      </w:r>
    </w:p>
    <w:p w:rsidR="008514D7" w:rsidRPr="006F1E79" w:rsidRDefault="008514D7" w:rsidP="00526FB8">
      <w:pPr>
        <w:pStyle w:val="Cita"/>
        <w:jc w:val="both"/>
        <w:rPr>
          <w:rFonts w:ascii="Arial" w:hAnsi="Arial" w:cs="Arial"/>
          <w:i w:val="0"/>
          <w:color w:val="auto"/>
          <w:sz w:val="24"/>
          <w:szCs w:val="24"/>
        </w:rPr>
      </w:pPr>
      <w:r w:rsidRPr="006F1E79">
        <w:rPr>
          <w:rFonts w:ascii="Arial" w:hAnsi="Arial" w:cs="Arial"/>
          <w:b/>
          <w:i w:val="0"/>
          <w:color w:val="auto"/>
          <w:sz w:val="24"/>
          <w:szCs w:val="24"/>
          <w:lang w:val="es-MX"/>
        </w:rPr>
        <w:t>TERCERO.-</w:t>
      </w:r>
      <w:r w:rsidRPr="006F1E79">
        <w:rPr>
          <w:rFonts w:ascii="Arial" w:hAnsi="Arial" w:cs="Arial"/>
          <w:i w:val="0"/>
          <w:color w:val="auto"/>
          <w:sz w:val="24"/>
          <w:szCs w:val="24"/>
          <w:lang w:val="es-MX"/>
        </w:rPr>
        <w:t xml:space="preserve"> </w:t>
      </w:r>
      <w:r w:rsidR="00A23CA2" w:rsidRPr="006F1E79">
        <w:rPr>
          <w:rFonts w:ascii="Arial" w:hAnsi="Arial" w:cs="Arial"/>
          <w:i w:val="0"/>
          <w:color w:val="auto"/>
          <w:sz w:val="24"/>
          <w:szCs w:val="24"/>
        </w:rPr>
        <w:t xml:space="preserve">Se instruye a la </w:t>
      </w:r>
      <w:r w:rsidR="00A23CA2" w:rsidRPr="006F1E79">
        <w:rPr>
          <w:rFonts w:ascii="Arial" w:hAnsi="Arial" w:cs="Arial"/>
          <w:b/>
          <w:i w:val="0"/>
          <w:caps/>
          <w:color w:val="auto"/>
          <w:sz w:val="24"/>
          <w:szCs w:val="24"/>
        </w:rPr>
        <w:t>Auditoria Superior del Estado</w:t>
      </w:r>
      <w:r w:rsidR="00A23CA2" w:rsidRPr="006F1E79">
        <w:rPr>
          <w:rFonts w:ascii="Arial" w:hAnsi="Arial" w:cs="Arial"/>
          <w:i w:val="0"/>
          <w:color w:val="auto"/>
          <w:sz w:val="24"/>
          <w:szCs w:val="24"/>
        </w:rPr>
        <w:t xml:space="preserve"> para que en términos del párrafo segundo del artículo 52 de la</w:t>
      </w:r>
      <w:r w:rsidR="00A23CA2" w:rsidRPr="006F1E79">
        <w:rPr>
          <w:rFonts w:ascii="Arial" w:hAnsi="Arial" w:cs="Arial"/>
          <w:i w:val="0"/>
          <w:color w:val="auto"/>
          <w:sz w:val="24"/>
          <w:szCs w:val="24"/>
          <w:lang w:val="es-ES_tradnl" w:eastAsia="ar-SA"/>
        </w:rPr>
        <w:t xml:space="preserve"> </w:t>
      </w:r>
      <w:r w:rsidR="00A23CA2" w:rsidRPr="006F1E79">
        <w:rPr>
          <w:rFonts w:ascii="Arial" w:hAnsi="Arial" w:cs="Arial"/>
          <w:i w:val="0"/>
          <w:color w:val="auto"/>
          <w:sz w:val="24"/>
          <w:szCs w:val="24"/>
        </w:rPr>
        <w:t xml:space="preserve">Ley de Fiscalización Superior del Estado de Nuevo León </w:t>
      </w:r>
      <w:r w:rsidR="00A23CA2" w:rsidRPr="006F1E79">
        <w:rPr>
          <w:rFonts w:ascii="Arial" w:hAnsi="Arial" w:cs="Arial"/>
          <w:b/>
          <w:i w:val="0"/>
          <w:color w:val="auto"/>
          <w:sz w:val="24"/>
          <w:szCs w:val="24"/>
        </w:rPr>
        <w:t>EXPIDA EL FINIQUITO CORRESPONDIENTE</w:t>
      </w:r>
      <w:r w:rsidR="00A23CA2" w:rsidRPr="006F1E79">
        <w:rPr>
          <w:rFonts w:ascii="Arial" w:hAnsi="Arial" w:cs="Arial"/>
          <w:i w:val="0"/>
          <w:color w:val="auto"/>
          <w:sz w:val="24"/>
          <w:szCs w:val="24"/>
        </w:rPr>
        <w:t>, sin perjuicio de las acciones derivadas de la revisión y el seguimiento de las recomendaciones formuladas que proceda.</w:t>
      </w:r>
    </w:p>
    <w:p w:rsidR="00203DF2" w:rsidRPr="006F1E79" w:rsidRDefault="00203DF2" w:rsidP="00526FB8">
      <w:pPr>
        <w:pStyle w:val="Cita"/>
        <w:jc w:val="both"/>
        <w:rPr>
          <w:rFonts w:ascii="Arial" w:hAnsi="Arial" w:cs="Arial"/>
          <w:i w:val="0"/>
          <w:color w:val="auto"/>
          <w:sz w:val="24"/>
          <w:szCs w:val="24"/>
        </w:rPr>
      </w:pPr>
    </w:p>
    <w:p w:rsidR="008514D7" w:rsidRPr="006F1E79" w:rsidRDefault="00203DF2" w:rsidP="00526FB8">
      <w:pPr>
        <w:pStyle w:val="Cita"/>
        <w:jc w:val="both"/>
        <w:rPr>
          <w:rFonts w:ascii="Arial" w:hAnsi="Arial" w:cs="Arial"/>
          <w:i w:val="0"/>
          <w:color w:val="auto"/>
          <w:sz w:val="24"/>
          <w:szCs w:val="24"/>
          <w:lang w:val="es-ES_tradnl" w:eastAsia="ar-SA"/>
        </w:rPr>
      </w:pPr>
      <w:r w:rsidRPr="006F1E79">
        <w:rPr>
          <w:rFonts w:ascii="Arial" w:hAnsi="Arial" w:cs="Arial"/>
          <w:b/>
          <w:i w:val="0"/>
          <w:color w:val="auto"/>
          <w:sz w:val="24"/>
          <w:szCs w:val="24"/>
        </w:rPr>
        <w:lastRenderedPageBreak/>
        <w:t>CUARTO.-</w:t>
      </w:r>
      <w:r w:rsidRPr="006F1E79">
        <w:rPr>
          <w:rFonts w:ascii="Arial" w:hAnsi="Arial" w:cs="Arial"/>
          <w:i w:val="0"/>
          <w:color w:val="auto"/>
          <w:sz w:val="24"/>
          <w:szCs w:val="24"/>
        </w:rPr>
        <w:t xml:space="preserve"> </w:t>
      </w:r>
      <w:r w:rsidR="008514D7" w:rsidRPr="006F1E79">
        <w:rPr>
          <w:rFonts w:ascii="Arial" w:hAnsi="Arial" w:cs="Arial"/>
          <w:i w:val="0"/>
          <w:color w:val="auto"/>
          <w:sz w:val="24"/>
          <w:szCs w:val="24"/>
          <w:lang w:val="es-MX"/>
        </w:rPr>
        <w:t xml:space="preserve">Remítase copia a la AUDITORÍA SUPERIOR DEL ESTADO DE NUEVO LEÓN </w:t>
      </w:r>
      <w:r w:rsidR="0016799F" w:rsidRPr="006F1E79">
        <w:rPr>
          <w:rFonts w:ascii="Arial" w:hAnsi="Arial" w:cs="Arial"/>
          <w:i w:val="0"/>
          <w:color w:val="auto"/>
          <w:sz w:val="24"/>
          <w:szCs w:val="24"/>
          <w:lang w:val="es-MX"/>
        </w:rPr>
        <w:t>y al</w:t>
      </w:r>
      <w:r w:rsidR="0016799F" w:rsidRPr="006F1E79">
        <w:rPr>
          <w:rFonts w:ascii="Arial" w:hAnsi="Arial" w:cs="Arial"/>
          <w:i w:val="0"/>
          <w:color w:val="auto"/>
          <w:sz w:val="24"/>
          <w:szCs w:val="24"/>
        </w:rPr>
        <w:t xml:space="preserve"> </w:t>
      </w:r>
      <w:r w:rsidR="00CD12C8" w:rsidRPr="006F1E79">
        <w:rPr>
          <w:rFonts w:ascii="Arial" w:hAnsi="Arial" w:cs="Arial"/>
          <w:b/>
          <w:i w:val="0"/>
          <w:color w:val="auto"/>
          <w:sz w:val="24"/>
          <w:szCs w:val="24"/>
        </w:rPr>
        <w:t>INSTITUTO MUNICIPAL DE PLANEACIÓN URBANA Y CONVIVENCIA DE MONTERREY</w:t>
      </w:r>
      <w:r w:rsidR="0016799F" w:rsidRPr="006F1E79">
        <w:rPr>
          <w:rFonts w:ascii="Arial" w:hAnsi="Arial" w:cs="Arial"/>
          <w:i w:val="0"/>
          <w:color w:val="auto"/>
          <w:sz w:val="24"/>
          <w:szCs w:val="24"/>
        </w:rPr>
        <w:t xml:space="preserve">, </w:t>
      </w:r>
      <w:r w:rsidR="008514D7" w:rsidRPr="006F1E79">
        <w:rPr>
          <w:rFonts w:ascii="Arial" w:hAnsi="Arial" w:cs="Arial"/>
          <w:i w:val="0"/>
          <w:color w:val="auto"/>
          <w:sz w:val="24"/>
          <w:szCs w:val="24"/>
          <w:lang w:val="es-MX"/>
        </w:rPr>
        <w:t>para su conocimiento y efectos legales a que haya lugar.</w:t>
      </w:r>
    </w:p>
    <w:p w:rsidR="00203DF2" w:rsidRPr="006F1E79" w:rsidRDefault="00203DF2" w:rsidP="008514D7">
      <w:pPr>
        <w:spacing w:after="0" w:line="360" w:lineRule="auto"/>
        <w:rPr>
          <w:rFonts w:ascii="Arial" w:hAnsi="Arial" w:cs="Arial"/>
          <w:sz w:val="24"/>
          <w:szCs w:val="24"/>
        </w:rPr>
      </w:pPr>
    </w:p>
    <w:p w:rsidR="008514D7" w:rsidRPr="006F1E79" w:rsidRDefault="008514D7" w:rsidP="003338E1">
      <w:pPr>
        <w:spacing w:after="0" w:line="240" w:lineRule="auto"/>
        <w:jc w:val="center"/>
        <w:rPr>
          <w:rFonts w:ascii="Arial" w:hAnsi="Arial" w:cs="Arial"/>
          <w:b/>
          <w:sz w:val="24"/>
          <w:szCs w:val="24"/>
          <w:lang w:val="es-MX"/>
        </w:rPr>
      </w:pPr>
      <w:r w:rsidRPr="006F1E79">
        <w:rPr>
          <w:rFonts w:ascii="Arial" w:hAnsi="Arial" w:cs="Arial"/>
          <w:b/>
          <w:sz w:val="24"/>
          <w:szCs w:val="24"/>
          <w:lang w:val="es-MX"/>
        </w:rPr>
        <w:t>Monterrey, Nuevo León, a</w:t>
      </w:r>
      <w:r w:rsidR="00C73332" w:rsidRPr="006F1E79">
        <w:rPr>
          <w:rFonts w:ascii="Arial" w:hAnsi="Arial" w:cs="Arial"/>
          <w:b/>
          <w:sz w:val="24"/>
          <w:szCs w:val="24"/>
          <w:lang w:val="es-MX"/>
        </w:rPr>
        <w:t xml:space="preserve"> </w:t>
      </w:r>
      <w:r w:rsidR="00AF70FA">
        <w:rPr>
          <w:rFonts w:ascii="Arial" w:hAnsi="Arial" w:cs="Arial"/>
          <w:b/>
          <w:sz w:val="24"/>
          <w:szCs w:val="24"/>
          <w:lang w:val="es-MX"/>
        </w:rPr>
        <w:t>Ma</w:t>
      </w:r>
      <w:r w:rsidR="00087D8A">
        <w:rPr>
          <w:rFonts w:ascii="Arial" w:hAnsi="Arial" w:cs="Arial"/>
          <w:b/>
          <w:sz w:val="24"/>
          <w:szCs w:val="24"/>
          <w:lang w:val="es-MX"/>
        </w:rPr>
        <w:t>r</w:t>
      </w:r>
      <w:r w:rsidR="00AF70FA">
        <w:rPr>
          <w:rFonts w:ascii="Arial" w:hAnsi="Arial" w:cs="Arial"/>
          <w:b/>
          <w:sz w:val="24"/>
          <w:szCs w:val="24"/>
          <w:lang w:val="es-MX"/>
        </w:rPr>
        <w:t>z</w:t>
      </w:r>
      <w:r w:rsidR="00087D8A">
        <w:rPr>
          <w:rFonts w:ascii="Arial" w:hAnsi="Arial" w:cs="Arial"/>
          <w:b/>
          <w:sz w:val="24"/>
          <w:szCs w:val="24"/>
          <w:lang w:val="es-MX"/>
        </w:rPr>
        <w:t>o</w:t>
      </w:r>
      <w:r w:rsidRPr="006F1E79">
        <w:rPr>
          <w:rFonts w:ascii="Arial" w:hAnsi="Arial" w:cs="Arial"/>
          <w:b/>
          <w:sz w:val="24"/>
          <w:szCs w:val="24"/>
          <w:lang w:val="es-MX"/>
        </w:rPr>
        <w:t xml:space="preserve"> </w:t>
      </w:r>
      <w:r w:rsidR="008D2876" w:rsidRPr="006F1E79">
        <w:rPr>
          <w:rFonts w:ascii="Arial" w:hAnsi="Arial" w:cs="Arial"/>
          <w:b/>
          <w:sz w:val="24"/>
          <w:szCs w:val="24"/>
          <w:lang w:val="es-MX"/>
        </w:rPr>
        <w:t xml:space="preserve">de </w:t>
      </w:r>
      <w:r w:rsidRPr="006F1E79">
        <w:rPr>
          <w:rFonts w:ascii="Arial" w:hAnsi="Arial" w:cs="Arial"/>
          <w:b/>
          <w:sz w:val="24"/>
          <w:szCs w:val="24"/>
          <w:lang w:val="es-MX"/>
        </w:rPr>
        <w:t>201</w:t>
      </w:r>
      <w:r w:rsidR="00087D8A">
        <w:rPr>
          <w:rFonts w:ascii="Arial" w:hAnsi="Arial" w:cs="Arial"/>
          <w:b/>
          <w:sz w:val="24"/>
          <w:szCs w:val="24"/>
          <w:lang w:val="es-MX"/>
        </w:rPr>
        <w:t>7</w:t>
      </w:r>
      <w:r w:rsidRPr="006F1E79">
        <w:rPr>
          <w:rFonts w:ascii="Arial" w:hAnsi="Arial" w:cs="Arial"/>
          <w:b/>
          <w:sz w:val="24"/>
          <w:szCs w:val="24"/>
          <w:lang w:val="es-MX"/>
        </w:rPr>
        <w:t>.</w:t>
      </w:r>
    </w:p>
    <w:p w:rsidR="00C66C3C" w:rsidRPr="006F1E79" w:rsidRDefault="00C66C3C" w:rsidP="003338E1">
      <w:pPr>
        <w:spacing w:after="0" w:line="240" w:lineRule="auto"/>
        <w:jc w:val="center"/>
        <w:rPr>
          <w:rFonts w:ascii="Arial" w:hAnsi="Arial" w:cs="Arial"/>
          <w:b/>
          <w:sz w:val="24"/>
          <w:szCs w:val="24"/>
          <w:lang w:val="es-MX"/>
        </w:rPr>
      </w:pPr>
    </w:p>
    <w:p w:rsidR="00203DF2" w:rsidRPr="006F1E79" w:rsidRDefault="00203DF2" w:rsidP="003338E1">
      <w:pPr>
        <w:spacing w:after="0" w:line="240" w:lineRule="auto"/>
        <w:rPr>
          <w:rFonts w:ascii="Arial" w:hAnsi="Arial" w:cs="Arial"/>
          <w:b/>
          <w:sz w:val="24"/>
          <w:szCs w:val="24"/>
          <w:lang w:val="es-MX"/>
        </w:rPr>
      </w:pPr>
    </w:p>
    <w:p w:rsidR="008514D7" w:rsidRPr="006F1E79" w:rsidRDefault="000D0528" w:rsidP="003338E1">
      <w:pPr>
        <w:pStyle w:val="Ttulo1"/>
        <w:rPr>
          <w:rFonts w:ascii="Arial" w:hAnsi="Arial" w:cs="Arial"/>
          <w:b/>
          <w:bCs/>
          <w:sz w:val="24"/>
          <w:szCs w:val="24"/>
          <w:u w:val="none"/>
        </w:rPr>
      </w:pPr>
      <w:r w:rsidRPr="006F1E79">
        <w:rPr>
          <w:rFonts w:ascii="Arial" w:hAnsi="Arial" w:cs="Arial"/>
          <w:b/>
          <w:sz w:val="24"/>
          <w:szCs w:val="24"/>
          <w:u w:val="none"/>
        </w:rPr>
        <w:t>COMISIÓN PRIMERA DE HACIENDA Y DESARROLLO MUNICIPAL</w:t>
      </w:r>
    </w:p>
    <w:p w:rsidR="00AB2538" w:rsidRPr="006F1E79" w:rsidRDefault="00AB2538" w:rsidP="00AB2538">
      <w:pPr>
        <w:spacing w:line="360" w:lineRule="auto"/>
        <w:jc w:val="center"/>
        <w:rPr>
          <w:rFonts w:ascii="Arial" w:hAnsi="Arial" w:cs="Arial"/>
          <w:b/>
          <w:caps/>
          <w:sz w:val="24"/>
          <w:szCs w:val="24"/>
        </w:rPr>
      </w:pPr>
    </w:p>
    <w:p w:rsidR="00AB2538" w:rsidRDefault="00AB2538" w:rsidP="00AB2538">
      <w:pPr>
        <w:spacing w:line="360" w:lineRule="auto"/>
        <w:jc w:val="center"/>
        <w:rPr>
          <w:rFonts w:ascii="Arial" w:hAnsi="Arial" w:cs="Arial"/>
          <w:b/>
          <w:caps/>
          <w:sz w:val="24"/>
          <w:szCs w:val="24"/>
        </w:rPr>
      </w:pPr>
      <w:r w:rsidRPr="006F1E79">
        <w:rPr>
          <w:rFonts w:ascii="Arial" w:hAnsi="Arial" w:cs="Arial"/>
          <w:b/>
          <w:caps/>
          <w:sz w:val="24"/>
          <w:szCs w:val="24"/>
        </w:rPr>
        <w:t>DIP. PRESIDENTE</w:t>
      </w:r>
      <w:bookmarkStart w:id="0" w:name="_GoBack"/>
      <w:bookmarkEnd w:id="0"/>
    </w:p>
    <w:p w:rsidR="00C66C3C" w:rsidRPr="006F1E79" w:rsidRDefault="00C66C3C" w:rsidP="00AB2538">
      <w:pPr>
        <w:spacing w:line="360" w:lineRule="auto"/>
        <w:jc w:val="center"/>
        <w:rPr>
          <w:rFonts w:ascii="Arial" w:hAnsi="Arial" w:cs="Arial"/>
          <w:b/>
          <w:caps/>
          <w:sz w:val="24"/>
          <w:szCs w:val="24"/>
        </w:rPr>
      </w:pPr>
    </w:p>
    <w:p w:rsidR="00AB2538" w:rsidRPr="006F1E79" w:rsidRDefault="00AB2538" w:rsidP="00AB2538">
      <w:pPr>
        <w:spacing w:line="360" w:lineRule="auto"/>
        <w:jc w:val="center"/>
        <w:rPr>
          <w:rFonts w:ascii="Arial" w:hAnsi="Arial" w:cs="Arial"/>
          <w:caps/>
          <w:sz w:val="24"/>
          <w:szCs w:val="24"/>
        </w:rPr>
      </w:pPr>
      <w:r w:rsidRPr="006F1E79">
        <w:rPr>
          <w:rFonts w:ascii="Arial" w:hAnsi="Arial" w:cs="Arial"/>
          <w:caps/>
          <w:sz w:val="24"/>
          <w:szCs w:val="24"/>
        </w:rPr>
        <w:t>juan francisco espinoza eguía</w:t>
      </w:r>
    </w:p>
    <w:p w:rsidR="00AB2538" w:rsidRPr="006F1E79" w:rsidRDefault="00AB2538" w:rsidP="00AB2538">
      <w:pPr>
        <w:spacing w:line="360" w:lineRule="auto"/>
        <w:ind w:left="-142"/>
        <w:jc w:val="center"/>
        <w:rPr>
          <w:rFonts w:ascii="Arial" w:hAnsi="Arial" w:cs="Arial"/>
          <w:caps/>
          <w:sz w:val="24"/>
          <w:szCs w:val="24"/>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AB2538" w:rsidRPr="006F1E79" w:rsidTr="00A16543">
        <w:trPr>
          <w:trHeight w:val="502"/>
          <w:jc w:val="center"/>
        </w:trPr>
        <w:tc>
          <w:tcPr>
            <w:tcW w:w="3637" w:type="dxa"/>
            <w:hideMark/>
          </w:tcPr>
          <w:p w:rsidR="00AB2538" w:rsidRPr="006F1E79" w:rsidRDefault="00AB2538" w:rsidP="00A16543">
            <w:pPr>
              <w:spacing w:line="360" w:lineRule="auto"/>
              <w:jc w:val="both"/>
              <w:rPr>
                <w:rFonts w:ascii="Arial" w:hAnsi="Arial" w:cs="Arial"/>
                <w:b/>
                <w:bCs/>
                <w:sz w:val="24"/>
                <w:szCs w:val="24"/>
              </w:rPr>
            </w:pPr>
            <w:r w:rsidRPr="006F1E79">
              <w:rPr>
                <w:rFonts w:ascii="Arial" w:hAnsi="Arial" w:cs="Arial"/>
                <w:b/>
                <w:bCs/>
                <w:sz w:val="24"/>
                <w:szCs w:val="24"/>
              </w:rPr>
              <w:t>DIP. VICEPRESIDENTE:</w:t>
            </w:r>
          </w:p>
        </w:tc>
        <w:tc>
          <w:tcPr>
            <w:tcW w:w="3638" w:type="dxa"/>
          </w:tcPr>
          <w:p w:rsidR="00AB2538" w:rsidRPr="006F1E79" w:rsidRDefault="00AB2538" w:rsidP="00A16543">
            <w:pPr>
              <w:spacing w:line="360" w:lineRule="auto"/>
              <w:jc w:val="both"/>
              <w:rPr>
                <w:rFonts w:ascii="Arial" w:hAnsi="Arial" w:cs="Arial"/>
                <w:b/>
                <w:bCs/>
                <w:sz w:val="24"/>
                <w:szCs w:val="24"/>
              </w:rPr>
            </w:pPr>
            <w:r w:rsidRPr="006F1E79">
              <w:rPr>
                <w:rFonts w:ascii="Arial" w:hAnsi="Arial" w:cs="Arial"/>
                <w:b/>
                <w:bCs/>
                <w:sz w:val="24"/>
                <w:szCs w:val="24"/>
              </w:rPr>
              <w:t>DIP. SECRETARIO:</w:t>
            </w:r>
          </w:p>
          <w:p w:rsidR="00AB2538" w:rsidRPr="006F1E79" w:rsidRDefault="00AB2538" w:rsidP="00A16543">
            <w:pPr>
              <w:spacing w:line="360" w:lineRule="auto"/>
              <w:jc w:val="both"/>
              <w:rPr>
                <w:rFonts w:ascii="Arial" w:hAnsi="Arial" w:cs="Arial"/>
                <w:b/>
                <w:bCs/>
                <w:sz w:val="24"/>
                <w:szCs w:val="24"/>
              </w:rPr>
            </w:pPr>
          </w:p>
        </w:tc>
      </w:tr>
      <w:tr w:rsidR="00AB2538" w:rsidRPr="006F1E79" w:rsidTr="00A16543">
        <w:trPr>
          <w:trHeight w:val="252"/>
          <w:jc w:val="center"/>
        </w:trPr>
        <w:tc>
          <w:tcPr>
            <w:tcW w:w="3637" w:type="dxa"/>
            <w:hideMark/>
          </w:tcPr>
          <w:p w:rsidR="00AB2538" w:rsidRPr="006F1E79" w:rsidRDefault="00383ACD" w:rsidP="00A16543">
            <w:pPr>
              <w:spacing w:line="360" w:lineRule="auto"/>
              <w:jc w:val="both"/>
              <w:rPr>
                <w:rFonts w:ascii="Arial" w:hAnsi="Arial" w:cs="Arial"/>
                <w:sz w:val="24"/>
                <w:szCs w:val="24"/>
              </w:rPr>
            </w:pPr>
            <w:r w:rsidRPr="00383ACD">
              <w:rPr>
                <w:rFonts w:ascii="Arial" w:hAnsi="Arial" w:cs="Arial"/>
                <w:sz w:val="24"/>
                <w:szCs w:val="24"/>
              </w:rPr>
              <w:t>JESÚS ÁNGEL NAVA RIVERA</w:t>
            </w:r>
          </w:p>
        </w:tc>
        <w:tc>
          <w:tcPr>
            <w:tcW w:w="3638" w:type="dxa"/>
            <w:hideMark/>
          </w:tcPr>
          <w:p w:rsidR="00AB2538" w:rsidRPr="006F1E79" w:rsidRDefault="00AB2538" w:rsidP="006F1E79">
            <w:pPr>
              <w:spacing w:line="360" w:lineRule="auto"/>
              <w:ind w:left="74"/>
              <w:rPr>
                <w:rFonts w:ascii="Arial" w:hAnsi="Arial" w:cs="Arial"/>
                <w:sz w:val="24"/>
                <w:szCs w:val="24"/>
              </w:rPr>
            </w:pPr>
            <w:r w:rsidRPr="006F1E79">
              <w:rPr>
                <w:rFonts w:ascii="Arial" w:hAnsi="Arial" w:cs="Arial"/>
                <w:sz w:val="24"/>
                <w:szCs w:val="24"/>
              </w:rPr>
              <w:t>ADRIÁN DE LA GARZA TIJERINA</w:t>
            </w:r>
          </w:p>
        </w:tc>
      </w:tr>
      <w:tr w:rsidR="00AB2538" w:rsidRPr="006F1E79" w:rsidTr="00A16543">
        <w:trPr>
          <w:trHeight w:val="512"/>
          <w:jc w:val="center"/>
        </w:trPr>
        <w:tc>
          <w:tcPr>
            <w:tcW w:w="3637" w:type="dxa"/>
          </w:tcPr>
          <w:p w:rsidR="00AB2538" w:rsidRPr="006F1E79" w:rsidRDefault="00AB2538" w:rsidP="00A16543">
            <w:pPr>
              <w:spacing w:line="360" w:lineRule="auto"/>
              <w:ind w:left="74"/>
              <w:jc w:val="both"/>
              <w:rPr>
                <w:rFonts w:ascii="Arial" w:hAnsi="Arial" w:cs="Arial"/>
                <w:b/>
                <w:bCs/>
                <w:sz w:val="24"/>
                <w:szCs w:val="24"/>
              </w:rPr>
            </w:pPr>
          </w:p>
          <w:p w:rsidR="00AB2538" w:rsidRPr="006F1E79" w:rsidRDefault="00AB2538" w:rsidP="00A16543">
            <w:pPr>
              <w:spacing w:line="360" w:lineRule="auto"/>
              <w:ind w:left="74"/>
              <w:jc w:val="both"/>
              <w:rPr>
                <w:rFonts w:ascii="Arial" w:hAnsi="Arial" w:cs="Arial"/>
                <w:b/>
                <w:bCs/>
                <w:sz w:val="24"/>
                <w:szCs w:val="24"/>
              </w:rPr>
            </w:pPr>
            <w:r w:rsidRPr="006F1E79">
              <w:rPr>
                <w:rFonts w:ascii="Arial" w:hAnsi="Arial" w:cs="Arial"/>
                <w:b/>
                <w:bCs/>
                <w:sz w:val="24"/>
                <w:szCs w:val="24"/>
              </w:rPr>
              <w:t>DIP. VOCAL:</w:t>
            </w:r>
          </w:p>
        </w:tc>
        <w:tc>
          <w:tcPr>
            <w:tcW w:w="3638" w:type="dxa"/>
          </w:tcPr>
          <w:p w:rsidR="00AB2538" w:rsidRPr="006F1E79" w:rsidRDefault="00AB2538" w:rsidP="00A16543">
            <w:pPr>
              <w:spacing w:line="360" w:lineRule="auto"/>
              <w:ind w:left="74"/>
              <w:jc w:val="both"/>
              <w:rPr>
                <w:rFonts w:ascii="Arial" w:hAnsi="Arial" w:cs="Arial"/>
                <w:b/>
                <w:bCs/>
                <w:sz w:val="24"/>
                <w:szCs w:val="24"/>
              </w:rPr>
            </w:pPr>
          </w:p>
          <w:p w:rsidR="00AB2538" w:rsidRDefault="00AB2538" w:rsidP="00C66C3C">
            <w:pPr>
              <w:spacing w:line="360" w:lineRule="auto"/>
              <w:ind w:left="74"/>
              <w:jc w:val="both"/>
              <w:rPr>
                <w:rFonts w:ascii="Arial" w:hAnsi="Arial" w:cs="Arial"/>
                <w:b/>
                <w:bCs/>
                <w:sz w:val="24"/>
                <w:szCs w:val="24"/>
              </w:rPr>
            </w:pPr>
            <w:r w:rsidRPr="006F1E79">
              <w:rPr>
                <w:rFonts w:ascii="Arial" w:hAnsi="Arial" w:cs="Arial"/>
                <w:b/>
                <w:bCs/>
                <w:sz w:val="24"/>
                <w:szCs w:val="24"/>
              </w:rPr>
              <w:t>DIP. VOCAL:</w:t>
            </w:r>
          </w:p>
          <w:p w:rsidR="006F1E79" w:rsidRPr="006F1E79" w:rsidRDefault="006F1E79" w:rsidP="00C66C3C">
            <w:pPr>
              <w:spacing w:line="360" w:lineRule="auto"/>
              <w:ind w:left="74"/>
              <w:jc w:val="both"/>
              <w:rPr>
                <w:rFonts w:ascii="Arial" w:hAnsi="Arial" w:cs="Arial"/>
                <w:b/>
                <w:bCs/>
                <w:sz w:val="24"/>
                <w:szCs w:val="24"/>
              </w:rPr>
            </w:pPr>
          </w:p>
        </w:tc>
      </w:tr>
      <w:tr w:rsidR="00AB2538" w:rsidRPr="006F1E79" w:rsidTr="00A16543">
        <w:trPr>
          <w:trHeight w:val="372"/>
          <w:jc w:val="center"/>
        </w:trPr>
        <w:tc>
          <w:tcPr>
            <w:tcW w:w="3637" w:type="dxa"/>
            <w:hideMark/>
          </w:tcPr>
          <w:p w:rsidR="00AB2538" w:rsidRPr="006F1E79" w:rsidRDefault="00AB2538" w:rsidP="00526FB8">
            <w:pPr>
              <w:spacing w:line="360" w:lineRule="auto"/>
              <w:ind w:left="74"/>
              <w:rPr>
                <w:rFonts w:ascii="Arial" w:hAnsi="Arial" w:cs="Arial"/>
                <w:sz w:val="24"/>
                <w:szCs w:val="24"/>
              </w:rPr>
            </w:pPr>
            <w:r w:rsidRPr="006F1E79">
              <w:rPr>
                <w:rFonts w:ascii="Arial" w:hAnsi="Arial" w:cs="Arial"/>
                <w:sz w:val="24"/>
                <w:szCs w:val="24"/>
              </w:rPr>
              <w:lastRenderedPageBreak/>
              <w:t>ALHINNA BERENICE VARGAS GARCÍA</w:t>
            </w:r>
          </w:p>
          <w:p w:rsidR="00AB2538" w:rsidRPr="006F1E79" w:rsidRDefault="00AB2538" w:rsidP="00A16543">
            <w:pPr>
              <w:spacing w:line="360" w:lineRule="auto"/>
              <w:ind w:left="74"/>
              <w:jc w:val="both"/>
              <w:rPr>
                <w:rFonts w:ascii="Arial" w:hAnsi="Arial" w:cs="Arial"/>
                <w:sz w:val="24"/>
                <w:szCs w:val="24"/>
              </w:rPr>
            </w:pPr>
          </w:p>
        </w:tc>
        <w:tc>
          <w:tcPr>
            <w:tcW w:w="3638" w:type="dxa"/>
          </w:tcPr>
          <w:p w:rsidR="00AB2538" w:rsidRPr="006F1E79" w:rsidRDefault="00AB2538" w:rsidP="00A16543">
            <w:pPr>
              <w:spacing w:line="360" w:lineRule="auto"/>
              <w:ind w:left="74"/>
              <w:jc w:val="both"/>
              <w:rPr>
                <w:rFonts w:ascii="Arial" w:hAnsi="Arial" w:cs="Arial"/>
                <w:sz w:val="24"/>
                <w:szCs w:val="24"/>
              </w:rPr>
            </w:pPr>
            <w:r w:rsidRPr="006F1E79">
              <w:rPr>
                <w:rFonts w:ascii="Arial" w:hAnsi="Arial" w:cs="Arial"/>
                <w:sz w:val="24"/>
                <w:szCs w:val="24"/>
              </w:rPr>
              <w:t>LILIANA TIJERINA CANTÚ</w:t>
            </w:r>
          </w:p>
        </w:tc>
      </w:tr>
      <w:tr w:rsidR="00AB2538" w:rsidRPr="006F1E79" w:rsidTr="00A16543">
        <w:trPr>
          <w:trHeight w:val="381"/>
          <w:jc w:val="center"/>
        </w:trPr>
        <w:tc>
          <w:tcPr>
            <w:tcW w:w="3637" w:type="dxa"/>
          </w:tcPr>
          <w:p w:rsidR="00AB2538" w:rsidRPr="006F1E79" w:rsidRDefault="00AB2538" w:rsidP="00A16543">
            <w:pPr>
              <w:spacing w:line="360" w:lineRule="auto"/>
              <w:jc w:val="both"/>
              <w:rPr>
                <w:rFonts w:ascii="Arial" w:hAnsi="Arial" w:cs="Arial"/>
                <w:b/>
                <w:bCs/>
                <w:sz w:val="24"/>
                <w:szCs w:val="24"/>
              </w:rPr>
            </w:pPr>
            <w:r w:rsidRPr="006F1E79">
              <w:rPr>
                <w:rFonts w:ascii="Arial" w:hAnsi="Arial" w:cs="Arial"/>
                <w:b/>
                <w:bCs/>
                <w:sz w:val="24"/>
                <w:szCs w:val="24"/>
              </w:rPr>
              <w:t>DIP. VOCAL:</w:t>
            </w:r>
          </w:p>
          <w:p w:rsidR="00AB2538" w:rsidRPr="006F1E79" w:rsidRDefault="00AB2538" w:rsidP="00A16543">
            <w:pPr>
              <w:spacing w:line="360" w:lineRule="auto"/>
              <w:jc w:val="both"/>
              <w:rPr>
                <w:rFonts w:ascii="Arial" w:hAnsi="Arial" w:cs="Arial"/>
                <w:b/>
                <w:bCs/>
                <w:sz w:val="24"/>
                <w:szCs w:val="24"/>
              </w:rPr>
            </w:pPr>
          </w:p>
        </w:tc>
        <w:tc>
          <w:tcPr>
            <w:tcW w:w="3638" w:type="dxa"/>
          </w:tcPr>
          <w:p w:rsidR="006F1E79" w:rsidRPr="006F1E79" w:rsidRDefault="00AB2538" w:rsidP="00A16543">
            <w:pPr>
              <w:spacing w:line="360" w:lineRule="auto"/>
              <w:jc w:val="both"/>
              <w:rPr>
                <w:rFonts w:ascii="Arial" w:hAnsi="Arial" w:cs="Arial"/>
                <w:b/>
                <w:bCs/>
                <w:sz w:val="24"/>
                <w:szCs w:val="24"/>
              </w:rPr>
            </w:pPr>
            <w:r w:rsidRPr="006F1E79">
              <w:rPr>
                <w:rFonts w:ascii="Arial" w:hAnsi="Arial" w:cs="Arial"/>
                <w:b/>
                <w:bCs/>
                <w:sz w:val="24"/>
                <w:szCs w:val="24"/>
              </w:rPr>
              <w:t>DIP. VOCAL:</w:t>
            </w:r>
          </w:p>
          <w:p w:rsidR="00AB2538" w:rsidRPr="006F1E79" w:rsidRDefault="00AB2538" w:rsidP="00A16543">
            <w:pPr>
              <w:spacing w:line="360" w:lineRule="auto"/>
              <w:ind w:left="74"/>
              <w:jc w:val="both"/>
              <w:rPr>
                <w:rFonts w:ascii="Arial" w:hAnsi="Arial" w:cs="Arial"/>
                <w:b/>
                <w:bCs/>
                <w:sz w:val="24"/>
                <w:szCs w:val="24"/>
              </w:rPr>
            </w:pPr>
          </w:p>
        </w:tc>
      </w:tr>
      <w:tr w:rsidR="00AB2538" w:rsidRPr="006F1E79" w:rsidTr="00A16543">
        <w:trPr>
          <w:trHeight w:val="252"/>
          <w:jc w:val="center"/>
        </w:trPr>
        <w:tc>
          <w:tcPr>
            <w:tcW w:w="3637" w:type="dxa"/>
            <w:hideMark/>
          </w:tcPr>
          <w:p w:rsidR="00AB2538" w:rsidRPr="006F1E79" w:rsidRDefault="00AB2538" w:rsidP="00526FB8">
            <w:pPr>
              <w:spacing w:line="360" w:lineRule="auto"/>
              <w:ind w:left="74"/>
              <w:rPr>
                <w:rFonts w:ascii="Arial" w:hAnsi="Arial" w:cs="Arial"/>
                <w:sz w:val="24"/>
                <w:szCs w:val="24"/>
              </w:rPr>
            </w:pPr>
            <w:r w:rsidRPr="006F1E79">
              <w:rPr>
                <w:rFonts w:ascii="Arial" w:hAnsi="Arial" w:cs="Arial"/>
                <w:sz w:val="24"/>
                <w:szCs w:val="24"/>
              </w:rPr>
              <w:t>GUILLERMO ALFREDO RODRÍGUEZ PÁEZ</w:t>
            </w:r>
          </w:p>
          <w:p w:rsidR="00AB2538" w:rsidRPr="006F1E79" w:rsidRDefault="00AB2538" w:rsidP="00A16543">
            <w:pPr>
              <w:spacing w:line="360" w:lineRule="auto"/>
              <w:ind w:left="74"/>
              <w:jc w:val="both"/>
              <w:rPr>
                <w:rFonts w:ascii="Arial" w:hAnsi="Arial" w:cs="Arial"/>
                <w:sz w:val="24"/>
                <w:szCs w:val="24"/>
              </w:rPr>
            </w:pPr>
          </w:p>
        </w:tc>
        <w:tc>
          <w:tcPr>
            <w:tcW w:w="3638" w:type="dxa"/>
            <w:hideMark/>
          </w:tcPr>
          <w:p w:rsidR="00AB2538" w:rsidRPr="006F1E79" w:rsidRDefault="00AB2538" w:rsidP="006F1E79">
            <w:pPr>
              <w:spacing w:line="360" w:lineRule="auto"/>
              <w:ind w:left="74"/>
              <w:rPr>
                <w:rFonts w:ascii="Arial" w:hAnsi="Arial" w:cs="Arial"/>
                <w:sz w:val="24"/>
                <w:szCs w:val="24"/>
              </w:rPr>
            </w:pPr>
            <w:r w:rsidRPr="006F1E79">
              <w:rPr>
                <w:rFonts w:ascii="Arial" w:hAnsi="Arial" w:cs="Arial"/>
                <w:sz w:val="24"/>
                <w:szCs w:val="24"/>
              </w:rPr>
              <w:t>JOSÉ ARTURO SALINAS GARZA</w:t>
            </w:r>
          </w:p>
        </w:tc>
      </w:tr>
      <w:tr w:rsidR="00AB2538" w:rsidRPr="006F1E79" w:rsidTr="00A16543">
        <w:trPr>
          <w:trHeight w:val="502"/>
          <w:jc w:val="center"/>
        </w:trPr>
        <w:tc>
          <w:tcPr>
            <w:tcW w:w="3637" w:type="dxa"/>
            <w:hideMark/>
          </w:tcPr>
          <w:p w:rsidR="00AB2538" w:rsidRPr="006F1E79" w:rsidRDefault="00AB2538" w:rsidP="00A16543">
            <w:pPr>
              <w:spacing w:line="360" w:lineRule="auto"/>
              <w:jc w:val="both"/>
              <w:rPr>
                <w:rFonts w:ascii="Arial" w:hAnsi="Arial" w:cs="Arial"/>
                <w:b/>
                <w:bCs/>
                <w:sz w:val="24"/>
                <w:szCs w:val="24"/>
              </w:rPr>
            </w:pPr>
            <w:r w:rsidRPr="006F1E79">
              <w:rPr>
                <w:rFonts w:ascii="Arial" w:hAnsi="Arial" w:cs="Arial"/>
                <w:b/>
                <w:bCs/>
                <w:sz w:val="24"/>
                <w:szCs w:val="24"/>
              </w:rPr>
              <w:t>DIP. VOCAL:</w:t>
            </w:r>
          </w:p>
        </w:tc>
        <w:tc>
          <w:tcPr>
            <w:tcW w:w="3638" w:type="dxa"/>
          </w:tcPr>
          <w:p w:rsidR="006F1E79" w:rsidRPr="006F1E79" w:rsidRDefault="00AB2538" w:rsidP="00526FB8">
            <w:pPr>
              <w:spacing w:line="360" w:lineRule="auto"/>
              <w:jc w:val="both"/>
              <w:rPr>
                <w:rFonts w:ascii="Arial" w:hAnsi="Arial" w:cs="Arial"/>
                <w:b/>
                <w:bCs/>
                <w:sz w:val="24"/>
                <w:szCs w:val="24"/>
              </w:rPr>
            </w:pPr>
            <w:r w:rsidRPr="006F1E79">
              <w:rPr>
                <w:rFonts w:ascii="Arial" w:hAnsi="Arial" w:cs="Arial"/>
                <w:b/>
                <w:bCs/>
                <w:sz w:val="24"/>
                <w:szCs w:val="24"/>
              </w:rPr>
              <w:t>DIP. VOCAL:</w:t>
            </w:r>
          </w:p>
          <w:p w:rsidR="00AB2538" w:rsidRPr="006F1E79" w:rsidRDefault="00AB2538" w:rsidP="00A16543">
            <w:pPr>
              <w:spacing w:line="360" w:lineRule="auto"/>
              <w:ind w:left="74"/>
              <w:jc w:val="both"/>
              <w:rPr>
                <w:rFonts w:ascii="Arial" w:hAnsi="Arial" w:cs="Arial"/>
                <w:b/>
                <w:bCs/>
                <w:sz w:val="24"/>
                <w:szCs w:val="24"/>
              </w:rPr>
            </w:pPr>
          </w:p>
        </w:tc>
      </w:tr>
      <w:tr w:rsidR="00AB2538" w:rsidRPr="006F1E79" w:rsidTr="00A16543">
        <w:trPr>
          <w:trHeight w:val="261"/>
          <w:jc w:val="center"/>
        </w:trPr>
        <w:tc>
          <w:tcPr>
            <w:tcW w:w="3637" w:type="dxa"/>
            <w:hideMark/>
          </w:tcPr>
          <w:p w:rsidR="00AB2538" w:rsidRPr="006F1E79" w:rsidRDefault="00383ACD" w:rsidP="00383ACD">
            <w:pPr>
              <w:spacing w:line="360" w:lineRule="auto"/>
              <w:ind w:left="74"/>
              <w:rPr>
                <w:rFonts w:ascii="Arial" w:hAnsi="Arial" w:cs="Arial"/>
                <w:sz w:val="24"/>
                <w:szCs w:val="24"/>
              </w:rPr>
            </w:pPr>
            <w:r w:rsidRPr="00383ACD">
              <w:rPr>
                <w:rFonts w:ascii="Arial" w:hAnsi="Arial" w:cs="Arial"/>
                <w:sz w:val="24"/>
                <w:szCs w:val="24"/>
              </w:rPr>
              <w:t>ITZEL SOLEDAD CASTILLO ALMANZA</w:t>
            </w:r>
          </w:p>
        </w:tc>
        <w:tc>
          <w:tcPr>
            <w:tcW w:w="3638" w:type="dxa"/>
          </w:tcPr>
          <w:p w:rsidR="00AB2538" w:rsidRDefault="00AB2538" w:rsidP="00F96B4A">
            <w:pPr>
              <w:spacing w:line="360" w:lineRule="auto"/>
              <w:ind w:left="74"/>
              <w:rPr>
                <w:rFonts w:ascii="Arial" w:hAnsi="Arial" w:cs="Arial"/>
                <w:sz w:val="24"/>
                <w:szCs w:val="24"/>
              </w:rPr>
            </w:pPr>
            <w:r w:rsidRPr="006F1E79">
              <w:rPr>
                <w:rFonts w:ascii="Arial" w:hAnsi="Arial" w:cs="Arial"/>
                <w:sz w:val="24"/>
                <w:szCs w:val="24"/>
              </w:rPr>
              <w:t>MARÍA CONCEPCIÓN LANDA GARCÍA TÉLLEZ</w:t>
            </w:r>
          </w:p>
          <w:p w:rsidR="00691347" w:rsidRPr="006F1E79" w:rsidRDefault="00691347" w:rsidP="00F96B4A">
            <w:pPr>
              <w:spacing w:line="360" w:lineRule="auto"/>
              <w:ind w:left="74"/>
              <w:rPr>
                <w:rFonts w:ascii="Arial" w:hAnsi="Arial" w:cs="Arial"/>
                <w:sz w:val="24"/>
                <w:szCs w:val="24"/>
              </w:rPr>
            </w:pPr>
          </w:p>
          <w:p w:rsidR="00AB2538" w:rsidRPr="006F1E79" w:rsidRDefault="00AB2538" w:rsidP="00A16543">
            <w:pPr>
              <w:spacing w:line="360" w:lineRule="auto"/>
              <w:ind w:left="74"/>
              <w:jc w:val="both"/>
              <w:rPr>
                <w:rFonts w:ascii="Arial" w:hAnsi="Arial" w:cs="Arial"/>
                <w:sz w:val="24"/>
                <w:szCs w:val="24"/>
              </w:rPr>
            </w:pPr>
          </w:p>
        </w:tc>
      </w:tr>
      <w:tr w:rsidR="00AB2538" w:rsidRPr="006F1E79" w:rsidTr="00A16543">
        <w:trPr>
          <w:trHeight w:val="502"/>
          <w:jc w:val="center"/>
        </w:trPr>
        <w:tc>
          <w:tcPr>
            <w:tcW w:w="3637" w:type="dxa"/>
            <w:hideMark/>
          </w:tcPr>
          <w:p w:rsidR="00AB2538" w:rsidRPr="006F1E79" w:rsidRDefault="00AB2538" w:rsidP="00A16543">
            <w:pPr>
              <w:spacing w:line="360" w:lineRule="auto"/>
              <w:ind w:left="74"/>
              <w:jc w:val="both"/>
              <w:rPr>
                <w:rFonts w:ascii="Arial" w:hAnsi="Arial" w:cs="Arial"/>
                <w:b/>
                <w:bCs/>
                <w:sz w:val="24"/>
                <w:szCs w:val="24"/>
              </w:rPr>
            </w:pPr>
            <w:r w:rsidRPr="006F1E79">
              <w:rPr>
                <w:rFonts w:ascii="Arial" w:hAnsi="Arial" w:cs="Arial"/>
                <w:b/>
                <w:bCs/>
                <w:sz w:val="24"/>
                <w:szCs w:val="24"/>
              </w:rPr>
              <w:t>DIP. VOCAL:</w:t>
            </w:r>
          </w:p>
        </w:tc>
        <w:tc>
          <w:tcPr>
            <w:tcW w:w="3638" w:type="dxa"/>
          </w:tcPr>
          <w:p w:rsidR="00AB2538" w:rsidRPr="006F1E79" w:rsidRDefault="00AB2538" w:rsidP="00A16543">
            <w:pPr>
              <w:spacing w:line="360" w:lineRule="auto"/>
              <w:ind w:left="74"/>
              <w:jc w:val="both"/>
              <w:rPr>
                <w:rFonts w:ascii="Arial" w:hAnsi="Arial" w:cs="Arial"/>
                <w:b/>
                <w:bCs/>
                <w:sz w:val="24"/>
                <w:szCs w:val="24"/>
              </w:rPr>
            </w:pPr>
            <w:r w:rsidRPr="006F1E79">
              <w:rPr>
                <w:rFonts w:ascii="Arial" w:hAnsi="Arial" w:cs="Arial"/>
                <w:b/>
                <w:bCs/>
                <w:sz w:val="24"/>
                <w:szCs w:val="24"/>
              </w:rPr>
              <w:t>DIP. VOCAL:</w:t>
            </w:r>
          </w:p>
          <w:p w:rsidR="00AB2538" w:rsidRPr="006F1E79" w:rsidRDefault="00AB2538" w:rsidP="00D63715">
            <w:pPr>
              <w:spacing w:line="360" w:lineRule="auto"/>
              <w:jc w:val="center"/>
              <w:rPr>
                <w:rFonts w:ascii="Arial" w:hAnsi="Arial" w:cs="Arial"/>
                <w:b/>
                <w:bCs/>
                <w:sz w:val="24"/>
                <w:szCs w:val="24"/>
              </w:rPr>
            </w:pPr>
          </w:p>
        </w:tc>
      </w:tr>
      <w:tr w:rsidR="00AB2538" w:rsidRPr="006F1E79" w:rsidTr="00A16543">
        <w:trPr>
          <w:trHeight w:val="252"/>
          <w:jc w:val="center"/>
        </w:trPr>
        <w:tc>
          <w:tcPr>
            <w:tcW w:w="3637" w:type="dxa"/>
            <w:hideMark/>
          </w:tcPr>
          <w:p w:rsidR="00AB2538" w:rsidRPr="006F1E79" w:rsidRDefault="00AB2538" w:rsidP="006F1E79">
            <w:pPr>
              <w:spacing w:line="360" w:lineRule="auto"/>
              <w:ind w:left="74"/>
              <w:rPr>
                <w:rFonts w:ascii="Arial" w:hAnsi="Arial" w:cs="Arial"/>
                <w:sz w:val="24"/>
                <w:szCs w:val="24"/>
              </w:rPr>
            </w:pPr>
            <w:r w:rsidRPr="006F1E79">
              <w:rPr>
                <w:rFonts w:ascii="Arial" w:hAnsi="Arial" w:cs="Arial"/>
                <w:sz w:val="24"/>
                <w:szCs w:val="24"/>
              </w:rPr>
              <w:lastRenderedPageBreak/>
              <w:t>SERGIO ARELLANO BALDERAS</w:t>
            </w:r>
          </w:p>
        </w:tc>
        <w:tc>
          <w:tcPr>
            <w:tcW w:w="3638" w:type="dxa"/>
            <w:hideMark/>
          </w:tcPr>
          <w:p w:rsidR="00AB2538" w:rsidRPr="006F1E79" w:rsidRDefault="00AB2538" w:rsidP="00514F12">
            <w:pPr>
              <w:spacing w:line="360" w:lineRule="auto"/>
              <w:ind w:left="74"/>
              <w:rPr>
                <w:rFonts w:ascii="Arial" w:hAnsi="Arial" w:cs="Arial"/>
                <w:sz w:val="24"/>
                <w:szCs w:val="24"/>
              </w:rPr>
            </w:pPr>
            <w:r w:rsidRPr="006F1E79">
              <w:rPr>
                <w:rFonts w:ascii="Arial" w:hAnsi="Arial" w:cs="Arial"/>
                <w:sz w:val="24"/>
                <w:szCs w:val="24"/>
              </w:rPr>
              <w:t>MARCO ANTONIO MARTÍNEZ DÍAZ</w:t>
            </w:r>
          </w:p>
        </w:tc>
      </w:tr>
    </w:tbl>
    <w:p w:rsidR="0016799F" w:rsidRPr="006F1E79" w:rsidRDefault="0016799F" w:rsidP="008514D7">
      <w:pPr>
        <w:rPr>
          <w:rFonts w:ascii="Arial" w:hAnsi="Arial" w:cs="Arial"/>
          <w:sz w:val="24"/>
          <w:szCs w:val="24"/>
          <w:lang w:val="es-ES_tradnl"/>
        </w:rPr>
      </w:pPr>
    </w:p>
    <w:sectPr w:rsidR="0016799F" w:rsidRPr="006F1E79" w:rsidSect="00DB381E">
      <w:headerReference w:type="default" r:id="rId7"/>
      <w:footerReference w:type="default" r:id="rId8"/>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FC" w:rsidRDefault="00F323FC" w:rsidP="008514D7">
      <w:pPr>
        <w:spacing w:after="0" w:line="240" w:lineRule="auto"/>
      </w:pPr>
      <w:r>
        <w:separator/>
      </w:r>
    </w:p>
  </w:endnote>
  <w:endnote w:type="continuationSeparator" w:id="0">
    <w:p w:rsidR="00F323FC" w:rsidRDefault="00F323FC" w:rsidP="008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E0" w:rsidRDefault="00115DE0">
    <w:pPr>
      <w:pStyle w:val="Piedepgina"/>
      <w:jc w:val="right"/>
    </w:pPr>
    <w:r>
      <w:fldChar w:fldCharType="begin"/>
    </w:r>
    <w:r>
      <w:instrText xml:space="preserve"> PAGE   \* MERGEFORMAT </w:instrText>
    </w:r>
    <w:r>
      <w:fldChar w:fldCharType="separate"/>
    </w:r>
    <w:r w:rsidR="00AF70FA">
      <w:rPr>
        <w:noProof/>
      </w:rPr>
      <w:t>18</w:t>
    </w:r>
    <w:r>
      <w:fldChar w:fldCharType="end"/>
    </w:r>
  </w:p>
  <w:p w:rsidR="00115DE0" w:rsidRPr="00514E83" w:rsidRDefault="00115DE0" w:rsidP="00DB381E">
    <w:pPr>
      <w:pStyle w:val="Piedepgina"/>
      <w:jc w:val="center"/>
      <w:rPr>
        <w:rFonts w:ascii="Arial" w:hAnsi="Arial" w:cs="Arial"/>
        <w:sz w:val="14"/>
        <w:szCs w:val="14"/>
        <w:lang w:val="es-MX"/>
      </w:rPr>
    </w:pPr>
    <w:r w:rsidRPr="00514E83">
      <w:rPr>
        <w:rFonts w:ascii="Arial" w:hAnsi="Arial" w:cs="Arial"/>
        <w:sz w:val="14"/>
        <w:szCs w:val="14"/>
        <w:lang w:val="es-MX"/>
      </w:rPr>
      <w:t>H. Congreso</w:t>
    </w:r>
    <w:r w:rsidR="00AB2538">
      <w:rPr>
        <w:rFonts w:ascii="Arial" w:hAnsi="Arial" w:cs="Arial"/>
        <w:sz w:val="14"/>
        <w:szCs w:val="14"/>
        <w:lang w:val="es-MX"/>
      </w:rPr>
      <w:t xml:space="preserve"> del Estado de Nuevo León LXXIV</w:t>
    </w:r>
    <w:r w:rsidRPr="00514E83">
      <w:rPr>
        <w:rFonts w:ascii="Arial" w:hAnsi="Arial" w:cs="Arial"/>
        <w:sz w:val="14"/>
        <w:szCs w:val="14"/>
        <w:lang w:val="es-MX"/>
      </w:rPr>
      <w:t xml:space="preserve"> Legislatura </w:t>
    </w:r>
  </w:p>
  <w:p w:rsidR="00115DE0" w:rsidRPr="00514E83" w:rsidRDefault="00115DE0" w:rsidP="00DB381E">
    <w:pPr>
      <w:pStyle w:val="Piedepgina"/>
      <w:jc w:val="center"/>
      <w:rPr>
        <w:rFonts w:ascii="Arial" w:hAnsi="Arial" w:cs="Arial"/>
        <w:sz w:val="14"/>
        <w:szCs w:val="14"/>
        <w:lang w:val="es-MX"/>
      </w:rPr>
    </w:pPr>
    <w:r w:rsidRPr="00514E83">
      <w:rPr>
        <w:rFonts w:ascii="Arial" w:hAnsi="Arial" w:cs="Arial"/>
        <w:sz w:val="14"/>
        <w:szCs w:val="14"/>
        <w:lang w:val="es-MX"/>
      </w:rPr>
      <w:t>Comisión Primera de Hacienda y Desarrollo Municipal</w:t>
    </w:r>
  </w:p>
  <w:p w:rsidR="00115DE0" w:rsidRPr="00514E83" w:rsidRDefault="00D63715" w:rsidP="00DB381E">
    <w:pPr>
      <w:pStyle w:val="Piedepgina"/>
      <w:jc w:val="center"/>
      <w:rPr>
        <w:rFonts w:ascii="Arial" w:hAnsi="Arial" w:cs="Arial"/>
        <w:sz w:val="14"/>
        <w:szCs w:val="14"/>
      </w:rPr>
    </w:pPr>
    <w:r>
      <w:rPr>
        <w:rFonts w:ascii="Arial" w:hAnsi="Arial" w:cs="Arial"/>
        <w:sz w:val="14"/>
        <w:szCs w:val="14"/>
        <w:lang w:val="es-MX"/>
      </w:rPr>
      <w:t>Proyecto de</w:t>
    </w:r>
    <w:r w:rsidR="00115DE0" w:rsidRPr="00514E83">
      <w:rPr>
        <w:rFonts w:ascii="Arial" w:hAnsi="Arial" w:cs="Arial"/>
        <w:sz w:val="14"/>
        <w:szCs w:val="14"/>
        <w:lang w:val="es-MX"/>
      </w:rPr>
      <w:t xml:space="preserve"> Dictamen del Expediente </w:t>
    </w:r>
    <w:r w:rsidR="00115DE0">
      <w:rPr>
        <w:rFonts w:ascii="Arial" w:hAnsi="Arial" w:cs="Arial"/>
        <w:sz w:val="14"/>
        <w:szCs w:val="14"/>
        <w:lang w:val="es-MX"/>
      </w:rPr>
      <w:t>9315</w:t>
    </w:r>
    <w:r w:rsidR="00115DE0" w:rsidRPr="00514E83">
      <w:rPr>
        <w:rFonts w:ascii="Arial" w:hAnsi="Arial" w:cs="Arial"/>
        <w:sz w:val="14"/>
        <w:szCs w:val="14"/>
      </w:rPr>
      <w:t>/LXXIII Cuenta Pública</w:t>
    </w:r>
    <w:r w:rsidR="00115DE0">
      <w:rPr>
        <w:rFonts w:ascii="Arial" w:hAnsi="Arial" w:cs="Arial"/>
        <w:sz w:val="14"/>
        <w:szCs w:val="14"/>
      </w:rPr>
      <w:t xml:space="preserve"> del Instituto Municipal de Planeación Urbana y Convivencia de Monterrey del Ejercicio Fiscal 2013</w:t>
    </w:r>
  </w:p>
  <w:p w:rsidR="00115DE0" w:rsidRPr="0074760A" w:rsidRDefault="00115DE0" w:rsidP="00DB381E">
    <w:pPr>
      <w:pStyle w:val="Piedepgina"/>
      <w:jc w:val="center"/>
      <w:rPr>
        <w:rFonts w:ascii="Arial" w:hAnsi="Arial" w:cs="Arial"/>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FC" w:rsidRDefault="00F323FC" w:rsidP="008514D7">
      <w:pPr>
        <w:spacing w:after="0" w:line="240" w:lineRule="auto"/>
      </w:pPr>
      <w:r>
        <w:separator/>
      </w:r>
    </w:p>
  </w:footnote>
  <w:footnote w:type="continuationSeparator" w:id="0">
    <w:p w:rsidR="00F323FC" w:rsidRDefault="00F323FC" w:rsidP="008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E0" w:rsidRDefault="00115DE0" w:rsidP="00DB38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D6407"/>
    <w:multiLevelType w:val="hybridMultilevel"/>
    <w:tmpl w:val="47365B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010178"/>
    <w:multiLevelType w:val="hybridMultilevel"/>
    <w:tmpl w:val="B4CA57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A37688"/>
    <w:multiLevelType w:val="hybridMultilevel"/>
    <w:tmpl w:val="7D5EF0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7"/>
    <w:rsid w:val="0001729C"/>
    <w:rsid w:val="000660C9"/>
    <w:rsid w:val="0006719F"/>
    <w:rsid w:val="000718BE"/>
    <w:rsid w:val="00087D8A"/>
    <w:rsid w:val="00092C02"/>
    <w:rsid w:val="00093E29"/>
    <w:rsid w:val="000B45A3"/>
    <w:rsid w:val="000D0528"/>
    <w:rsid w:val="000D74D9"/>
    <w:rsid w:val="000D753B"/>
    <w:rsid w:val="00115DE0"/>
    <w:rsid w:val="001265D3"/>
    <w:rsid w:val="001344FB"/>
    <w:rsid w:val="0014656D"/>
    <w:rsid w:val="001467CC"/>
    <w:rsid w:val="0016799F"/>
    <w:rsid w:val="001721CD"/>
    <w:rsid w:val="001A0F0C"/>
    <w:rsid w:val="001D2644"/>
    <w:rsid w:val="001D500A"/>
    <w:rsid w:val="001F6015"/>
    <w:rsid w:val="00203DF2"/>
    <w:rsid w:val="002167A4"/>
    <w:rsid w:val="00263AEE"/>
    <w:rsid w:val="00271037"/>
    <w:rsid w:val="002768F0"/>
    <w:rsid w:val="002A062B"/>
    <w:rsid w:val="002D40E0"/>
    <w:rsid w:val="002E7B62"/>
    <w:rsid w:val="00332CBF"/>
    <w:rsid w:val="003338E1"/>
    <w:rsid w:val="00360154"/>
    <w:rsid w:val="00383ACD"/>
    <w:rsid w:val="003857DB"/>
    <w:rsid w:val="003A4B9A"/>
    <w:rsid w:val="003C7F16"/>
    <w:rsid w:val="003F0CE8"/>
    <w:rsid w:val="00424644"/>
    <w:rsid w:val="0045123F"/>
    <w:rsid w:val="0046536B"/>
    <w:rsid w:val="0047143D"/>
    <w:rsid w:val="004863BD"/>
    <w:rsid w:val="004D5EAF"/>
    <w:rsid w:val="004E12BE"/>
    <w:rsid w:val="004F2191"/>
    <w:rsid w:val="00514E83"/>
    <w:rsid w:val="00514F12"/>
    <w:rsid w:val="00526FB8"/>
    <w:rsid w:val="0053293C"/>
    <w:rsid w:val="005813B3"/>
    <w:rsid w:val="005A68D3"/>
    <w:rsid w:val="005D3B79"/>
    <w:rsid w:val="005D73C9"/>
    <w:rsid w:val="005F558F"/>
    <w:rsid w:val="00603B27"/>
    <w:rsid w:val="00632143"/>
    <w:rsid w:val="00686D90"/>
    <w:rsid w:val="00691347"/>
    <w:rsid w:val="00696E48"/>
    <w:rsid w:val="006B5011"/>
    <w:rsid w:val="006C4495"/>
    <w:rsid w:val="006F1E79"/>
    <w:rsid w:val="007075D8"/>
    <w:rsid w:val="00770C21"/>
    <w:rsid w:val="00772B29"/>
    <w:rsid w:val="007C1C5B"/>
    <w:rsid w:val="0080388B"/>
    <w:rsid w:val="00803AD7"/>
    <w:rsid w:val="00803BBC"/>
    <w:rsid w:val="008119AD"/>
    <w:rsid w:val="008317E6"/>
    <w:rsid w:val="00850B16"/>
    <w:rsid w:val="008514D7"/>
    <w:rsid w:val="00860C9D"/>
    <w:rsid w:val="00871E7F"/>
    <w:rsid w:val="008A34AB"/>
    <w:rsid w:val="008C7501"/>
    <w:rsid w:val="008D2876"/>
    <w:rsid w:val="009854EA"/>
    <w:rsid w:val="009D188A"/>
    <w:rsid w:val="009E44B3"/>
    <w:rsid w:val="009F094A"/>
    <w:rsid w:val="00A068AA"/>
    <w:rsid w:val="00A23CA2"/>
    <w:rsid w:val="00A25B15"/>
    <w:rsid w:val="00A470B3"/>
    <w:rsid w:val="00A62DD9"/>
    <w:rsid w:val="00A62E67"/>
    <w:rsid w:val="00A9366C"/>
    <w:rsid w:val="00AB2538"/>
    <w:rsid w:val="00AB443C"/>
    <w:rsid w:val="00AE24C6"/>
    <w:rsid w:val="00AF70FA"/>
    <w:rsid w:val="00B2021E"/>
    <w:rsid w:val="00B27D6B"/>
    <w:rsid w:val="00B43740"/>
    <w:rsid w:val="00B55E31"/>
    <w:rsid w:val="00BA305D"/>
    <w:rsid w:val="00BB3FC5"/>
    <w:rsid w:val="00BB4D2B"/>
    <w:rsid w:val="00C12E8C"/>
    <w:rsid w:val="00C24C80"/>
    <w:rsid w:val="00C26688"/>
    <w:rsid w:val="00C26B4E"/>
    <w:rsid w:val="00C6024B"/>
    <w:rsid w:val="00C61249"/>
    <w:rsid w:val="00C62EC8"/>
    <w:rsid w:val="00C66C3C"/>
    <w:rsid w:val="00C73332"/>
    <w:rsid w:val="00C863B0"/>
    <w:rsid w:val="00CA32E4"/>
    <w:rsid w:val="00CD12C8"/>
    <w:rsid w:val="00CD21B7"/>
    <w:rsid w:val="00D163E2"/>
    <w:rsid w:val="00D41F81"/>
    <w:rsid w:val="00D63715"/>
    <w:rsid w:val="00D66732"/>
    <w:rsid w:val="00DB1896"/>
    <w:rsid w:val="00DB381E"/>
    <w:rsid w:val="00E11365"/>
    <w:rsid w:val="00E406EB"/>
    <w:rsid w:val="00E544A1"/>
    <w:rsid w:val="00E764E6"/>
    <w:rsid w:val="00ED5C6C"/>
    <w:rsid w:val="00F323FC"/>
    <w:rsid w:val="00F37733"/>
    <w:rsid w:val="00F63D05"/>
    <w:rsid w:val="00F65F48"/>
    <w:rsid w:val="00F674E1"/>
    <w:rsid w:val="00F96B4A"/>
    <w:rsid w:val="00F97DF6"/>
    <w:rsid w:val="00FA150C"/>
    <w:rsid w:val="00FB710C"/>
    <w:rsid w:val="00FC1095"/>
    <w:rsid w:val="00FD0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02FB3-94ED-4880-9AD2-C19F0D0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7"/>
    <w:rPr>
      <w:rFonts w:ascii="Calibri" w:eastAsia="Calibri" w:hAnsi="Calibri" w:cs="Times New Roman"/>
      <w:lang w:val="es-ES"/>
    </w:rPr>
  </w:style>
  <w:style w:type="paragraph" w:styleId="Ttulo1">
    <w:name w:val="heading 1"/>
    <w:basedOn w:val="Normal"/>
    <w:next w:val="Normal"/>
    <w:link w:val="Ttulo1Car"/>
    <w:qFormat/>
    <w:rsid w:val="008514D7"/>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8514D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4D7"/>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8514D7"/>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8514D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8514D7"/>
    <w:rPr>
      <w:rFonts w:ascii="Calibri" w:eastAsia="Calibri" w:hAnsi="Calibri" w:cs="Times New Roman"/>
      <w:sz w:val="20"/>
      <w:szCs w:val="20"/>
      <w:lang w:val="es-ES"/>
    </w:rPr>
  </w:style>
  <w:style w:type="paragraph" w:styleId="Piedepgina">
    <w:name w:val="footer"/>
    <w:basedOn w:val="Normal"/>
    <w:link w:val="PiedepginaCar"/>
    <w:uiPriority w:val="99"/>
    <w:unhideWhenUsed/>
    <w:rsid w:val="008514D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8514D7"/>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47143D"/>
    <w:rPr>
      <w:rFonts w:ascii="Tahoma" w:hAnsi="Tahoma" w:cs="Tahoma"/>
      <w:sz w:val="16"/>
      <w:szCs w:val="16"/>
    </w:rPr>
  </w:style>
  <w:style w:type="paragraph" w:styleId="Textodeglobo">
    <w:name w:val="Balloon Text"/>
    <w:basedOn w:val="Normal"/>
    <w:link w:val="TextodegloboCar"/>
    <w:uiPriority w:val="99"/>
    <w:semiHidden/>
    <w:unhideWhenUsed/>
    <w:rsid w:val="0047143D"/>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47143D"/>
    <w:rPr>
      <w:rFonts w:ascii="Segoe UI" w:eastAsia="Calibri" w:hAnsi="Segoe UI" w:cs="Segoe UI"/>
      <w:sz w:val="18"/>
      <w:szCs w:val="18"/>
      <w:lang w:val="es-ES"/>
    </w:rPr>
  </w:style>
  <w:style w:type="paragraph" w:styleId="Prrafodelista">
    <w:name w:val="List Paragraph"/>
    <w:basedOn w:val="Normal"/>
    <w:uiPriority w:val="34"/>
    <w:qFormat/>
    <w:rsid w:val="004863BD"/>
    <w:pPr>
      <w:ind w:left="720"/>
      <w:contextualSpacing/>
    </w:pPr>
  </w:style>
  <w:style w:type="paragraph" w:styleId="Cita">
    <w:name w:val="Quote"/>
    <w:basedOn w:val="Normal"/>
    <w:next w:val="Normal"/>
    <w:link w:val="CitaCar"/>
    <w:uiPriority w:val="29"/>
    <w:qFormat/>
    <w:rsid w:val="00526FB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26FB8"/>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20</Pages>
  <Words>3744</Words>
  <Characters>20598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Operador</cp:lastModifiedBy>
  <cp:revision>32</cp:revision>
  <dcterms:created xsi:type="dcterms:W3CDTF">2015-04-14T21:15:00Z</dcterms:created>
  <dcterms:modified xsi:type="dcterms:W3CDTF">2017-03-02T18:55:00Z</dcterms:modified>
</cp:coreProperties>
</file>