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001F" w14:textId="77777777" w:rsidR="00A20E35" w:rsidRPr="007E40A6" w:rsidRDefault="00A20E35" w:rsidP="00A20E35">
      <w:pPr>
        <w:spacing w:line="360" w:lineRule="auto"/>
        <w:jc w:val="both"/>
        <w:rPr>
          <w:rFonts w:cs="Arial"/>
          <w:b/>
          <w:lang w:val="es-ES_tradnl"/>
        </w:rPr>
      </w:pPr>
      <w:r w:rsidRPr="007E40A6">
        <w:rPr>
          <w:rFonts w:cs="Arial"/>
          <w:b/>
          <w:lang w:val="es-ES_tradnl"/>
        </w:rPr>
        <w:t>HONORABLE ASAMBLEA</w:t>
      </w:r>
    </w:p>
    <w:p w14:paraId="60B00020" w14:textId="77777777" w:rsidR="00A20E35" w:rsidRPr="007E40A6" w:rsidRDefault="00A20E35" w:rsidP="00A20E35">
      <w:pPr>
        <w:spacing w:line="360" w:lineRule="auto"/>
        <w:jc w:val="both"/>
        <w:rPr>
          <w:rFonts w:cs="Arial"/>
          <w:lang w:val="es-ES_tradnl"/>
        </w:rPr>
      </w:pPr>
    </w:p>
    <w:p w14:paraId="60B00021" w14:textId="3E1F0FD2" w:rsidR="00A20E35" w:rsidRPr="007E40A6" w:rsidRDefault="00A20E35" w:rsidP="00A20E35">
      <w:pPr>
        <w:spacing w:line="360" w:lineRule="auto"/>
        <w:ind w:firstLine="708"/>
        <w:jc w:val="both"/>
        <w:rPr>
          <w:rFonts w:cs="Arial"/>
          <w:b/>
          <w:bCs/>
          <w:lang w:val="es-ES_tradnl"/>
        </w:rPr>
      </w:pPr>
      <w:r w:rsidRPr="007E40A6">
        <w:rPr>
          <w:rFonts w:cs="Arial"/>
          <w:color w:val="000000"/>
          <w:lang w:val="es-ES_tradnl"/>
        </w:rPr>
        <w:t>A la Comisión de Fomento Económ</w:t>
      </w:r>
      <w:r w:rsidR="00FB50A5">
        <w:rPr>
          <w:rFonts w:cs="Arial"/>
          <w:color w:val="000000"/>
          <w:lang w:val="es-ES_tradnl"/>
        </w:rPr>
        <w:t xml:space="preserve">ico, nos fue turnado en fecha </w:t>
      </w:r>
      <w:r w:rsidR="008D444C">
        <w:rPr>
          <w:rFonts w:cs="Arial"/>
          <w:color w:val="000000"/>
          <w:lang w:val="es-ES_tradnl"/>
        </w:rPr>
        <w:t>9</w:t>
      </w:r>
      <w:r w:rsidRPr="00A723D4">
        <w:rPr>
          <w:rFonts w:cs="Arial"/>
          <w:color w:val="000000"/>
          <w:lang w:val="es-ES_tradnl"/>
        </w:rPr>
        <w:t xml:space="preserve"> de </w:t>
      </w:r>
      <w:r w:rsidR="008D444C">
        <w:rPr>
          <w:rFonts w:cs="Arial"/>
          <w:color w:val="000000"/>
          <w:lang w:val="es-ES_tradnl"/>
        </w:rPr>
        <w:t>Enero del 2014</w:t>
      </w:r>
      <w:r w:rsidRPr="007E40A6">
        <w:rPr>
          <w:rFonts w:cs="Arial"/>
          <w:color w:val="000000"/>
          <w:lang w:val="es-ES_tradnl"/>
        </w:rPr>
        <w:t xml:space="preserve">, </w:t>
      </w:r>
      <w:r w:rsidR="00081F46">
        <w:rPr>
          <w:rFonts w:cs="Arial"/>
          <w:lang w:val="es-ES_tradnl"/>
        </w:rPr>
        <w:t>el expediente l</w:t>
      </w:r>
      <w:r w:rsidRPr="007E40A6">
        <w:rPr>
          <w:rFonts w:cs="Arial"/>
          <w:lang w:val="es-ES_tradnl"/>
        </w:rPr>
        <w:t xml:space="preserve">egislativo No. </w:t>
      </w:r>
      <w:r w:rsidRPr="007E40A6">
        <w:rPr>
          <w:rFonts w:cs="Arial"/>
          <w:b/>
          <w:color w:val="000000"/>
          <w:lang w:val="es-ES_tradnl"/>
        </w:rPr>
        <w:t>9</w:t>
      </w:r>
      <w:r w:rsidR="00EE1E45">
        <w:rPr>
          <w:rFonts w:cs="Arial"/>
          <w:b/>
          <w:color w:val="000000"/>
          <w:lang w:val="es-ES_tradnl"/>
        </w:rPr>
        <w:t>199</w:t>
      </w:r>
      <w:r w:rsidR="006B7F4B">
        <w:rPr>
          <w:rFonts w:cs="Arial"/>
          <w:b/>
          <w:color w:val="000000"/>
          <w:lang w:val="es-ES_tradnl"/>
        </w:rPr>
        <w:t xml:space="preserve"> /LXXIII</w:t>
      </w:r>
      <w:r w:rsidRPr="007E40A6">
        <w:rPr>
          <w:rFonts w:cs="Arial"/>
          <w:b/>
          <w:color w:val="000000"/>
          <w:lang w:val="es-ES_tradnl"/>
        </w:rPr>
        <w:t xml:space="preserve"> </w:t>
      </w:r>
      <w:r w:rsidR="00EE1E45" w:rsidRPr="00EE1E45">
        <w:rPr>
          <w:rFonts w:cs="Arial"/>
          <w:color w:val="000000"/>
          <w:lang w:val="es-ES_tradnl"/>
        </w:rPr>
        <w:t>que contiene escrito signado por</w:t>
      </w:r>
      <w:r w:rsidR="00A723D4">
        <w:rPr>
          <w:rFonts w:cs="Arial"/>
          <w:color w:val="000000"/>
          <w:lang w:val="es-ES_tradnl"/>
        </w:rPr>
        <w:t xml:space="preserve"> el C. </w:t>
      </w:r>
      <w:r w:rsidR="00A723D4" w:rsidRPr="00F4051D">
        <w:rPr>
          <w:rFonts w:cs="Arial"/>
          <w:b/>
          <w:color w:val="000000"/>
          <w:lang w:val="es-ES_tradnl"/>
        </w:rPr>
        <w:t xml:space="preserve">Conrado </w:t>
      </w:r>
      <w:r w:rsidR="00AA3E28" w:rsidRPr="00F4051D">
        <w:rPr>
          <w:rFonts w:cs="Arial"/>
          <w:b/>
          <w:color w:val="000000"/>
          <w:lang w:val="es-ES_tradnl"/>
        </w:rPr>
        <w:t>Martínez</w:t>
      </w:r>
      <w:r w:rsidR="00A723D4" w:rsidRPr="00F4051D">
        <w:rPr>
          <w:rFonts w:cs="Arial"/>
          <w:b/>
          <w:color w:val="000000"/>
          <w:lang w:val="es-ES_tradnl"/>
        </w:rPr>
        <w:t xml:space="preserve"> Montemayor</w:t>
      </w:r>
      <w:r w:rsidR="00EE1E45">
        <w:rPr>
          <w:rFonts w:cs="Arial"/>
          <w:b/>
          <w:color w:val="000000"/>
          <w:lang w:val="es-ES_tradnl"/>
        </w:rPr>
        <w:t xml:space="preserve"> </w:t>
      </w:r>
      <w:r w:rsidR="00EE1E45">
        <w:rPr>
          <w:rFonts w:cs="Arial"/>
          <w:color w:val="000000"/>
          <w:lang w:val="es-ES_tradnl"/>
        </w:rPr>
        <w:t xml:space="preserve">mediante el cual solicita </w:t>
      </w:r>
      <w:r w:rsidR="003D6B68">
        <w:rPr>
          <w:rFonts w:cs="Arial"/>
          <w:color w:val="000000"/>
          <w:lang w:val="es-ES_tradnl"/>
        </w:rPr>
        <w:t xml:space="preserve">se envíe un exhorto a los municipios de Nuevo León </w:t>
      </w:r>
      <w:r w:rsidR="006B7F4B">
        <w:rPr>
          <w:rFonts w:cs="Arial"/>
          <w:color w:val="000000"/>
          <w:lang w:val="es-ES_tradnl"/>
        </w:rPr>
        <w:t xml:space="preserve">que se encuentran fuera </w:t>
      </w:r>
      <w:r w:rsidR="003D6B68">
        <w:rPr>
          <w:rFonts w:cs="Arial"/>
          <w:color w:val="000000"/>
          <w:lang w:val="es-ES_tradnl"/>
        </w:rPr>
        <w:t xml:space="preserve">de la zona </w:t>
      </w:r>
      <w:r w:rsidR="00DE701E">
        <w:rPr>
          <w:rFonts w:cs="Arial"/>
          <w:color w:val="000000"/>
          <w:lang w:val="es-ES_tradnl"/>
        </w:rPr>
        <w:t xml:space="preserve"> </w:t>
      </w:r>
      <w:r w:rsidR="003D6B68">
        <w:rPr>
          <w:rFonts w:cs="Arial"/>
          <w:color w:val="000000"/>
          <w:lang w:val="es-ES_tradnl"/>
        </w:rPr>
        <w:t>metropolitana de Monterrey, para inscribir a sus trabajadores de base ante el Instituto Mexicano del Seguro Social.</w:t>
      </w:r>
    </w:p>
    <w:p w14:paraId="60B00022" w14:textId="2E66C5BD" w:rsidR="00A20E35" w:rsidRDefault="00A20E35" w:rsidP="00A20E35">
      <w:pPr>
        <w:spacing w:line="360" w:lineRule="auto"/>
        <w:jc w:val="both"/>
        <w:rPr>
          <w:rFonts w:cs="Arial"/>
          <w:color w:val="000000"/>
          <w:lang w:val="es-ES_tradnl"/>
        </w:rPr>
      </w:pPr>
    </w:p>
    <w:p w14:paraId="3ECC5A29" w14:textId="4E8EA082" w:rsidR="00FB50A5" w:rsidRPr="008C118A" w:rsidRDefault="00FB50A5" w:rsidP="00FB50A5">
      <w:pPr>
        <w:spacing w:line="360" w:lineRule="auto"/>
        <w:ind w:firstLine="708"/>
        <w:jc w:val="both"/>
        <w:rPr>
          <w:rFonts w:cs="Arial"/>
          <w:bCs/>
          <w:lang w:val="es-ES_tradnl"/>
        </w:rPr>
      </w:pPr>
      <w:r>
        <w:rPr>
          <w:rFonts w:cs="Arial"/>
          <w:color w:val="000000"/>
          <w:lang w:val="es-ES_tradnl"/>
        </w:rPr>
        <w:tab/>
      </w:r>
      <w:r>
        <w:rPr>
          <w:rFonts w:cs="Arial"/>
          <w:bCs/>
          <w:lang w:val="es-ES_tradnl"/>
        </w:rPr>
        <w:t xml:space="preserve">Una vez </w:t>
      </w:r>
      <w:r w:rsidR="006B7F4B">
        <w:rPr>
          <w:rFonts w:cs="Arial"/>
          <w:bCs/>
          <w:lang w:val="es-ES_tradnl"/>
        </w:rPr>
        <w:t>proveído</w:t>
      </w:r>
      <w:r>
        <w:rPr>
          <w:rFonts w:cs="Arial"/>
          <w:bCs/>
          <w:lang w:val="es-ES_tradnl"/>
        </w:rPr>
        <w:t xml:space="preserve">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14:paraId="37BCA141" w14:textId="3606D2A8" w:rsidR="00FB50A5" w:rsidRPr="007E40A6" w:rsidRDefault="00FB50A5" w:rsidP="00A20E35">
      <w:pPr>
        <w:spacing w:line="360" w:lineRule="auto"/>
        <w:jc w:val="both"/>
        <w:rPr>
          <w:rFonts w:cs="Arial"/>
          <w:color w:val="000000"/>
          <w:lang w:val="es-ES_tradnl"/>
        </w:rPr>
      </w:pPr>
    </w:p>
    <w:p w14:paraId="60B00023" w14:textId="77777777" w:rsidR="00A20E35" w:rsidRPr="007E40A6" w:rsidRDefault="00A20E35" w:rsidP="00A20E35">
      <w:pPr>
        <w:spacing w:line="360" w:lineRule="auto"/>
        <w:jc w:val="center"/>
        <w:rPr>
          <w:rFonts w:cs="Arial"/>
          <w:b/>
          <w:color w:val="000000"/>
          <w:lang w:val="es-ES_tradnl"/>
        </w:rPr>
      </w:pPr>
      <w:r w:rsidRPr="007E40A6">
        <w:rPr>
          <w:rFonts w:cs="Arial"/>
          <w:b/>
          <w:color w:val="000000"/>
          <w:lang w:val="es-ES_tradnl"/>
        </w:rPr>
        <w:t>A N T E C E D E N T E S</w:t>
      </w:r>
    </w:p>
    <w:p w14:paraId="60B00024" w14:textId="77777777" w:rsidR="00A20E35" w:rsidRPr="007E40A6" w:rsidRDefault="00A20E35" w:rsidP="00A20E35">
      <w:pPr>
        <w:spacing w:line="360" w:lineRule="auto"/>
        <w:jc w:val="center"/>
        <w:rPr>
          <w:rFonts w:cs="Arial"/>
          <w:b/>
          <w:color w:val="000000"/>
          <w:lang w:val="es-ES_tradnl"/>
        </w:rPr>
      </w:pPr>
    </w:p>
    <w:p w14:paraId="60B00026" w14:textId="77777777" w:rsidR="00A20E35" w:rsidRPr="007E40A6" w:rsidRDefault="00A20E35" w:rsidP="00A20E35">
      <w:pPr>
        <w:spacing w:line="360" w:lineRule="auto"/>
        <w:jc w:val="both"/>
        <w:rPr>
          <w:rFonts w:cs="Arial"/>
          <w:b/>
          <w:color w:val="000000"/>
          <w:lang w:val="es-ES_tradnl"/>
        </w:rPr>
      </w:pPr>
    </w:p>
    <w:p w14:paraId="00E701A8" w14:textId="48B48D1E" w:rsidR="003D6B68" w:rsidRDefault="003D6B68" w:rsidP="00A20E35">
      <w:pPr>
        <w:spacing w:line="360" w:lineRule="auto"/>
        <w:ind w:firstLine="708"/>
        <w:jc w:val="both"/>
        <w:rPr>
          <w:rFonts w:cs="Arial"/>
          <w:color w:val="000000"/>
          <w:lang w:val="es-ES_tradnl"/>
        </w:rPr>
      </w:pPr>
      <w:r>
        <w:rPr>
          <w:rFonts w:cs="Arial"/>
          <w:color w:val="000000"/>
          <w:lang w:val="es-ES_tradnl"/>
        </w:rPr>
        <w:t>Expresa el promovente que, l</w:t>
      </w:r>
      <w:r w:rsidRPr="003D6B68">
        <w:rPr>
          <w:rFonts w:cs="Arial"/>
          <w:color w:val="000000"/>
          <w:lang w:val="es-ES_tradnl"/>
        </w:rPr>
        <w:t>os trabajadores municipales de la llamada zona rural de N</w:t>
      </w:r>
      <w:r>
        <w:rPr>
          <w:rFonts w:cs="Arial"/>
          <w:color w:val="000000"/>
          <w:lang w:val="es-ES_tradnl"/>
        </w:rPr>
        <w:t>uevo León</w:t>
      </w:r>
      <w:r w:rsidRPr="003D6B68">
        <w:rPr>
          <w:rFonts w:cs="Arial"/>
          <w:color w:val="000000"/>
          <w:lang w:val="es-ES_tradnl"/>
        </w:rPr>
        <w:t xml:space="preserve">, carecen de los beneficios brindados por el Instituto Mexicano </w:t>
      </w:r>
      <w:r>
        <w:rPr>
          <w:rFonts w:cs="Arial"/>
          <w:color w:val="000000"/>
          <w:lang w:val="es-ES_tradnl"/>
        </w:rPr>
        <w:t xml:space="preserve">Del Seguro Social, debido a la </w:t>
      </w:r>
      <w:r w:rsidRPr="003D6B68">
        <w:rPr>
          <w:rFonts w:cs="Arial"/>
          <w:color w:val="000000"/>
          <w:lang w:val="es-ES_tradnl"/>
        </w:rPr>
        <w:t xml:space="preserve">omisión de los Ayuntamientos de inscribirlos en el mismo, incumpliendo con lo establecido en </w:t>
      </w:r>
      <w:r>
        <w:rPr>
          <w:rFonts w:cs="Arial"/>
          <w:color w:val="000000"/>
          <w:lang w:val="es-ES_tradnl"/>
        </w:rPr>
        <w:t>la Constitución Política de l</w:t>
      </w:r>
      <w:r w:rsidRPr="003D6B68">
        <w:rPr>
          <w:rFonts w:cs="Arial"/>
          <w:color w:val="000000"/>
          <w:lang w:val="es-ES_tradnl"/>
        </w:rPr>
        <w:t>os Estados Unidos Mexicanos, en sus artículos 1 y 123 XXIX</w:t>
      </w:r>
      <w:r>
        <w:rPr>
          <w:rFonts w:cs="Arial"/>
          <w:color w:val="000000"/>
          <w:lang w:val="es-ES_tradnl"/>
        </w:rPr>
        <w:t>.</w:t>
      </w:r>
    </w:p>
    <w:p w14:paraId="72C5882E" w14:textId="77777777" w:rsidR="00512E00" w:rsidRDefault="00512E00" w:rsidP="00A20E35">
      <w:pPr>
        <w:spacing w:line="360" w:lineRule="auto"/>
        <w:ind w:firstLine="708"/>
        <w:jc w:val="both"/>
        <w:rPr>
          <w:rFonts w:cs="Arial"/>
          <w:color w:val="000000"/>
          <w:lang w:val="es-ES_tradnl"/>
        </w:rPr>
      </w:pPr>
    </w:p>
    <w:p w14:paraId="1F064739" w14:textId="5C5547AF" w:rsidR="00512E00" w:rsidRDefault="00512E00" w:rsidP="00A20E35">
      <w:pPr>
        <w:spacing w:line="360" w:lineRule="auto"/>
        <w:ind w:firstLine="708"/>
        <w:jc w:val="both"/>
        <w:rPr>
          <w:i/>
        </w:rPr>
      </w:pPr>
      <w:r w:rsidRPr="00512E00">
        <w:rPr>
          <w:i/>
        </w:rPr>
        <w:lastRenderedPageBreak/>
        <w:t>Artículo 1.-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4EABDF50" w14:textId="77777777" w:rsidR="00512E00" w:rsidRDefault="00512E00" w:rsidP="00A20E35">
      <w:pPr>
        <w:spacing w:line="360" w:lineRule="auto"/>
        <w:ind w:firstLine="708"/>
        <w:jc w:val="both"/>
        <w:rPr>
          <w:i/>
        </w:rPr>
      </w:pPr>
    </w:p>
    <w:p w14:paraId="32A2D8A1" w14:textId="198B2EC1" w:rsidR="00512E00" w:rsidRPr="00512E00" w:rsidRDefault="00512E00" w:rsidP="00A20E35">
      <w:pPr>
        <w:spacing w:line="360" w:lineRule="auto"/>
        <w:ind w:firstLine="708"/>
        <w:jc w:val="both"/>
        <w:rPr>
          <w:rFonts w:cs="Arial"/>
          <w:i/>
          <w:color w:val="000000"/>
          <w:lang w:val="es-ES_tradnl"/>
        </w:rPr>
      </w:pPr>
      <w:r>
        <w:rPr>
          <w:i/>
        </w:rPr>
        <w:t>Artículo 123 XXIX.- “</w:t>
      </w:r>
      <w:r>
        <w:t xml:space="preserve"> </w:t>
      </w:r>
      <w:r w:rsidRPr="00512E00">
        <w:rPr>
          <w:i/>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14:paraId="51968466" w14:textId="77777777" w:rsidR="00CF5BB5" w:rsidRDefault="00CF5BB5" w:rsidP="00A20E35">
      <w:pPr>
        <w:spacing w:line="360" w:lineRule="auto"/>
        <w:ind w:firstLine="708"/>
        <w:jc w:val="both"/>
        <w:rPr>
          <w:rFonts w:cs="Arial"/>
          <w:color w:val="000000"/>
          <w:lang w:val="es-ES_tradnl"/>
        </w:rPr>
      </w:pPr>
    </w:p>
    <w:p w14:paraId="4EB2E2BB" w14:textId="38D0B89F" w:rsidR="00CF5BB5" w:rsidRDefault="00512E00" w:rsidP="00A20E35">
      <w:pPr>
        <w:spacing w:line="360" w:lineRule="auto"/>
        <w:ind w:firstLine="708"/>
        <w:jc w:val="both"/>
        <w:rPr>
          <w:rFonts w:cs="Arial"/>
          <w:color w:val="000000"/>
          <w:lang w:val="es-ES_tradnl"/>
        </w:rPr>
      </w:pPr>
      <w:r>
        <w:rPr>
          <w:rFonts w:cs="Arial"/>
          <w:color w:val="000000"/>
          <w:lang w:val="es-ES_tradnl"/>
        </w:rPr>
        <w:t xml:space="preserve">Continua manifestando el promovente que </w:t>
      </w:r>
      <w:r w:rsidR="003D6B68">
        <w:rPr>
          <w:rFonts w:cs="Arial"/>
          <w:color w:val="000000"/>
          <w:lang w:val="es-ES_tradnl"/>
        </w:rPr>
        <w:t xml:space="preserve">la ley vigente del Seguro Social establece en sus artículos 1 y 15 </w:t>
      </w:r>
      <w:r w:rsidR="00CF5BB5">
        <w:rPr>
          <w:rFonts w:cs="Arial"/>
          <w:color w:val="000000"/>
          <w:lang w:val="es-ES_tradnl"/>
        </w:rPr>
        <w:t>la obligatoriedad de registrar a sus trabajadores en el Instituto Mexicano del Seguro Social, así como de comunicar sus altas, bajas, modificaciones a su salario y demás datos.</w:t>
      </w:r>
    </w:p>
    <w:p w14:paraId="6AAE7CF4" w14:textId="42FC8DC8" w:rsidR="00CF5BB5" w:rsidRDefault="00CF5BB5" w:rsidP="00A20E35">
      <w:pPr>
        <w:spacing w:line="360" w:lineRule="auto"/>
        <w:ind w:firstLine="708"/>
        <w:jc w:val="both"/>
        <w:rPr>
          <w:rFonts w:cs="Arial"/>
          <w:color w:val="000000"/>
          <w:lang w:val="es-ES_tradnl"/>
        </w:rPr>
      </w:pPr>
    </w:p>
    <w:p w14:paraId="6DD81622" w14:textId="6AD68B5D" w:rsidR="00CF5BB5" w:rsidRDefault="00CF5BB5" w:rsidP="00A20E35">
      <w:pPr>
        <w:spacing w:line="360" w:lineRule="auto"/>
        <w:ind w:firstLine="708"/>
        <w:jc w:val="both"/>
        <w:rPr>
          <w:rFonts w:cs="Arial"/>
          <w:color w:val="000000"/>
          <w:lang w:val="es-ES_tradnl"/>
        </w:rPr>
      </w:pPr>
      <w:r>
        <w:rPr>
          <w:rFonts w:cs="Arial"/>
          <w:color w:val="000000"/>
          <w:lang w:val="es-ES_tradnl"/>
        </w:rPr>
        <w:t>Resalta, que de igual forma los municipios del área metropolitana incumplen con lo establecido en los numerales 3 y 143 de la Constitución Política del Estado de Nuevo León, en cuanto</w:t>
      </w:r>
      <w:r w:rsidR="00512E00">
        <w:rPr>
          <w:rFonts w:cs="Arial"/>
          <w:color w:val="000000"/>
          <w:lang w:val="es-ES_tradnl"/>
        </w:rPr>
        <w:t xml:space="preserve"> a que</w:t>
      </w:r>
      <w:r>
        <w:rPr>
          <w:rFonts w:cs="Arial"/>
          <w:color w:val="000000"/>
          <w:lang w:val="es-ES_tradnl"/>
        </w:rPr>
        <w:t xml:space="preserve"> toda persona tiene derecho a la pro</w:t>
      </w:r>
      <w:r w:rsidR="00512E00">
        <w:rPr>
          <w:rFonts w:cs="Arial"/>
          <w:color w:val="000000"/>
          <w:lang w:val="es-ES_tradnl"/>
        </w:rPr>
        <w:t xml:space="preserve">tección de la salud y garantía </w:t>
      </w:r>
      <w:r>
        <w:rPr>
          <w:rFonts w:cs="Arial"/>
          <w:color w:val="000000"/>
          <w:lang w:val="es-ES_tradnl"/>
        </w:rPr>
        <w:t xml:space="preserve"> </w:t>
      </w:r>
      <w:r w:rsidR="00512E00">
        <w:rPr>
          <w:rFonts w:cs="Arial"/>
          <w:color w:val="000000"/>
          <w:lang w:val="es-ES_tradnl"/>
        </w:rPr>
        <w:t>d</w:t>
      </w:r>
      <w:r>
        <w:rPr>
          <w:rFonts w:cs="Arial"/>
          <w:color w:val="000000"/>
          <w:lang w:val="es-ES_tradnl"/>
        </w:rPr>
        <w:t>el acceso a los servicios de salud.</w:t>
      </w:r>
    </w:p>
    <w:p w14:paraId="5365C323" w14:textId="582BCCB1" w:rsidR="00CF5BB5" w:rsidRDefault="00CF5BB5" w:rsidP="00A20E35">
      <w:pPr>
        <w:spacing w:line="360" w:lineRule="auto"/>
        <w:ind w:firstLine="708"/>
        <w:jc w:val="both"/>
        <w:rPr>
          <w:rFonts w:cs="Arial"/>
          <w:color w:val="000000"/>
          <w:lang w:val="es-ES_tradnl"/>
        </w:rPr>
      </w:pPr>
    </w:p>
    <w:p w14:paraId="23588BE0" w14:textId="36671DF1" w:rsidR="00CF5BB5" w:rsidRDefault="00CF5BB5" w:rsidP="00A20E35">
      <w:pPr>
        <w:spacing w:line="360" w:lineRule="auto"/>
        <w:ind w:firstLine="708"/>
        <w:jc w:val="both"/>
        <w:rPr>
          <w:rFonts w:cs="Arial"/>
          <w:color w:val="000000"/>
          <w:lang w:val="es-ES_tradnl"/>
        </w:rPr>
      </w:pPr>
      <w:r>
        <w:rPr>
          <w:rFonts w:cs="Arial"/>
          <w:color w:val="000000"/>
          <w:lang w:val="es-ES_tradnl"/>
        </w:rPr>
        <w:t xml:space="preserve">Menciona, que en algunos municipios solo se les brinda atención medica primaria consistente en el servicio de consulta y medicamentos, que cubren </w:t>
      </w:r>
      <w:r>
        <w:rPr>
          <w:rFonts w:cs="Arial"/>
          <w:color w:val="000000"/>
          <w:lang w:val="es-ES_tradnl"/>
        </w:rPr>
        <w:lastRenderedPageBreak/>
        <w:t>molestias causadas por gripa, dolencias, alergias, accidentes leves de trabajo, peque</w:t>
      </w:r>
      <w:r w:rsidR="00512E00">
        <w:rPr>
          <w:rFonts w:cs="Arial"/>
          <w:color w:val="000000"/>
          <w:lang w:val="es-ES_tradnl"/>
        </w:rPr>
        <w:t>ñas cortaduras y en algunos caso</w:t>
      </w:r>
      <w:r>
        <w:rPr>
          <w:rFonts w:cs="Arial"/>
          <w:color w:val="000000"/>
          <w:lang w:val="es-ES_tradnl"/>
        </w:rPr>
        <w:t>s exámenes de sangre.</w:t>
      </w:r>
    </w:p>
    <w:p w14:paraId="2FA53784" w14:textId="704F9EAA" w:rsidR="00CF5BB5" w:rsidRDefault="00CF5BB5" w:rsidP="00A20E35">
      <w:pPr>
        <w:spacing w:line="360" w:lineRule="auto"/>
        <w:ind w:firstLine="708"/>
        <w:jc w:val="both"/>
        <w:rPr>
          <w:rFonts w:cs="Arial"/>
          <w:color w:val="000000"/>
          <w:lang w:val="es-ES_tradnl"/>
        </w:rPr>
      </w:pPr>
    </w:p>
    <w:p w14:paraId="37B1FCD0" w14:textId="12CBC51C" w:rsidR="00CF5BB5" w:rsidRDefault="00CF5BB5" w:rsidP="00A20E35">
      <w:pPr>
        <w:spacing w:line="360" w:lineRule="auto"/>
        <w:ind w:firstLine="708"/>
        <w:jc w:val="both"/>
        <w:rPr>
          <w:rFonts w:cs="Arial"/>
          <w:color w:val="000000"/>
          <w:lang w:val="es-ES_tradnl"/>
        </w:rPr>
      </w:pPr>
      <w:r>
        <w:rPr>
          <w:rFonts w:cs="Arial"/>
          <w:color w:val="000000"/>
          <w:lang w:val="es-ES_tradnl"/>
        </w:rPr>
        <w:t>Señala que, p</w:t>
      </w:r>
      <w:r w:rsidRPr="00CF5BB5">
        <w:rPr>
          <w:rFonts w:cs="Arial"/>
          <w:color w:val="000000"/>
          <w:lang w:val="es-ES_tradnl"/>
        </w:rPr>
        <w:t>ara lograr estos servicios, el trabajador ha de solicitar en cada ocasión autorización de un funcionario del Municipio, que en algunos caso</w:t>
      </w:r>
      <w:r>
        <w:rPr>
          <w:rFonts w:cs="Arial"/>
          <w:color w:val="000000"/>
          <w:lang w:val="es-ES_tradnl"/>
        </w:rPr>
        <w:t>s es el</w:t>
      </w:r>
      <w:r w:rsidRPr="00CF5BB5">
        <w:rPr>
          <w:rFonts w:cs="Arial"/>
          <w:color w:val="000000"/>
          <w:lang w:val="es-ES_tradnl"/>
        </w:rPr>
        <w:t xml:space="preserve"> Presidente Municipal, que a su criterio y sin tener conocimientos de medicina, autoriza o ni</w:t>
      </w:r>
      <w:r>
        <w:rPr>
          <w:rFonts w:cs="Arial"/>
          <w:color w:val="000000"/>
          <w:lang w:val="es-ES_tradnl"/>
        </w:rPr>
        <w:t>ega la solicitud del trabajador.</w:t>
      </w:r>
    </w:p>
    <w:p w14:paraId="2E55852F" w14:textId="21E336E4" w:rsidR="00CF5BB5" w:rsidRDefault="00CF5BB5" w:rsidP="00A20E35">
      <w:pPr>
        <w:spacing w:line="360" w:lineRule="auto"/>
        <w:ind w:firstLine="708"/>
        <w:jc w:val="both"/>
        <w:rPr>
          <w:rFonts w:cs="Arial"/>
          <w:color w:val="000000"/>
          <w:lang w:val="es-ES_tradnl"/>
        </w:rPr>
      </w:pPr>
    </w:p>
    <w:p w14:paraId="24BD8200" w14:textId="2CF4857D" w:rsidR="00CF5BB5" w:rsidRDefault="00CF5BB5" w:rsidP="00A20E35">
      <w:pPr>
        <w:spacing w:line="360" w:lineRule="auto"/>
        <w:ind w:firstLine="708"/>
        <w:jc w:val="both"/>
        <w:rPr>
          <w:rFonts w:cs="Arial"/>
          <w:color w:val="000000"/>
          <w:lang w:val="es-ES_tradnl"/>
        </w:rPr>
      </w:pPr>
      <w:r>
        <w:rPr>
          <w:rFonts w:cs="Arial"/>
          <w:color w:val="000000"/>
          <w:lang w:val="es-ES_tradnl"/>
        </w:rPr>
        <w:t xml:space="preserve">Enfatiza que, los trabajadores carecen de médico de consulta, </w:t>
      </w:r>
      <w:r w:rsidR="00356EC1">
        <w:rPr>
          <w:rFonts w:cs="Arial"/>
          <w:color w:val="000000"/>
          <w:lang w:val="es-ES_tradnl"/>
        </w:rPr>
        <w:t>internista,</w:t>
      </w:r>
      <w:r>
        <w:rPr>
          <w:rFonts w:cs="Arial"/>
          <w:color w:val="000000"/>
          <w:lang w:val="es-ES_tradnl"/>
        </w:rPr>
        <w:t xml:space="preserve"> así como de hospitalización de segundo y tercer n</w:t>
      </w:r>
      <w:r w:rsidR="00356EC1">
        <w:rPr>
          <w:rFonts w:cs="Arial"/>
          <w:color w:val="000000"/>
          <w:lang w:val="es-ES_tradnl"/>
        </w:rPr>
        <w:t xml:space="preserve">ivel, seguro de invalidez, cesantía, edad avanzada, vejez y vida, </w:t>
      </w:r>
      <w:r w:rsidR="00356EC1" w:rsidRPr="00356EC1">
        <w:rPr>
          <w:rFonts w:cs="Arial"/>
          <w:color w:val="000000"/>
          <w:lang w:val="es-ES_tradnl"/>
        </w:rPr>
        <w:t>cesación involuntaria del trabajo de enfermedades y accidentes, servicios de guardería y prestaciones sociales, así como apoyos económicos en casos de defunción y matrimonio y de más prestaciones otorgadas por el I</w:t>
      </w:r>
      <w:r w:rsidR="00356EC1">
        <w:rPr>
          <w:rFonts w:cs="Arial"/>
          <w:color w:val="000000"/>
          <w:lang w:val="es-ES_tradnl"/>
        </w:rPr>
        <w:t>nstituto Mexicano del Seguro Social.</w:t>
      </w:r>
    </w:p>
    <w:p w14:paraId="032E9552" w14:textId="7A8646A6" w:rsidR="00CF5BB5" w:rsidRDefault="00CF5BB5" w:rsidP="00A20E35">
      <w:pPr>
        <w:spacing w:line="360" w:lineRule="auto"/>
        <w:ind w:firstLine="708"/>
        <w:jc w:val="both"/>
        <w:rPr>
          <w:rFonts w:cs="Arial"/>
          <w:color w:val="000000"/>
          <w:lang w:val="es-ES_tradnl"/>
        </w:rPr>
      </w:pPr>
    </w:p>
    <w:p w14:paraId="0C514E36" w14:textId="7DF6425A" w:rsidR="00356EC1" w:rsidRDefault="00356EC1" w:rsidP="00A20E35">
      <w:pPr>
        <w:spacing w:line="360" w:lineRule="auto"/>
        <w:ind w:firstLine="708"/>
        <w:jc w:val="both"/>
        <w:rPr>
          <w:rFonts w:cs="Arial"/>
          <w:color w:val="000000"/>
          <w:lang w:val="es-ES_tradnl"/>
        </w:rPr>
      </w:pPr>
      <w:r>
        <w:rPr>
          <w:rFonts w:cs="Arial"/>
          <w:color w:val="000000"/>
          <w:lang w:val="es-ES_tradnl"/>
        </w:rPr>
        <w:t xml:space="preserve">Establece que, cuando no se cuenta </w:t>
      </w:r>
      <w:r w:rsidRPr="00356EC1">
        <w:rPr>
          <w:rFonts w:cs="Arial"/>
          <w:color w:val="000000"/>
          <w:lang w:val="es-ES_tradnl"/>
        </w:rPr>
        <w:t>fondo de pensiones, los trabajadores difícilmente pueden lograr su jubilación, o pensión si fuera el caso y que por derecho les corresponde de acuerdo, quedando injustamente en el desamparo total, en cuanto al aspecto económico y de Seguridad Social</w:t>
      </w:r>
      <w:r>
        <w:rPr>
          <w:rFonts w:cs="Arial"/>
          <w:color w:val="000000"/>
          <w:lang w:val="es-ES_tradnl"/>
        </w:rPr>
        <w:t>.</w:t>
      </w:r>
    </w:p>
    <w:p w14:paraId="6B5C6D87" w14:textId="53E2D78B" w:rsidR="00356EC1" w:rsidRDefault="00356EC1" w:rsidP="00A20E35">
      <w:pPr>
        <w:spacing w:line="360" w:lineRule="auto"/>
        <w:ind w:firstLine="708"/>
        <w:jc w:val="both"/>
        <w:rPr>
          <w:rFonts w:cs="Arial"/>
          <w:color w:val="000000"/>
          <w:lang w:val="es-ES_tradnl"/>
        </w:rPr>
      </w:pPr>
    </w:p>
    <w:p w14:paraId="4073C0F2" w14:textId="56E3EC2C" w:rsidR="00356EC1" w:rsidRDefault="00356EC1" w:rsidP="00A20E35">
      <w:pPr>
        <w:spacing w:line="360" w:lineRule="auto"/>
        <w:ind w:firstLine="708"/>
        <w:jc w:val="both"/>
        <w:rPr>
          <w:rFonts w:cs="Arial"/>
          <w:color w:val="000000"/>
          <w:lang w:val="es-ES_tradnl"/>
        </w:rPr>
      </w:pPr>
      <w:r>
        <w:rPr>
          <w:rFonts w:cs="Arial"/>
          <w:color w:val="000000"/>
          <w:lang w:val="es-ES_tradnl"/>
        </w:rPr>
        <w:t xml:space="preserve">Expresa, que algunos municipios no registran a sus trabajadores por no contar con recursos económicos para sufragar las contribuciones al Instituto, pero que independientemente de lo anterior se encuentran violando la Ley, otros erogan cantidades similares, pero no les otorgan seguros </w:t>
      </w:r>
      <w:r w:rsidRPr="00356EC1">
        <w:rPr>
          <w:rFonts w:cs="Arial"/>
          <w:color w:val="000000"/>
          <w:lang w:val="es-ES_tradnl"/>
        </w:rPr>
        <w:t xml:space="preserve">de invalidez, de cesantía en edad avanzada, vejez y vida, cesación involuntaria de trabajo, de </w:t>
      </w:r>
      <w:r w:rsidRPr="00356EC1">
        <w:rPr>
          <w:rFonts w:cs="Arial"/>
          <w:color w:val="000000"/>
          <w:lang w:val="es-ES_tradnl"/>
        </w:rPr>
        <w:lastRenderedPageBreak/>
        <w:t>enfermedades, accidentes, servicios de guardería y prestaciones sociales, así como apoyos económicos en casos de defunción y matrimonio así como demás prestaciones otorgadas por el IMSS.</w:t>
      </w:r>
    </w:p>
    <w:p w14:paraId="63C2CD2D" w14:textId="77777777" w:rsidR="00356EC1" w:rsidRDefault="00356EC1" w:rsidP="00A20E35">
      <w:pPr>
        <w:spacing w:line="360" w:lineRule="auto"/>
        <w:ind w:firstLine="708"/>
        <w:jc w:val="both"/>
        <w:rPr>
          <w:rFonts w:cs="Arial"/>
          <w:color w:val="000000"/>
          <w:lang w:val="es-ES_tradnl"/>
        </w:rPr>
      </w:pPr>
    </w:p>
    <w:p w14:paraId="12BDCBA5" w14:textId="2F1BA026" w:rsidR="00356EC1" w:rsidRDefault="00356EC1" w:rsidP="00A20E35">
      <w:pPr>
        <w:spacing w:line="360" w:lineRule="auto"/>
        <w:ind w:firstLine="708"/>
        <w:jc w:val="both"/>
        <w:rPr>
          <w:rFonts w:cs="Arial"/>
          <w:color w:val="000000"/>
          <w:lang w:val="es-ES_tradnl"/>
        </w:rPr>
      </w:pPr>
      <w:r>
        <w:rPr>
          <w:rFonts w:cs="Arial"/>
          <w:color w:val="000000"/>
          <w:lang w:val="es-ES_tradnl"/>
        </w:rPr>
        <w:t xml:space="preserve">Señala, que es inadmisible </w:t>
      </w:r>
      <w:r w:rsidRPr="00356EC1">
        <w:rPr>
          <w:rFonts w:cs="Arial"/>
          <w:color w:val="000000"/>
          <w:lang w:val="es-ES_tradnl"/>
        </w:rPr>
        <w:t>que los Presidentes Municipales, Síndicos y Regidores, quienes al tomar posesión de sus cargos protestan cumplir y hacer cumplir la Constitución Política de los Estados Unidos Mexicanos y las Leyes que de ella emanan, sean los que incumplen parcial, o totalmente los mandatos constitucionales en cuanto a los derechos laborales de los ciudadanos mexicanos.</w:t>
      </w:r>
    </w:p>
    <w:p w14:paraId="38B43836" w14:textId="77777777" w:rsidR="00CF5BB5" w:rsidRDefault="00CF5BB5" w:rsidP="00A20E35">
      <w:pPr>
        <w:spacing w:line="360" w:lineRule="auto"/>
        <w:ind w:firstLine="708"/>
        <w:jc w:val="both"/>
        <w:rPr>
          <w:rFonts w:cs="Arial"/>
          <w:color w:val="000000"/>
          <w:lang w:val="es-ES_tradnl"/>
        </w:rPr>
      </w:pPr>
    </w:p>
    <w:p w14:paraId="60B0002B" w14:textId="67ED1035" w:rsidR="00A20E35" w:rsidRPr="007E40A6" w:rsidRDefault="00A20E35" w:rsidP="002034B8">
      <w:pPr>
        <w:spacing w:line="360" w:lineRule="auto"/>
        <w:ind w:firstLine="708"/>
        <w:jc w:val="both"/>
        <w:rPr>
          <w:rFonts w:cs="Arial"/>
          <w:color w:val="000000"/>
          <w:lang w:val="es-ES_tradnl"/>
        </w:rPr>
      </w:pPr>
      <w:r w:rsidRPr="007E40A6">
        <w:rPr>
          <w:rFonts w:cs="Arial"/>
          <w:color w:val="000000"/>
          <w:lang w:val="es-ES_tradnl"/>
        </w:rPr>
        <w:t xml:space="preserve">Una vez analizada la siguiente reforma y con fundamento en el </w:t>
      </w:r>
      <w:r w:rsidR="007A1235" w:rsidRPr="007E40A6">
        <w:rPr>
          <w:rFonts w:cs="Arial"/>
          <w:color w:val="000000"/>
          <w:lang w:val="es-ES_tradnl"/>
        </w:rPr>
        <w:t>Artículo</w:t>
      </w:r>
      <w:r w:rsidRPr="007E40A6">
        <w:rPr>
          <w:rFonts w:cs="Arial"/>
          <w:color w:val="000000"/>
          <w:lang w:val="es-ES_tradnl"/>
        </w:rPr>
        <w:t xml:space="preserve"> 47 inciso C) del Reglamento para el Gobierno Interior del Congreso del Estado de Nuevo León, hacemos de su conocimiento las </w:t>
      </w:r>
      <w:r w:rsidR="007E40A6" w:rsidRPr="007E40A6">
        <w:rPr>
          <w:rFonts w:cs="Arial"/>
          <w:color w:val="000000"/>
          <w:lang w:val="es-ES_tradnl"/>
        </w:rPr>
        <w:t>siguientes</w:t>
      </w:r>
      <w:r w:rsidRPr="007E40A6">
        <w:rPr>
          <w:rFonts w:cs="Arial"/>
          <w:color w:val="000000"/>
          <w:lang w:val="es-ES_tradnl"/>
        </w:rPr>
        <w:t>:</w:t>
      </w:r>
    </w:p>
    <w:p w14:paraId="60B0002C" w14:textId="77777777" w:rsidR="00A20E35" w:rsidRPr="007E40A6" w:rsidRDefault="00A20E35" w:rsidP="00A20E35">
      <w:pPr>
        <w:spacing w:line="360" w:lineRule="auto"/>
        <w:jc w:val="both"/>
        <w:rPr>
          <w:rFonts w:cs="Arial"/>
          <w:color w:val="000000"/>
          <w:lang w:val="es-ES_tradnl"/>
        </w:rPr>
      </w:pPr>
    </w:p>
    <w:p w14:paraId="60B0002D" w14:textId="77777777" w:rsidR="00A20E35" w:rsidRPr="007E40A6" w:rsidRDefault="00A20E35" w:rsidP="00AA3E28">
      <w:pPr>
        <w:spacing w:line="360" w:lineRule="auto"/>
        <w:jc w:val="center"/>
        <w:rPr>
          <w:rFonts w:cs="Arial"/>
          <w:b/>
          <w:color w:val="000000"/>
          <w:lang w:val="es-ES_tradnl"/>
        </w:rPr>
      </w:pPr>
      <w:r w:rsidRPr="007E40A6">
        <w:rPr>
          <w:rFonts w:cs="Arial"/>
          <w:b/>
          <w:color w:val="000000"/>
          <w:lang w:val="es-ES_tradnl"/>
        </w:rPr>
        <w:t>CONSIDERACIONES</w:t>
      </w:r>
    </w:p>
    <w:p w14:paraId="60B0002E" w14:textId="77777777" w:rsidR="00A20E35" w:rsidRPr="007E40A6" w:rsidRDefault="00A20E35" w:rsidP="00A20E35">
      <w:pPr>
        <w:spacing w:line="360" w:lineRule="auto"/>
        <w:jc w:val="both"/>
        <w:rPr>
          <w:rFonts w:cs="Arial"/>
          <w:b/>
          <w:color w:val="000000"/>
          <w:lang w:val="es-ES_tradnl"/>
        </w:rPr>
      </w:pPr>
    </w:p>
    <w:p w14:paraId="60B0002F" w14:textId="7E0B83E0" w:rsidR="00A20E35" w:rsidRDefault="00A20E35" w:rsidP="00356EC1">
      <w:pPr>
        <w:spacing w:line="360" w:lineRule="auto"/>
        <w:ind w:firstLine="708"/>
        <w:jc w:val="both"/>
        <w:rPr>
          <w:rFonts w:cs="Arial"/>
          <w:color w:val="000000"/>
          <w:lang w:val="es-ES_tradnl"/>
        </w:rPr>
      </w:pPr>
      <w:r w:rsidRPr="007E40A6">
        <w:rPr>
          <w:rFonts w:cs="Arial"/>
          <w:color w:val="000000"/>
          <w:lang w:val="es-ES_tradnl"/>
        </w:rPr>
        <w:t>La competencia que resulta a esta</w:t>
      </w:r>
      <w:r w:rsidR="008D444C">
        <w:rPr>
          <w:rFonts w:cs="Arial"/>
          <w:color w:val="000000"/>
          <w:lang w:val="es-ES_tradnl"/>
        </w:rPr>
        <w:t xml:space="preserve"> Comisión de Fomento E</w:t>
      </w:r>
      <w:r w:rsidR="002034B8">
        <w:rPr>
          <w:rFonts w:cs="Arial"/>
          <w:color w:val="000000"/>
          <w:lang w:val="es-ES_tradnl"/>
        </w:rPr>
        <w:t xml:space="preserve">conómico para conocer </w:t>
      </w:r>
      <w:r w:rsidRPr="007E40A6">
        <w:rPr>
          <w:rFonts w:cs="Arial"/>
          <w:color w:val="000000"/>
          <w:lang w:val="es-ES_tradnl"/>
        </w:rPr>
        <w:t>el oficio que nos ocupa se encuentr</w:t>
      </w:r>
      <w:r w:rsidR="002034B8">
        <w:rPr>
          <w:rFonts w:cs="Arial"/>
          <w:color w:val="000000"/>
          <w:lang w:val="es-ES_tradnl"/>
        </w:rPr>
        <w:t>a sustentada por los numerales 65 Fracción I,</w:t>
      </w:r>
      <w:r w:rsidR="008D444C">
        <w:rPr>
          <w:rFonts w:cs="Arial"/>
          <w:color w:val="000000"/>
          <w:lang w:val="es-ES_tradnl"/>
        </w:rPr>
        <w:t xml:space="preserve"> </w:t>
      </w:r>
      <w:r w:rsidR="00F4051D">
        <w:rPr>
          <w:rFonts w:cs="Arial"/>
          <w:color w:val="000000"/>
          <w:lang w:val="es-ES_tradnl"/>
        </w:rPr>
        <w:t>artículo 66 fracción I inciso e) y f)</w:t>
      </w:r>
      <w:r w:rsidR="002034B8">
        <w:rPr>
          <w:rFonts w:cs="Arial"/>
          <w:color w:val="000000"/>
          <w:lang w:val="es-ES_tradnl"/>
        </w:rPr>
        <w:t>), 70 fracción XI y</w:t>
      </w:r>
      <w:r w:rsidRPr="007E40A6">
        <w:rPr>
          <w:rFonts w:cs="Arial"/>
          <w:color w:val="000000"/>
          <w:lang w:val="es-ES_tradnl"/>
        </w:rPr>
        <w:t xml:space="preserve"> dem</w:t>
      </w:r>
      <w:r w:rsidR="002034B8">
        <w:rPr>
          <w:rFonts w:cs="Arial"/>
          <w:color w:val="000000"/>
          <w:lang w:val="es-ES_tradnl"/>
        </w:rPr>
        <w:t>ás relativos de la Ley Orgánica</w:t>
      </w:r>
      <w:r w:rsidRPr="007E40A6">
        <w:rPr>
          <w:rFonts w:cs="Arial"/>
          <w:color w:val="000000"/>
          <w:lang w:val="es-ES_tradnl"/>
        </w:rPr>
        <w:t xml:space="preserve"> del Poder Legislativo del Estado de Nuevo </w:t>
      </w:r>
      <w:r w:rsidR="00AA3E28" w:rsidRPr="007E40A6">
        <w:rPr>
          <w:rFonts w:cs="Arial"/>
          <w:color w:val="000000"/>
          <w:lang w:val="es-ES_tradnl"/>
        </w:rPr>
        <w:t>León</w:t>
      </w:r>
      <w:r w:rsidRPr="007E40A6">
        <w:rPr>
          <w:rFonts w:cs="Arial"/>
          <w:color w:val="000000"/>
          <w:lang w:val="es-ES_tradnl"/>
        </w:rPr>
        <w:t>, así como lo dispuesto en lo</w:t>
      </w:r>
      <w:r w:rsidR="002034B8">
        <w:rPr>
          <w:rFonts w:cs="Arial"/>
          <w:color w:val="000000"/>
          <w:lang w:val="es-ES_tradnl"/>
        </w:rPr>
        <w:t>s Artículos 37 y 39 Fracción X</w:t>
      </w:r>
      <w:r w:rsidR="008D444C">
        <w:rPr>
          <w:rFonts w:cs="Arial"/>
          <w:color w:val="000000"/>
          <w:lang w:val="es-ES_tradnl"/>
        </w:rPr>
        <w:t xml:space="preserve">I </w:t>
      </w:r>
      <w:r w:rsidR="008D444C">
        <w:rPr>
          <w:rFonts w:cs="Arial"/>
          <w:color w:val="000000"/>
          <w:lang w:val="es-ES_tradnl"/>
        </w:rPr>
        <w:tab/>
      </w:r>
      <w:r w:rsidRPr="007E40A6">
        <w:rPr>
          <w:rFonts w:cs="Arial"/>
          <w:color w:val="000000"/>
          <w:lang w:val="es-ES_tradnl"/>
        </w:rPr>
        <w:t xml:space="preserve">del Reglamento para el Gobierno </w:t>
      </w:r>
      <w:r w:rsidR="008D444C">
        <w:rPr>
          <w:rFonts w:cs="Arial"/>
          <w:color w:val="000000"/>
          <w:lang w:val="es-ES_tradnl"/>
        </w:rPr>
        <w:t>I</w:t>
      </w:r>
      <w:r w:rsidRPr="007E40A6">
        <w:rPr>
          <w:rFonts w:cs="Arial"/>
          <w:color w:val="000000"/>
          <w:lang w:val="es-ES_tradnl"/>
        </w:rPr>
        <w:t xml:space="preserve">nterior del Congreso del Estado de Nuevo </w:t>
      </w:r>
      <w:r w:rsidR="002F4061" w:rsidRPr="007E40A6">
        <w:rPr>
          <w:rFonts w:cs="Arial"/>
          <w:color w:val="000000"/>
          <w:lang w:val="es-ES_tradnl"/>
        </w:rPr>
        <w:t>León</w:t>
      </w:r>
      <w:r w:rsidRPr="007E40A6">
        <w:rPr>
          <w:rFonts w:cs="Arial"/>
          <w:color w:val="000000"/>
          <w:lang w:val="es-ES_tradnl"/>
        </w:rPr>
        <w:t>.</w:t>
      </w:r>
    </w:p>
    <w:p w14:paraId="60B00030" w14:textId="77777777" w:rsidR="007E40A6" w:rsidRDefault="007E40A6" w:rsidP="00A20E35">
      <w:pPr>
        <w:spacing w:line="360" w:lineRule="auto"/>
        <w:jc w:val="both"/>
        <w:rPr>
          <w:rFonts w:cs="Arial"/>
          <w:color w:val="000000"/>
          <w:lang w:val="es-ES_tradnl"/>
        </w:rPr>
      </w:pPr>
    </w:p>
    <w:p w14:paraId="64FEA139" w14:textId="61001865" w:rsidR="00825630" w:rsidRDefault="00825630" w:rsidP="00A20E35">
      <w:pPr>
        <w:spacing w:line="360" w:lineRule="auto"/>
        <w:jc w:val="both"/>
        <w:rPr>
          <w:rFonts w:cs="Arial"/>
          <w:color w:val="000000"/>
          <w:lang w:val="es-ES_tradnl"/>
        </w:rPr>
      </w:pPr>
      <w:r>
        <w:rPr>
          <w:rFonts w:cs="Arial"/>
          <w:color w:val="000000"/>
          <w:lang w:val="es-ES_tradnl"/>
        </w:rPr>
        <w:lastRenderedPageBreak/>
        <w:t>Coincidimos con el promovente en cuanto a que toda persona tiene derecho a la protección de la salud de manera que propicie un correcto desarrollo físico e intelectual.</w:t>
      </w:r>
    </w:p>
    <w:p w14:paraId="5BB4CBC2" w14:textId="41F9BA74" w:rsidR="00825630" w:rsidRDefault="00825630" w:rsidP="00A20E35">
      <w:pPr>
        <w:spacing w:line="360" w:lineRule="auto"/>
        <w:jc w:val="both"/>
        <w:rPr>
          <w:rFonts w:cs="Arial"/>
          <w:color w:val="000000"/>
          <w:lang w:val="es-ES_tradnl"/>
        </w:rPr>
      </w:pPr>
    </w:p>
    <w:p w14:paraId="2472B9FA" w14:textId="4CA289C9" w:rsidR="00825630" w:rsidRDefault="00825630" w:rsidP="00A20E35">
      <w:pPr>
        <w:spacing w:line="360" w:lineRule="auto"/>
        <w:jc w:val="both"/>
        <w:rPr>
          <w:rFonts w:cs="Arial"/>
          <w:color w:val="000000"/>
          <w:lang w:val="es-ES_tradnl"/>
        </w:rPr>
      </w:pPr>
      <w:r>
        <w:rPr>
          <w:rFonts w:cs="Arial"/>
          <w:color w:val="000000"/>
          <w:lang w:val="es-ES_tradnl"/>
        </w:rPr>
        <w:t>El artículo 3 de la Constitución Política del Estado Libre y Soberano de Nuevo León menciona que la Ley establecerá las bases y modalidades para el acceso a los servicios de salud a través de políticas públicas determinando la participación del Estado y Municipios en la materia.</w:t>
      </w:r>
    </w:p>
    <w:p w14:paraId="0BCC328E" w14:textId="77777777" w:rsidR="00AA3E28" w:rsidRDefault="00AA3E28" w:rsidP="00A20E35">
      <w:pPr>
        <w:spacing w:line="360" w:lineRule="auto"/>
        <w:jc w:val="both"/>
        <w:rPr>
          <w:rFonts w:cs="Arial"/>
          <w:color w:val="000000"/>
          <w:lang w:val="es-ES_tradnl"/>
        </w:rPr>
      </w:pPr>
    </w:p>
    <w:p w14:paraId="33BC3818" w14:textId="39178AC1" w:rsidR="00AA3E28" w:rsidRDefault="00AA3E28" w:rsidP="00A20E35">
      <w:pPr>
        <w:spacing w:line="360" w:lineRule="auto"/>
        <w:jc w:val="both"/>
        <w:rPr>
          <w:rFonts w:cs="Arial"/>
          <w:color w:val="000000"/>
          <w:lang w:val="es-ES_tradnl"/>
        </w:rPr>
      </w:pPr>
      <w:r>
        <w:rPr>
          <w:rFonts w:cs="Arial"/>
          <w:color w:val="000000"/>
          <w:lang w:val="es-ES_tradnl"/>
        </w:rPr>
        <w:t>Artículo 3.- “</w:t>
      </w:r>
      <w:r w:rsidRPr="00AA3E28">
        <w:rPr>
          <w:i/>
        </w:rPr>
        <w:t>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w:t>
      </w:r>
      <w:r>
        <w:rPr>
          <w:i/>
        </w:rPr>
        <w:t>tado y Municipios en la materia.”</w:t>
      </w:r>
    </w:p>
    <w:p w14:paraId="128CBBEA" w14:textId="3C11B5F5" w:rsidR="00825630" w:rsidRDefault="00825630" w:rsidP="00A20E35">
      <w:pPr>
        <w:spacing w:line="360" w:lineRule="auto"/>
        <w:jc w:val="both"/>
        <w:rPr>
          <w:rFonts w:cs="Arial"/>
          <w:color w:val="000000"/>
          <w:lang w:val="es-ES_tradnl"/>
        </w:rPr>
      </w:pPr>
    </w:p>
    <w:p w14:paraId="27C4E7AB" w14:textId="77777777" w:rsidR="00AA3E28" w:rsidRDefault="00AA3E28" w:rsidP="00A20E35">
      <w:pPr>
        <w:spacing w:line="360" w:lineRule="auto"/>
        <w:jc w:val="both"/>
        <w:rPr>
          <w:rFonts w:cs="Arial"/>
          <w:color w:val="000000"/>
          <w:lang w:val="es-ES_tradnl"/>
        </w:rPr>
      </w:pPr>
      <w:r>
        <w:rPr>
          <w:rFonts w:cs="Arial"/>
          <w:color w:val="000000"/>
          <w:lang w:val="es-ES_tradnl"/>
        </w:rPr>
        <w:t>Responsables del tema que nos ocupa, c</w:t>
      </w:r>
      <w:r w:rsidR="00825630">
        <w:rPr>
          <w:rFonts w:cs="Arial"/>
          <w:color w:val="000000"/>
          <w:lang w:val="es-ES_tradnl"/>
        </w:rPr>
        <w:t>reemos en la importancia que tiene que los trabajadores de los municipios</w:t>
      </w:r>
      <w:r>
        <w:rPr>
          <w:rFonts w:cs="Arial"/>
          <w:color w:val="000000"/>
          <w:lang w:val="es-ES_tradnl"/>
        </w:rPr>
        <w:t xml:space="preserve"> y sus beneficiarios directos</w:t>
      </w:r>
      <w:r w:rsidR="00DE701E">
        <w:rPr>
          <w:rFonts w:cs="Arial"/>
          <w:color w:val="000000"/>
          <w:lang w:val="es-ES_tradnl"/>
        </w:rPr>
        <w:t xml:space="preserve"> </w:t>
      </w:r>
      <w:r>
        <w:rPr>
          <w:rFonts w:cs="Arial"/>
          <w:color w:val="000000"/>
          <w:lang w:val="es-ES_tradnl"/>
        </w:rPr>
        <w:t xml:space="preserve">cuenten </w:t>
      </w:r>
      <w:r w:rsidR="00825630">
        <w:rPr>
          <w:rFonts w:cs="Arial"/>
          <w:color w:val="000000"/>
          <w:lang w:val="es-ES_tradnl"/>
        </w:rPr>
        <w:t xml:space="preserve">con servicios de salud adecuados y suficientes, </w:t>
      </w:r>
      <w:r>
        <w:rPr>
          <w:rFonts w:cs="Arial"/>
          <w:color w:val="000000"/>
          <w:lang w:val="es-ES_tradnl"/>
        </w:rPr>
        <w:t>a fin de que ante emergencias, accidentes laborales o cualquier enfermedad puedan recibir un tratamiento médico para que recuperen su salud.</w:t>
      </w:r>
    </w:p>
    <w:p w14:paraId="1B916DB8" w14:textId="77777777" w:rsidR="00AA3E28" w:rsidRDefault="00AA3E28" w:rsidP="00A20E35">
      <w:pPr>
        <w:spacing w:line="360" w:lineRule="auto"/>
        <w:jc w:val="both"/>
        <w:rPr>
          <w:rFonts w:cs="Arial"/>
          <w:color w:val="000000"/>
          <w:lang w:val="es-ES_tradnl"/>
        </w:rPr>
      </w:pPr>
    </w:p>
    <w:p w14:paraId="0E7E4974" w14:textId="074376F7" w:rsidR="00825630" w:rsidRDefault="00AA3E28" w:rsidP="00A20E35">
      <w:pPr>
        <w:spacing w:line="360" w:lineRule="auto"/>
        <w:jc w:val="both"/>
        <w:rPr>
          <w:rFonts w:cs="Arial"/>
          <w:color w:val="000000"/>
          <w:lang w:val="es-ES_tradnl"/>
        </w:rPr>
      </w:pPr>
      <w:r>
        <w:rPr>
          <w:rFonts w:cs="Arial"/>
          <w:color w:val="000000"/>
          <w:lang w:val="es-ES_tradnl"/>
        </w:rPr>
        <w:t>A</w:t>
      </w:r>
      <w:r w:rsidR="00825630">
        <w:rPr>
          <w:rFonts w:cs="Arial"/>
          <w:color w:val="000000"/>
          <w:lang w:val="es-ES_tradnl"/>
        </w:rPr>
        <w:t>sí mismo,</w:t>
      </w:r>
      <w:r>
        <w:rPr>
          <w:rFonts w:cs="Arial"/>
          <w:color w:val="000000"/>
          <w:lang w:val="es-ES_tradnl"/>
        </w:rPr>
        <w:t xml:space="preserve"> es importante señalar que es justo que también</w:t>
      </w:r>
      <w:r w:rsidR="00825630">
        <w:rPr>
          <w:rFonts w:cs="Arial"/>
          <w:color w:val="000000"/>
          <w:lang w:val="es-ES_tradnl"/>
        </w:rPr>
        <w:t xml:space="preserve"> tengan acceso a las prestaciones laborales mínimas que les permitan </w:t>
      </w:r>
      <w:r w:rsidR="00AC7C70">
        <w:rPr>
          <w:rFonts w:cs="Arial"/>
          <w:color w:val="000000"/>
          <w:lang w:val="es-ES_tradnl"/>
        </w:rPr>
        <w:t xml:space="preserve">tener una tranquilidad y </w:t>
      </w:r>
      <w:r w:rsidR="00AC7C70">
        <w:rPr>
          <w:rFonts w:cs="Arial"/>
          <w:color w:val="000000"/>
          <w:lang w:val="es-ES_tradnl"/>
        </w:rPr>
        <w:lastRenderedPageBreak/>
        <w:t>respaldo para hacer fre</w:t>
      </w:r>
      <w:r>
        <w:rPr>
          <w:rFonts w:cs="Arial"/>
          <w:color w:val="000000"/>
          <w:lang w:val="es-ES_tradnl"/>
        </w:rPr>
        <w:t>nte a alguna situación difícil, así como a su vejez en el momento de su jubilación.</w:t>
      </w:r>
    </w:p>
    <w:p w14:paraId="18F5094F" w14:textId="0B72C8CF" w:rsidR="00AC7C70" w:rsidRDefault="00AC7C70" w:rsidP="00A20E35">
      <w:pPr>
        <w:spacing w:line="360" w:lineRule="auto"/>
        <w:jc w:val="both"/>
        <w:rPr>
          <w:rFonts w:cs="Arial"/>
          <w:color w:val="000000"/>
          <w:lang w:val="es-ES_tradnl"/>
        </w:rPr>
      </w:pPr>
    </w:p>
    <w:p w14:paraId="4D8E6E03" w14:textId="134CA01E" w:rsidR="00AC7C70" w:rsidRDefault="00AC7C70" w:rsidP="00A20E35">
      <w:pPr>
        <w:spacing w:line="360" w:lineRule="auto"/>
        <w:jc w:val="both"/>
        <w:rPr>
          <w:rFonts w:cs="Arial"/>
          <w:color w:val="000000"/>
          <w:lang w:val="es-ES_tradnl"/>
        </w:rPr>
      </w:pPr>
      <w:r>
        <w:rPr>
          <w:rFonts w:cs="Arial"/>
          <w:color w:val="000000"/>
          <w:lang w:val="es-ES_tradnl"/>
        </w:rPr>
        <w:t>Es importante expresar que sin bien existe autonomía por parte del municipio para ejercer con libertad los recursos de su hacienda</w:t>
      </w:r>
      <w:r w:rsidR="00AA3E28">
        <w:rPr>
          <w:rFonts w:cs="Arial"/>
          <w:color w:val="000000"/>
          <w:lang w:val="es-ES_tradnl"/>
        </w:rPr>
        <w:t>, razón por la cual cada administración municipal elige la forma en que recibirán atención médica sus trabajadores y en que cobertura habrán de recibirla,</w:t>
      </w:r>
      <w:r>
        <w:rPr>
          <w:rFonts w:cs="Arial"/>
          <w:color w:val="000000"/>
          <w:lang w:val="es-ES_tradnl"/>
        </w:rPr>
        <w:t xml:space="preserve"> también existe una responsabilidad por parte de las autoridades de cumplir con brindar a sus trabajadores los servicios de salud necesarios para que cuente</w:t>
      </w:r>
      <w:r w:rsidR="00AA3E28">
        <w:rPr>
          <w:rFonts w:cs="Arial"/>
          <w:color w:val="000000"/>
          <w:lang w:val="es-ES_tradnl"/>
        </w:rPr>
        <w:t>n con una buena calidad de vida, así como las prestaciones mínimas para el momento de su jubilación, servicio de guarderías y demás.</w:t>
      </w:r>
    </w:p>
    <w:p w14:paraId="06912926" w14:textId="77777777" w:rsidR="00825630" w:rsidRDefault="00825630" w:rsidP="00A20E35">
      <w:pPr>
        <w:spacing w:line="360" w:lineRule="auto"/>
        <w:jc w:val="both"/>
        <w:rPr>
          <w:rFonts w:cs="Arial"/>
          <w:color w:val="000000"/>
          <w:lang w:val="es-ES_tradnl"/>
        </w:rPr>
      </w:pPr>
    </w:p>
    <w:p w14:paraId="6EC87EFD" w14:textId="07EA4957" w:rsidR="00356EC1" w:rsidRDefault="00AC7C70" w:rsidP="00A20E35">
      <w:pPr>
        <w:spacing w:line="360" w:lineRule="auto"/>
        <w:jc w:val="both"/>
        <w:rPr>
          <w:rFonts w:cs="Arial"/>
          <w:color w:val="000000"/>
          <w:lang w:val="es-ES_tradnl"/>
        </w:rPr>
      </w:pPr>
      <w:r>
        <w:rPr>
          <w:rFonts w:cs="Arial"/>
          <w:color w:val="000000"/>
          <w:lang w:val="es-ES_tradnl"/>
        </w:rPr>
        <w:t xml:space="preserve">En este sentido consideramos adecuado el que se envíe un exhorto a los </w:t>
      </w:r>
      <w:r w:rsidR="00AA3E28">
        <w:rPr>
          <w:rFonts w:cs="Arial"/>
          <w:color w:val="000000"/>
          <w:lang w:val="es-ES_tradnl"/>
        </w:rPr>
        <w:t xml:space="preserve">Alcaldes de los municipios que se encuentran fuera de la zona metropolitana de Monterrey </w:t>
      </w:r>
      <w:r w:rsidR="00DE701E">
        <w:rPr>
          <w:rFonts w:cs="Arial"/>
          <w:color w:val="000000"/>
          <w:lang w:val="es-ES_tradnl"/>
        </w:rPr>
        <w:t>a fin de que</w:t>
      </w:r>
      <w:r w:rsidR="00AA3E28">
        <w:rPr>
          <w:rFonts w:cs="Arial"/>
          <w:color w:val="000000"/>
          <w:lang w:val="es-ES_tradnl"/>
        </w:rPr>
        <w:t xml:space="preserve"> dentro de sus posibilidades analicen la</w:t>
      </w:r>
      <w:r w:rsidR="00DE701E">
        <w:rPr>
          <w:rFonts w:cs="Arial"/>
          <w:color w:val="000000"/>
          <w:lang w:val="es-ES_tradnl"/>
        </w:rPr>
        <w:t xml:space="preserve"> </w:t>
      </w:r>
      <w:r w:rsidR="00AA3E28">
        <w:rPr>
          <w:rFonts w:cs="Arial"/>
          <w:color w:val="000000"/>
          <w:lang w:val="es-ES_tradnl"/>
        </w:rPr>
        <w:t>incorporación de</w:t>
      </w:r>
      <w:r w:rsidR="00DE701E">
        <w:rPr>
          <w:rFonts w:cs="Arial"/>
          <w:color w:val="000000"/>
          <w:lang w:val="es-ES_tradnl"/>
        </w:rPr>
        <w:t xml:space="preserve"> sus trabajadores al Instituto Mexicano del Seguro Social.</w:t>
      </w:r>
    </w:p>
    <w:p w14:paraId="35DD97C4" w14:textId="1113FACB" w:rsidR="00DE701E" w:rsidRDefault="00DE701E" w:rsidP="00A20E35">
      <w:pPr>
        <w:spacing w:line="360" w:lineRule="auto"/>
        <w:jc w:val="both"/>
        <w:rPr>
          <w:rFonts w:cs="Arial"/>
          <w:color w:val="000000"/>
          <w:lang w:val="es-ES_tradnl"/>
        </w:rPr>
      </w:pPr>
    </w:p>
    <w:p w14:paraId="0AD49BB5" w14:textId="368B7E65" w:rsidR="00356EC1" w:rsidRDefault="00DE701E" w:rsidP="00A20E35">
      <w:pPr>
        <w:spacing w:line="360" w:lineRule="auto"/>
        <w:jc w:val="both"/>
        <w:rPr>
          <w:rFonts w:cs="Arial"/>
          <w:color w:val="000000"/>
          <w:lang w:val="es-ES_tradnl"/>
        </w:rPr>
      </w:pPr>
      <w:r w:rsidRPr="00DE701E">
        <w:rPr>
          <w:rFonts w:cs="Arial"/>
          <w:color w:val="000000"/>
          <w:lang w:val="es-ES_tradnl"/>
        </w:rPr>
        <w:t>Consecuentemente, quienes integramos esta Comisión de Dictamen Legislativo, presentamos ante el Pleno de esta Soberanía, el siguiente proyecto de:</w:t>
      </w:r>
    </w:p>
    <w:p w14:paraId="60B00034" w14:textId="1ED46C6C" w:rsidR="007E40A6" w:rsidRPr="0096748B" w:rsidRDefault="00DE701E" w:rsidP="007E40A6">
      <w:pPr>
        <w:spacing w:line="360" w:lineRule="auto"/>
        <w:jc w:val="center"/>
        <w:rPr>
          <w:rFonts w:cs="Arial"/>
          <w:b/>
          <w:lang w:val="es-ES_tradnl"/>
        </w:rPr>
      </w:pPr>
      <w:r w:rsidRPr="0096748B">
        <w:rPr>
          <w:rFonts w:cs="Arial"/>
          <w:b/>
          <w:lang w:val="es-ES_tradnl"/>
        </w:rPr>
        <w:t>A C U E R D</w:t>
      </w:r>
      <w:r w:rsidR="007E40A6" w:rsidRPr="0096748B">
        <w:rPr>
          <w:rFonts w:cs="Arial"/>
          <w:b/>
          <w:lang w:val="es-ES_tradnl"/>
        </w:rPr>
        <w:t xml:space="preserve"> O</w:t>
      </w:r>
    </w:p>
    <w:p w14:paraId="60B00035" w14:textId="77777777" w:rsidR="007E40A6" w:rsidRPr="007A1235" w:rsidRDefault="007E40A6" w:rsidP="007E40A6">
      <w:pPr>
        <w:spacing w:line="360" w:lineRule="auto"/>
        <w:jc w:val="center"/>
        <w:rPr>
          <w:rFonts w:cs="Arial"/>
          <w:b/>
          <w:highlight w:val="yellow"/>
          <w:lang w:val="es-ES_tradnl"/>
        </w:rPr>
      </w:pPr>
    </w:p>
    <w:p w14:paraId="60B00036" w14:textId="6ACCCA05" w:rsidR="007E40A6" w:rsidRDefault="00DE701E" w:rsidP="007E40A6">
      <w:pPr>
        <w:spacing w:line="360" w:lineRule="auto"/>
        <w:jc w:val="both"/>
        <w:rPr>
          <w:rFonts w:cs="Arial"/>
          <w:lang w:val="es-ES_tradnl"/>
        </w:rPr>
      </w:pPr>
      <w:r w:rsidRPr="00DE701E">
        <w:rPr>
          <w:rFonts w:cs="Arial"/>
          <w:b/>
          <w:lang w:val="es-ES_tradnl"/>
        </w:rPr>
        <w:t>PRIMERO:</w:t>
      </w:r>
      <w:r w:rsidR="00977421" w:rsidRPr="00DE701E">
        <w:rPr>
          <w:rFonts w:cs="Arial"/>
          <w:b/>
          <w:lang w:val="es-ES_tradnl"/>
        </w:rPr>
        <w:t xml:space="preserve"> </w:t>
      </w:r>
      <w:r w:rsidR="0096748B">
        <w:rPr>
          <w:rFonts w:cs="Arial"/>
          <w:lang w:val="es-ES_tradnl"/>
        </w:rPr>
        <w:t>La LXXIV Legislatura al Congreso del Estado de Nuevo León, envía un at</w:t>
      </w:r>
      <w:r w:rsidR="006B7F4B">
        <w:rPr>
          <w:rFonts w:cs="Arial"/>
          <w:lang w:val="es-ES_tradnl"/>
        </w:rPr>
        <w:t>ento y respetuoso exhorto a los</w:t>
      </w:r>
      <w:r w:rsidR="006C7695">
        <w:rPr>
          <w:rFonts w:cs="Arial"/>
          <w:lang w:val="es-ES_tradnl"/>
        </w:rPr>
        <w:t xml:space="preserve"> </w:t>
      </w:r>
      <w:r w:rsidR="0096748B">
        <w:rPr>
          <w:rFonts w:cs="Arial"/>
          <w:lang w:val="es-ES_tradnl"/>
        </w:rPr>
        <w:t xml:space="preserve">municipios </w:t>
      </w:r>
      <w:r w:rsidR="006C7695">
        <w:rPr>
          <w:rFonts w:cs="Arial"/>
          <w:lang w:val="es-ES_tradnl"/>
        </w:rPr>
        <w:t>del Estado</w:t>
      </w:r>
      <w:r w:rsidR="006B7F4B">
        <w:rPr>
          <w:rFonts w:cs="Arial"/>
          <w:lang w:val="es-ES_tradnl"/>
        </w:rPr>
        <w:t xml:space="preserve"> que se encuentran fuera de la zona metropolitana de Monterrey</w:t>
      </w:r>
      <w:r w:rsidR="0096748B">
        <w:rPr>
          <w:rFonts w:cs="Arial"/>
          <w:lang w:val="es-ES_tradnl"/>
        </w:rPr>
        <w:t xml:space="preserve"> para que analicen la posibilidad</w:t>
      </w:r>
      <w:r w:rsidR="008D444C">
        <w:rPr>
          <w:rFonts w:cs="Arial"/>
          <w:lang w:val="es-ES_tradnl"/>
        </w:rPr>
        <w:t xml:space="preserve"> </w:t>
      </w:r>
      <w:r w:rsidR="008D444C">
        <w:rPr>
          <w:rFonts w:cs="Arial"/>
          <w:lang w:val="es-ES_tradnl"/>
        </w:rPr>
        <w:lastRenderedPageBreak/>
        <w:t>de celebrar un convenio con el Instituto Mexicano del Seguro Social</w:t>
      </w:r>
      <w:r w:rsidR="0096748B">
        <w:rPr>
          <w:rFonts w:cs="Arial"/>
          <w:lang w:val="es-ES_tradnl"/>
        </w:rPr>
        <w:t xml:space="preserve"> y en su caso inscriban a sus trabajadores de base ante el Instituto Mexicano del Seguro Social.</w:t>
      </w:r>
    </w:p>
    <w:p w14:paraId="7C34B73F" w14:textId="0D66E221" w:rsidR="0096748B" w:rsidRDefault="0096748B" w:rsidP="007E40A6">
      <w:pPr>
        <w:spacing w:line="360" w:lineRule="auto"/>
        <w:jc w:val="both"/>
        <w:rPr>
          <w:rFonts w:cs="Arial"/>
          <w:lang w:val="es-ES_tradnl"/>
        </w:rPr>
      </w:pPr>
    </w:p>
    <w:p w14:paraId="3EFDB161" w14:textId="61453B71" w:rsidR="0096748B" w:rsidRPr="0096748B" w:rsidRDefault="0096748B" w:rsidP="007E40A6">
      <w:pPr>
        <w:spacing w:line="360" w:lineRule="auto"/>
        <w:jc w:val="both"/>
        <w:rPr>
          <w:rFonts w:cs="Arial"/>
          <w:lang w:val="es-ES_tradnl"/>
        </w:rPr>
      </w:pPr>
      <w:r w:rsidRPr="0096748B">
        <w:rPr>
          <w:rFonts w:cs="Arial"/>
          <w:b/>
          <w:lang w:val="es-ES_tradnl"/>
        </w:rPr>
        <w:t>SEGUNDO</w:t>
      </w:r>
      <w:r>
        <w:rPr>
          <w:rFonts w:cs="Arial"/>
          <w:b/>
          <w:lang w:val="es-ES_tradnl"/>
        </w:rPr>
        <w:t xml:space="preserve">: </w:t>
      </w:r>
      <w:r>
        <w:rPr>
          <w:rFonts w:cs="Arial"/>
          <w:lang w:val="es-ES_tradnl"/>
        </w:rPr>
        <w:t>La LXXIV Legislatura al Congreso del Estado de Nuevo León, exhorta de forma atenta y respetuosa a los</w:t>
      </w:r>
      <w:r w:rsidR="006B7F4B">
        <w:rPr>
          <w:rFonts w:cs="Arial"/>
          <w:lang w:val="es-ES_tradnl"/>
        </w:rPr>
        <w:t xml:space="preserve"> </w:t>
      </w:r>
      <w:r>
        <w:rPr>
          <w:rFonts w:cs="Arial"/>
          <w:lang w:val="es-ES_tradnl"/>
        </w:rPr>
        <w:t>municipios del Estado de Nuevo León</w:t>
      </w:r>
      <w:r w:rsidR="006B7F4B">
        <w:rPr>
          <w:rFonts w:cs="Arial"/>
          <w:lang w:val="es-ES_tradnl"/>
        </w:rPr>
        <w:t xml:space="preserve"> que se encuentran fuera de la zona metropolitana de Monterrey</w:t>
      </w:r>
      <w:r>
        <w:rPr>
          <w:rFonts w:cs="Arial"/>
          <w:lang w:val="es-ES_tradnl"/>
        </w:rPr>
        <w:t xml:space="preserve"> a</w:t>
      </w:r>
      <w:r w:rsidR="006B7F4B">
        <w:rPr>
          <w:rFonts w:cs="Arial"/>
          <w:lang w:val="es-ES_tradnl"/>
        </w:rPr>
        <w:t xml:space="preserve"> fin de</w:t>
      </w:r>
      <w:r>
        <w:rPr>
          <w:rFonts w:cs="Arial"/>
          <w:lang w:val="es-ES_tradnl"/>
        </w:rPr>
        <w:t xml:space="preserve"> que informen a este H. Congreso</w:t>
      </w:r>
      <w:r w:rsidR="006C7695">
        <w:rPr>
          <w:rFonts w:cs="Arial"/>
          <w:lang w:val="es-ES_tradnl"/>
        </w:rPr>
        <w:t xml:space="preserve"> el seguimiento que se le dio al anterior acuerdo.</w:t>
      </w:r>
    </w:p>
    <w:p w14:paraId="60B00037" w14:textId="77777777" w:rsidR="007E40A6" w:rsidRPr="00DE701E" w:rsidRDefault="007E40A6" w:rsidP="007E40A6">
      <w:pPr>
        <w:spacing w:line="360" w:lineRule="auto"/>
        <w:jc w:val="both"/>
        <w:rPr>
          <w:rFonts w:cs="Arial"/>
          <w:lang w:val="es-ES_tradnl"/>
        </w:rPr>
      </w:pPr>
    </w:p>
    <w:p w14:paraId="60B00050" w14:textId="6E032448" w:rsidR="004E4543" w:rsidRPr="008C118A" w:rsidRDefault="004E4543" w:rsidP="004E4543">
      <w:pPr>
        <w:spacing w:line="360" w:lineRule="auto"/>
        <w:jc w:val="center"/>
        <w:rPr>
          <w:rFonts w:cs="Arial"/>
          <w:b/>
          <w:lang w:val="es-ES_tradnl"/>
        </w:rPr>
      </w:pPr>
      <w:r w:rsidRPr="008C118A">
        <w:rPr>
          <w:rFonts w:cs="Arial"/>
          <w:b/>
          <w:lang w:val="es-ES_tradnl"/>
        </w:rPr>
        <w:t>Monterrey, Nuevo León</w:t>
      </w:r>
      <w:r w:rsidR="0056725A">
        <w:rPr>
          <w:rFonts w:cs="Arial"/>
          <w:b/>
          <w:lang w:val="es-ES_tradnl"/>
        </w:rPr>
        <w:t xml:space="preserve"> a </w:t>
      </w:r>
      <w:r w:rsidR="00E5655D">
        <w:rPr>
          <w:rFonts w:cs="Arial"/>
          <w:b/>
          <w:lang w:val="es-ES_tradnl"/>
        </w:rPr>
        <w:t xml:space="preserve"> </w:t>
      </w:r>
    </w:p>
    <w:p w14:paraId="60B00051" w14:textId="77777777" w:rsidR="004E4543" w:rsidRPr="008C118A" w:rsidRDefault="004E4543" w:rsidP="004E4543">
      <w:pPr>
        <w:spacing w:line="360" w:lineRule="auto"/>
        <w:jc w:val="center"/>
        <w:rPr>
          <w:rFonts w:cs="Arial"/>
          <w:b/>
          <w:lang w:val="es-ES_tradnl"/>
        </w:rPr>
      </w:pPr>
    </w:p>
    <w:p w14:paraId="60B00052" w14:textId="77777777" w:rsidR="004E4543" w:rsidRPr="008C118A" w:rsidRDefault="004E4543" w:rsidP="004E4543">
      <w:pPr>
        <w:jc w:val="center"/>
        <w:rPr>
          <w:rFonts w:cs="Arial"/>
          <w:b/>
          <w:bCs/>
          <w:lang w:val="es-ES_tradnl"/>
        </w:rPr>
      </w:pPr>
      <w:r w:rsidRPr="008C118A">
        <w:rPr>
          <w:rFonts w:cs="Arial"/>
          <w:b/>
          <w:bCs/>
          <w:lang w:val="es-ES_tradnl"/>
        </w:rPr>
        <w:t>Comisión de Fomento Económico.</w:t>
      </w:r>
    </w:p>
    <w:p w14:paraId="60B00053" w14:textId="77777777" w:rsidR="004E4543" w:rsidRPr="008C118A" w:rsidRDefault="004E4543" w:rsidP="004E4543">
      <w:pPr>
        <w:jc w:val="center"/>
        <w:rPr>
          <w:rFonts w:cs="Arial"/>
          <w:b/>
          <w:bCs/>
          <w:lang w:val="es-ES_tradnl"/>
        </w:rPr>
      </w:pPr>
    </w:p>
    <w:p w14:paraId="60B00054" w14:textId="77777777" w:rsidR="004E4543" w:rsidRPr="008C118A" w:rsidRDefault="004E4543" w:rsidP="004E4543">
      <w:pPr>
        <w:jc w:val="center"/>
        <w:rPr>
          <w:rFonts w:cs="Arial"/>
          <w:bCs/>
          <w:lang w:val="es-ES_tradnl"/>
        </w:rPr>
      </w:pPr>
      <w:r w:rsidRPr="008C118A">
        <w:rPr>
          <w:rFonts w:cs="Arial"/>
          <w:bCs/>
          <w:lang w:val="es-ES_tradnl"/>
        </w:rPr>
        <w:t>Dip. Presidente:</w:t>
      </w:r>
    </w:p>
    <w:p w14:paraId="60B00055" w14:textId="77777777" w:rsidR="004E4543" w:rsidRPr="008C118A" w:rsidRDefault="004E4543" w:rsidP="004E4543">
      <w:pPr>
        <w:jc w:val="center"/>
        <w:rPr>
          <w:rFonts w:cs="Arial"/>
          <w:bCs/>
          <w:lang w:val="es-ES_tradnl"/>
        </w:rPr>
      </w:pPr>
    </w:p>
    <w:p w14:paraId="60B00056" w14:textId="77777777" w:rsidR="004E4543" w:rsidRPr="008C118A" w:rsidRDefault="004E4543" w:rsidP="004E4543">
      <w:pPr>
        <w:jc w:val="center"/>
        <w:rPr>
          <w:rFonts w:cs="Arial"/>
          <w:bCs/>
          <w:lang w:val="es-ES_tradnl"/>
        </w:rPr>
      </w:pPr>
    </w:p>
    <w:p w14:paraId="60B00057" w14:textId="77777777" w:rsidR="004E4543" w:rsidRPr="008C118A" w:rsidRDefault="004E4543" w:rsidP="004E4543">
      <w:pPr>
        <w:jc w:val="center"/>
        <w:rPr>
          <w:rFonts w:cs="Arial"/>
          <w:lang w:val="es-ES_tradnl"/>
        </w:rPr>
      </w:pPr>
      <w:r w:rsidRPr="008C118A">
        <w:rPr>
          <w:rFonts w:cs="Arial"/>
          <w:lang w:val="es-ES_tradnl"/>
        </w:rPr>
        <w:t>Eva Margarita Gómez Tamez</w:t>
      </w:r>
    </w:p>
    <w:p w14:paraId="60B00058" w14:textId="77777777" w:rsidR="004E4543" w:rsidRPr="008C118A" w:rsidRDefault="004E4543" w:rsidP="004E4543">
      <w:pPr>
        <w:jc w:val="center"/>
        <w:rPr>
          <w:rFonts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4E4543" w:rsidRPr="008C118A" w14:paraId="60B00064" w14:textId="77777777" w:rsidTr="00DF56A1">
        <w:trPr>
          <w:jc w:val="center"/>
        </w:trPr>
        <w:tc>
          <w:tcPr>
            <w:tcW w:w="3857" w:type="dxa"/>
          </w:tcPr>
          <w:p w14:paraId="60B00059" w14:textId="77777777" w:rsidR="004E4543" w:rsidRPr="008C118A" w:rsidRDefault="004E4543" w:rsidP="00DF56A1">
            <w:pPr>
              <w:jc w:val="center"/>
              <w:rPr>
                <w:rFonts w:cs="Arial"/>
                <w:bCs/>
                <w:lang w:val="es-ES_tradnl"/>
              </w:rPr>
            </w:pPr>
            <w:r w:rsidRPr="008C118A">
              <w:rPr>
                <w:rFonts w:cs="Arial"/>
                <w:bCs/>
                <w:lang w:val="es-ES_tradnl"/>
              </w:rPr>
              <w:t>Dip. Vicepresidente:</w:t>
            </w:r>
          </w:p>
          <w:p w14:paraId="60B0005A" w14:textId="77777777" w:rsidR="004E4543" w:rsidRPr="008C118A" w:rsidRDefault="004E4543" w:rsidP="00DF56A1">
            <w:pPr>
              <w:jc w:val="center"/>
              <w:rPr>
                <w:rFonts w:cs="Arial"/>
                <w:bCs/>
                <w:lang w:val="es-ES_tradnl"/>
              </w:rPr>
            </w:pPr>
          </w:p>
          <w:p w14:paraId="60B0005B" w14:textId="77777777" w:rsidR="004E4543" w:rsidRPr="008C118A" w:rsidRDefault="004E4543" w:rsidP="00DF56A1">
            <w:pPr>
              <w:jc w:val="center"/>
              <w:rPr>
                <w:rFonts w:cs="Arial"/>
                <w:bCs/>
                <w:lang w:val="es-ES_tradnl"/>
              </w:rPr>
            </w:pPr>
          </w:p>
          <w:p w14:paraId="60B0005C" w14:textId="77777777" w:rsidR="004E4543" w:rsidRPr="008C118A" w:rsidRDefault="004E4543" w:rsidP="00DF56A1">
            <w:pPr>
              <w:rPr>
                <w:rFonts w:cs="Arial"/>
                <w:bCs/>
                <w:lang w:val="es-ES_tradnl"/>
              </w:rPr>
            </w:pPr>
            <w:r w:rsidRPr="00F77EC9">
              <w:rPr>
                <w:rFonts w:cs="Arial"/>
                <w:bCs/>
                <w:lang w:val="es-ES_tradnl"/>
              </w:rPr>
              <w:t>Alhinna Berenice Vargas García</w:t>
            </w:r>
          </w:p>
          <w:p w14:paraId="60B0005D" w14:textId="77777777" w:rsidR="004E4543" w:rsidRPr="008C118A" w:rsidRDefault="004E4543" w:rsidP="00DF56A1">
            <w:pPr>
              <w:jc w:val="center"/>
              <w:rPr>
                <w:rFonts w:cs="Arial"/>
                <w:bCs/>
                <w:lang w:val="es-ES_tradnl"/>
              </w:rPr>
            </w:pPr>
          </w:p>
        </w:tc>
        <w:tc>
          <w:tcPr>
            <w:tcW w:w="4507" w:type="dxa"/>
          </w:tcPr>
          <w:p w14:paraId="60B0005E" w14:textId="77777777" w:rsidR="004E4543" w:rsidRPr="008C118A" w:rsidRDefault="004E4543" w:rsidP="00DF56A1">
            <w:pPr>
              <w:jc w:val="center"/>
              <w:rPr>
                <w:rFonts w:cs="Arial"/>
                <w:bCs/>
                <w:lang w:val="es-ES_tradnl"/>
              </w:rPr>
            </w:pPr>
            <w:r w:rsidRPr="008C118A">
              <w:rPr>
                <w:rFonts w:cs="Arial"/>
                <w:bCs/>
                <w:lang w:val="es-ES_tradnl"/>
              </w:rPr>
              <w:t>Dip. Secretario:</w:t>
            </w:r>
          </w:p>
          <w:p w14:paraId="60B0005F" w14:textId="77777777" w:rsidR="004E4543" w:rsidRPr="008C118A" w:rsidRDefault="004E4543" w:rsidP="00DF56A1">
            <w:pPr>
              <w:jc w:val="center"/>
              <w:rPr>
                <w:rFonts w:cs="Arial"/>
                <w:bCs/>
                <w:lang w:val="es-ES_tradnl"/>
              </w:rPr>
            </w:pPr>
          </w:p>
          <w:p w14:paraId="60B00060" w14:textId="77777777" w:rsidR="004E4543" w:rsidRPr="008C118A" w:rsidRDefault="004E4543" w:rsidP="00DF56A1">
            <w:pPr>
              <w:jc w:val="center"/>
              <w:rPr>
                <w:rFonts w:cs="Arial"/>
                <w:bCs/>
                <w:lang w:val="es-ES_tradnl"/>
              </w:rPr>
            </w:pPr>
          </w:p>
          <w:p w14:paraId="60B00061" w14:textId="77777777" w:rsidR="004E4543" w:rsidRPr="00F77EC9" w:rsidRDefault="004E4543" w:rsidP="00DF56A1">
            <w:pPr>
              <w:jc w:val="center"/>
              <w:rPr>
                <w:rFonts w:cs="Arial"/>
                <w:bCs/>
                <w:lang w:val="es-ES_tradnl"/>
              </w:rPr>
            </w:pPr>
            <w:r w:rsidRPr="00F77EC9">
              <w:rPr>
                <w:rFonts w:cs="Arial"/>
                <w:bCs/>
                <w:lang w:val="es-ES_tradnl"/>
              </w:rPr>
              <w:t>Jorge Alan Blanco Durán</w:t>
            </w:r>
          </w:p>
          <w:p w14:paraId="60B00062" w14:textId="77777777" w:rsidR="004E4543" w:rsidRDefault="004E4543" w:rsidP="00DF56A1">
            <w:pPr>
              <w:jc w:val="center"/>
              <w:rPr>
                <w:rFonts w:cs="Arial"/>
                <w:bCs/>
                <w:lang w:val="es-ES_tradnl"/>
              </w:rPr>
            </w:pPr>
          </w:p>
          <w:p w14:paraId="60B00063" w14:textId="77777777" w:rsidR="004E4543" w:rsidRPr="008C118A" w:rsidRDefault="004E4543" w:rsidP="00DF56A1">
            <w:pPr>
              <w:jc w:val="center"/>
              <w:rPr>
                <w:rFonts w:cs="Arial"/>
                <w:bCs/>
                <w:lang w:val="es-ES_tradnl"/>
              </w:rPr>
            </w:pPr>
          </w:p>
        </w:tc>
      </w:tr>
      <w:tr w:rsidR="004E4543" w:rsidRPr="008C118A" w14:paraId="60B00067" w14:textId="77777777" w:rsidTr="00DF56A1">
        <w:trPr>
          <w:jc w:val="center"/>
        </w:trPr>
        <w:tc>
          <w:tcPr>
            <w:tcW w:w="3857" w:type="dxa"/>
          </w:tcPr>
          <w:p w14:paraId="60B00065" w14:textId="77777777" w:rsidR="004E4543" w:rsidRPr="008C118A" w:rsidRDefault="004E4543" w:rsidP="00DF56A1">
            <w:pPr>
              <w:jc w:val="center"/>
              <w:rPr>
                <w:rFonts w:cs="Arial"/>
                <w:lang w:val="es-ES_tradnl"/>
              </w:rPr>
            </w:pPr>
          </w:p>
        </w:tc>
        <w:tc>
          <w:tcPr>
            <w:tcW w:w="4507" w:type="dxa"/>
          </w:tcPr>
          <w:p w14:paraId="60B00066" w14:textId="77777777" w:rsidR="004E4543" w:rsidRPr="008C118A" w:rsidRDefault="004E4543" w:rsidP="00DF56A1">
            <w:pPr>
              <w:jc w:val="center"/>
              <w:rPr>
                <w:rFonts w:cs="Arial"/>
                <w:lang w:val="es-ES_tradnl"/>
              </w:rPr>
            </w:pPr>
          </w:p>
        </w:tc>
      </w:tr>
      <w:tr w:rsidR="004E4543" w:rsidRPr="008C118A" w14:paraId="60B00074" w14:textId="77777777" w:rsidTr="00DF56A1">
        <w:trPr>
          <w:jc w:val="center"/>
        </w:trPr>
        <w:tc>
          <w:tcPr>
            <w:tcW w:w="3857" w:type="dxa"/>
          </w:tcPr>
          <w:p w14:paraId="60B00068" w14:textId="77777777" w:rsidR="004E4543" w:rsidRPr="008C118A" w:rsidRDefault="004E4543" w:rsidP="00DF56A1">
            <w:pPr>
              <w:jc w:val="center"/>
              <w:rPr>
                <w:rFonts w:cs="Arial"/>
                <w:bCs/>
                <w:lang w:val="es-ES_tradnl"/>
              </w:rPr>
            </w:pPr>
            <w:r w:rsidRPr="008C118A">
              <w:rPr>
                <w:rFonts w:cs="Arial"/>
                <w:bCs/>
                <w:lang w:val="es-ES_tradnl"/>
              </w:rPr>
              <w:t>Dip. Vocal:</w:t>
            </w:r>
          </w:p>
          <w:p w14:paraId="60B00069" w14:textId="77777777" w:rsidR="004E4543" w:rsidRPr="008C118A" w:rsidRDefault="004E4543" w:rsidP="00DF56A1">
            <w:pPr>
              <w:jc w:val="center"/>
              <w:rPr>
                <w:rFonts w:cs="Arial"/>
                <w:bCs/>
                <w:lang w:val="es-ES_tradnl"/>
              </w:rPr>
            </w:pPr>
          </w:p>
          <w:p w14:paraId="60B0006A" w14:textId="77777777" w:rsidR="004E4543" w:rsidRPr="008C118A" w:rsidRDefault="004E4543" w:rsidP="00DF56A1">
            <w:pPr>
              <w:jc w:val="center"/>
              <w:rPr>
                <w:rFonts w:cs="Arial"/>
                <w:bCs/>
                <w:lang w:val="es-ES_tradnl"/>
              </w:rPr>
            </w:pPr>
          </w:p>
          <w:p w14:paraId="60B0006B" w14:textId="77777777" w:rsidR="004E4543" w:rsidRDefault="004E4543" w:rsidP="00DF56A1">
            <w:pPr>
              <w:jc w:val="center"/>
              <w:rPr>
                <w:rFonts w:cs="Arial"/>
                <w:bCs/>
                <w:lang w:val="es-ES_tradnl"/>
              </w:rPr>
            </w:pPr>
            <w:r>
              <w:rPr>
                <w:rFonts w:cs="Arial"/>
                <w:bCs/>
                <w:lang w:val="es-ES_tradnl"/>
              </w:rPr>
              <w:t>Héctor García García</w:t>
            </w:r>
          </w:p>
          <w:p w14:paraId="60B0006C" w14:textId="77777777" w:rsidR="004E4543" w:rsidRDefault="004E4543" w:rsidP="00DF56A1">
            <w:pPr>
              <w:jc w:val="center"/>
              <w:rPr>
                <w:rFonts w:cs="Arial"/>
                <w:bCs/>
                <w:lang w:val="es-ES_tradnl"/>
              </w:rPr>
            </w:pPr>
          </w:p>
          <w:p w14:paraId="60B0006D" w14:textId="77777777" w:rsidR="004E4543" w:rsidRDefault="004E4543" w:rsidP="00DF56A1">
            <w:pPr>
              <w:jc w:val="center"/>
              <w:rPr>
                <w:rFonts w:cs="Arial"/>
                <w:bCs/>
                <w:lang w:val="es-ES_tradnl"/>
              </w:rPr>
            </w:pPr>
          </w:p>
          <w:p w14:paraId="60B0006F" w14:textId="77777777" w:rsidR="004E4543" w:rsidRPr="008C118A" w:rsidRDefault="004E4543" w:rsidP="00DF56A1">
            <w:pPr>
              <w:jc w:val="center"/>
              <w:rPr>
                <w:rFonts w:cs="Arial"/>
                <w:bCs/>
                <w:lang w:val="es-ES_tradnl"/>
              </w:rPr>
            </w:pPr>
            <w:bookmarkStart w:id="0" w:name="_GoBack"/>
            <w:bookmarkEnd w:id="0"/>
          </w:p>
        </w:tc>
        <w:tc>
          <w:tcPr>
            <w:tcW w:w="4507" w:type="dxa"/>
          </w:tcPr>
          <w:p w14:paraId="60B00070" w14:textId="77777777" w:rsidR="004E4543" w:rsidRPr="008C118A" w:rsidRDefault="004E4543" w:rsidP="00DF56A1">
            <w:pPr>
              <w:jc w:val="center"/>
              <w:rPr>
                <w:rFonts w:cs="Arial"/>
                <w:bCs/>
                <w:lang w:val="es-ES_tradnl"/>
              </w:rPr>
            </w:pPr>
            <w:r w:rsidRPr="008C118A">
              <w:rPr>
                <w:rFonts w:cs="Arial"/>
                <w:bCs/>
                <w:lang w:val="es-ES_tradnl"/>
              </w:rPr>
              <w:lastRenderedPageBreak/>
              <w:t>Dip. Vocal:</w:t>
            </w:r>
          </w:p>
          <w:p w14:paraId="60B00071" w14:textId="77777777" w:rsidR="004E4543" w:rsidRPr="008C118A" w:rsidRDefault="004E4543" w:rsidP="00DF56A1">
            <w:pPr>
              <w:jc w:val="center"/>
              <w:rPr>
                <w:rFonts w:cs="Arial"/>
                <w:bCs/>
                <w:lang w:val="es-ES_tradnl"/>
              </w:rPr>
            </w:pPr>
          </w:p>
          <w:p w14:paraId="60B00072" w14:textId="77777777" w:rsidR="004E4543" w:rsidRPr="008C118A" w:rsidRDefault="004E4543" w:rsidP="00DF56A1">
            <w:pPr>
              <w:jc w:val="center"/>
              <w:rPr>
                <w:rFonts w:cs="Arial"/>
                <w:bCs/>
                <w:lang w:val="es-ES_tradnl"/>
              </w:rPr>
            </w:pPr>
          </w:p>
          <w:p w14:paraId="60B00073" w14:textId="77777777" w:rsidR="004E4543" w:rsidRPr="008C118A" w:rsidRDefault="004E4543" w:rsidP="00DF56A1">
            <w:pPr>
              <w:jc w:val="center"/>
              <w:rPr>
                <w:rFonts w:cs="Arial"/>
                <w:bCs/>
                <w:lang w:val="es-ES_tradnl"/>
              </w:rPr>
            </w:pPr>
            <w:r>
              <w:rPr>
                <w:rFonts w:cs="Arial"/>
                <w:bCs/>
                <w:lang w:val="es-ES_tradnl"/>
              </w:rPr>
              <w:t>Eugenio Montiel Amoroso</w:t>
            </w:r>
          </w:p>
        </w:tc>
      </w:tr>
      <w:tr w:rsidR="004E4543" w:rsidRPr="008C118A" w14:paraId="60B00078" w14:textId="77777777" w:rsidTr="00DF56A1">
        <w:trPr>
          <w:jc w:val="center"/>
        </w:trPr>
        <w:tc>
          <w:tcPr>
            <w:tcW w:w="3857" w:type="dxa"/>
            <w:hideMark/>
          </w:tcPr>
          <w:p w14:paraId="60B00075" w14:textId="77777777" w:rsidR="004E4543" w:rsidRPr="008C118A" w:rsidRDefault="004E4543" w:rsidP="00DF56A1">
            <w:pPr>
              <w:jc w:val="center"/>
              <w:rPr>
                <w:rFonts w:cs="Arial"/>
                <w:bCs/>
                <w:lang w:val="es-ES_tradnl"/>
              </w:rPr>
            </w:pPr>
            <w:r w:rsidRPr="008C118A">
              <w:rPr>
                <w:rFonts w:cs="Arial"/>
                <w:bCs/>
                <w:lang w:val="es-ES_tradnl"/>
              </w:rPr>
              <w:lastRenderedPageBreak/>
              <w:t>Dip. Vocal:</w:t>
            </w:r>
          </w:p>
        </w:tc>
        <w:tc>
          <w:tcPr>
            <w:tcW w:w="4507" w:type="dxa"/>
          </w:tcPr>
          <w:p w14:paraId="60B00076" w14:textId="77777777" w:rsidR="004E4543" w:rsidRPr="008C118A" w:rsidRDefault="004E4543" w:rsidP="00DF56A1">
            <w:pPr>
              <w:jc w:val="center"/>
              <w:rPr>
                <w:rFonts w:cs="Arial"/>
                <w:bCs/>
                <w:lang w:val="es-ES_tradnl"/>
              </w:rPr>
            </w:pPr>
            <w:r w:rsidRPr="008C118A">
              <w:rPr>
                <w:rFonts w:cs="Arial"/>
                <w:bCs/>
                <w:lang w:val="es-ES_tradnl"/>
              </w:rPr>
              <w:t>Dip. Vocal:</w:t>
            </w:r>
          </w:p>
          <w:p w14:paraId="60B00077" w14:textId="77777777" w:rsidR="004E4543" w:rsidRPr="008C118A" w:rsidRDefault="004E4543" w:rsidP="00DF56A1">
            <w:pPr>
              <w:jc w:val="center"/>
              <w:rPr>
                <w:rFonts w:cs="Arial"/>
                <w:bCs/>
                <w:lang w:val="es-ES_tradnl"/>
              </w:rPr>
            </w:pPr>
          </w:p>
        </w:tc>
      </w:tr>
      <w:tr w:rsidR="004E4543" w:rsidRPr="008C118A" w14:paraId="60B0007E" w14:textId="77777777" w:rsidTr="00DF56A1">
        <w:trPr>
          <w:jc w:val="center"/>
        </w:trPr>
        <w:tc>
          <w:tcPr>
            <w:tcW w:w="3857" w:type="dxa"/>
          </w:tcPr>
          <w:p w14:paraId="60B00079" w14:textId="77777777" w:rsidR="004E4543" w:rsidRPr="008C118A" w:rsidRDefault="004E4543" w:rsidP="00DF56A1">
            <w:pPr>
              <w:jc w:val="center"/>
              <w:rPr>
                <w:rFonts w:cs="Arial"/>
                <w:lang w:val="es-ES_tradnl"/>
              </w:rPr>
            </w:pPr>
          </w:p>
          <w:p w14:paraId="60B0007A" w14:textId="77777777" w:rsidR="004E4543" w:rsidRPr="008C118A" w:rsidRDefault="004E4543" w:rsidP="00DF56A1">
            <w:pPr>
              <w:jc w:val="center"/>
              <w:rPr>
                <w:rFonts w:cs="Arial"/>
                <w:lang w:val="es-ES_tradnl"/>
              </w:rPr>
            </w:pPr>
            <w:r>
              <w:rPr>
                <w:rFonts w:cs="Arial"/>
                <w:lang w:val="es-ES_tradnl"/>
              </w:rPr>
              <w:t xml:space="preserve"> Eva Patricia Salazar Marroquín</w:t>
            </w:r>
          </w:p>
        </w:tc>
        <w:tc>
          <w:tcPr>
            <w:tcW w:w="4507" w:type="dxa"/>
          </w:tcPr>
          <w:p w14:paraId="60B0007B" w14:textId="77777777" w:rsidR="004E4543" w:rsidRPr="008C118A" w:rsidRDefault="004E4543" w:rsidP="00DF56A1">
            <w:pPr>
              <w:jc w:val="center"/>
              <w:rPr>
                <w:rFonts w:cs="Arial"/>
                <w:lang w:val="es-ES_tradnl"/>
              </w:rPr>
            </w:pPr>
          </w:p>
          <w:p w14:paraId="60B0007C" w14:textId="77777777" w:rsidR="004E4543" w:rsidRDefault="004E4543" w:rsidP="00DF56A1">
            <w:pPr>
              <w:jc w:val="center"/>
              <w:rPr>
                <w:rFonts w:cs="Arial"/>
                <w:lang w:val="es-ES_tradnl"/>
              </w:rPr>
            </w:pPr>
            <w:r>
              <w:rPr>
                <w:rFonts w:cs="Arial"/>
                <w:lang w:val="es-ES_tradnl"/>
              </w:rPr>
              <w:t xml:space="preserve"> Ángel Alberto Barroso Correa</w:t>
            </w:r>
          </w:p>
          <w:p w14:paraId="60B0007D" w14:textId="77777777" w:rsidR="004E4543" w:rsidRPr="008C118A" w:rsidRDefault="004E4543" w:rsidP="00DF56A1">
            <w:pPr>
              <w:jc w:val="center"/>
              <w:rPr>
                <w:rFonts w:cs="Arial"/>
                <w:lang w:val="es-ES_tradnl"/>
              </w:rPr>
            </w:pPr>
          </w:p>
        </w:tc>
      </w:tr>
      <w:tr w:rsidR="004E4543" w:rsidRPr="008C118A" w14:paraId="60B00082" w14:textId="77777777" w:rsidTr="00DF56A1">
        <w:trPr>
          <w:jc w:val="center"/>
        </w:trPr>
        <w:tc>
          <w:tcPr>
            <w:tcW w:w="3857" w:type="dxa"/>
          </w:tcPr>
          <w:p w14:paraId="60B0007F" w14:textId="77777777" w:rsidR="004E4543" w:rsidRPr="008C118A" w:rsidRDefault="004E4543" w:rsidP="00DF56A1">
            <w:pPr>
              <w:jc w:val="center"/>
              <w:rPr>
                <w:rFonts w:cs="Arial"/>
                <w:bCs/>
                <w:lang w:val="es-ES_tradnl"/>
              </w:rPr>
            </w:pPr>
            <w:r w:rsidRPr="008C118A">
              <w:rPr>
                <w:rFonts w:cs="Arial"/>
                <w:bCs/>
                <w:lang w:val="es-ES_tradnl"/>
              </w:rPr>
              <w:t>Dip. Vocal:</w:t>
            </w:r>
          </w:p>
          <w:p w14:paraId="60B00080" w14:textId="77777777" w:rsidR="004E4543" w:rsidRPr="008C118A" w:rsidRDefault="004E4543" w:rsidP="00DF56A1">
            <w:pPr>
              <w:jc w:val="center"/>
              <w:rPr>
                <w:rFonts w:cs="Arial"/>
                <w:bCs/>
                <w:lang w:val="es-ES_tradnl"/>
              </w:rPr>
            </w:pPr>
          </w:p>
        </w:tc>
        <w:tc>
          <w:tcPr>
            <w:tcW w:w="4507" w:type="dxa"/>
            <w:hideMark/>
          </w:tcPr>
          <w:p w14:paraId="60B00081" w14:textId="77777777" w:rsidR="004E4543" w:rsidRPr="008C118A" w:rsidRDefault="004E4543" w:rsidP="00DF56A1">
            <w:pPr>
              <w:jc w:val="center"/>
              <w:rPr>
                <w:rFonts w:cs="Arial"/>
                <w:bCs/>
                <w:lang w:val="es-ES_tradnl"/>
              </w:rPr>
            </w:pPr>
            <w:r w:rsidRPr="008C118A">
              <w:rPr>
                <w:rFonts w:cs="Arial"/>
                <w:bCs/>
                <w:lang w:val="es-ES_tradnl"/>
              </w:rPr>
              <w:t>Dip. Vocal:</w:t>
            </w:r>
          </w:p>
        </w:tc>
      </w:tr>
      <w:tr w:rsidR="004E4543" w:rsidRPr="008C118A" w14:paraId="60B00085" w14:textId="77777777" w:rsidTr="00DF56A1">
        <w:trPr>
          <w:jc w:val="center"/>
        </w:trPr>
        <w:tc>
          <w:tcPr>
            <w:tcW w:w="3857" w:type="dxa"/>
          </w:tcPr>
          <w:p w14:paraId="60B00083" w14:textId="77777777" w:rsidR="004E4543" w:rsidRPr="008C118A" w:rsidRDefault="004E4543" w:rsidP="00DF56A1">
            <w:pPr>
              <w:jc w:val="center"/>
              <w:rPr>
                <w:rFonts w:cs="Arial"/>
                <w:lang w:val="es-ES_tradnl"/>
              </w:rPr>
            </w:pPr>
          </w:p>
        </w:tc>
        <w:tc>
          <w:tcPr>
            <w:tcW w:w="4507" w:type="dxa"/>
          </w:tcPr>
          <w:p w14:paraId="60B00084" w14:textId="77777777" w:rsidR="004E4543" w:rsidRPr="008C118A" w:rsidRDefault="004E4543" w:rsidP="00DF56A1">
            <w:pPr>
              <w:jc w:val="center"/>
              <w:rPr>
                <w:rFonts w:cs="Arial"/>
                <w:lang w:val="es-ES_tradnl"/>
              </w:rPr>
            </w:pPr>
          </w:p>
        </w:tc>
      </w:tr>
      <w:tr w:rsidR="004E4543" w:rsidRPr="008C118A" w14:paraId="60B00097" w14:textId="77777777" w:rsidTr="00DF56A1">
        <w:trPr>
          <w:trHeight w:val="1040"/>
          <w:jc w:val="center"/>
        </w:trPr>
        <w:tc>
          <w:tcPr>
            <w:tcW w:w="3857" w:type="dxa"/>
          </w:tcPr>
          <w:p w14:paraId="60B00086" w14:textId="77777777" w:rsidR="004E4543" w:rsidRPr="008C118A" w:rsidRDefault="004E4543" w:rsidP="00DF56A1">
            <w:pPr>
              <w:jc w:val="center"/>
              <w:rPr>
                <w:rFonts w:cs="Arial"/>
                <w:bCs/>
                <w:lang w:val="es-ES_tradnl"/>
              </w:rPr>
            </w:pPr>
            <w:r>
              <w:rPr>
                <w:rFonts w:cs="Arial"/>
                <w:bCs/>
                <w:lang w:val="es-ES_tradnl"/>
              </w:rPr>
              <w:t>Leticia Marlene Benvenutti Villarreal</w:t>
            </w:r>
          </w:p>
          <w:p w14:paraId="60B00087" w14:textId="77777777" w:rsidR="004E4543" w:rsidRPr="008C118A" w:rsidRDefault="004E4543" w:rsidP="00DF56A1">
            <w:pPr>
              <w:jc w:val="center"/>
              <w:rPr>
                <w:rFonts w:cs="Arial"/>
                <w:bCs/>
                <w:lang w:val="es-ES_tradnl"/>
              </w:rPr>
            </w:pPr>
          </w:p>
          <w:p w14:paraId="60B00088" w14:textId="77777777" w:rsidR="004E4543" w:rsidRPr="008C118A" w:rsidRDefault="004E4543" w:rsidP="00DF56A1">
            <w:pPr>
              <w:jc w:val="center"/>
              <w:rPr>
                <w:rFonts w:cs="Arial"/>
                <w:bCs/>
                <w:lang w:val="es-ES_tradnl"/>
              </w:rPr>
            </w:pPr>
            <w:r w:rsidRPr="008C118A">
              <w:rPr>
                <w:rFonts w:cs="Arial"/>
                <w:bCs/>
                <w:lang w:val="es-ES_tradnl"/>
              </w:rPr>
              <w:t>Dip. Vocal:</w:t>
            </w:r>
          </w:p>
          <w:p w14:paraId="60B00089" w14:textId="77777777" w:rsidR="004E4543" w:rsidRPr="008C118A" w:rsidRDefault="004E4543" w:rsidP="00DF56A1">
            <w:pPr>
              <w:jc w:val="center"/>
              <w:rPr>
                <w:rFonts w:cs="Arial"/>
                <w:bCs/>
                <w:lang w:val="es-ES_tradnl"/>
              </w:rPr>
            </w:pPr>
          </w:p>
          <w:p w14:paraId="60B0008A" w14:textId="77777777" w:rsidR="004E4543" w:rsidRPr="008C118A" w:rsidRDefault="004E4543" w:rsidP="00DF56A1">
            <w:pPr>
              <w:jc w:val="center"/>
              <w:rPr>
                <w:rFonts w:cs="Arial"/>
                <w:bCs/>
                <w:lang w:val="es-ES_tradnl"/>
              </w:rPr>
            </w:pPr>
          </w:p>
          <w:p w14:paraId="60B0008B" w14:textId="77777777" w:rsidR="004E4543" w:rsidRPr="008C118A" w:rsidRDefault="004E4543" w:rsidP="00DF56A1">
            <w:pPr>
              <w:jc w:val="center"/>
              <w:rPr>
                <w:rFonts w:cs="Arial"/>
                <w:bCs/>
                <w:lang w:val="es-ES_tradnl"/>
              </w:rPr>
            </w:pPr>
          </w:p>
          <w:p w14:paraId="60B0008C" w14:textId="77777777" w:rsidR="004E4543" w:rsidRPr="008C118A" w:rsidRDefault="004E4543" w:rsidP="00DF56A1">
            <w:pPr>
              <w:jc w:val="center"/>
              <w:rPr>
                <w:rFonts w:cs="Arial"/>
                <w:bCs/>
                <w:lang w:val="es-ES_tradnl"/>
              </w:rPr>
            </w:pPr>
          </w:p>
          <w:p w14:paraId="60B0008D" w14:textId="77777777" w:rsidR="004E4543" w:rsidRPr="008C118A" w:rsidRDefault="004E4543" w:rsidP="00DF56A1">
            <w:pPr>
              <w:jc w:val="center"/>
              <w:rPr>
                <w:rFonts w:cs="Arial"/>
                <w:bCs/>
                <w:lang w:val="es-ES_tradnl"/>
              </w:rPr>
            </w:pPr>
            <w:r>
              <w:rPr>
                <w:rFonts w:cs="Arial"/>
                <w:bCs/>
                <w:lang w:val="es-ES_tradnl"/>
              </w:rPr>
              <w:t>Hernán Salinas Wolberg</w:t>
            </w:r>
          </w:p>
        </w:tc>
        <w:tc>
          <w:tcPr>
            <w:tcW w:w="4507" w:type="dxa"/>
          </w:tcPr>
          <w:p w14:paraId="60B0008E" w14:textId="77777777" w:rsidR="004E4543" w:rsidRPr="008C118A" w:rsidRDefault="004E4543" w:rsidP="00DF56A1">
            <w:pPr>
              <w:jc w:val="center"/>
              <w:rPr>
                <w:rFonts w:cs="Arial"/>
                <w:bCs/>
                <w:lang w:val="es-ES_tradnl"/>
              </w:rPr>
            </w:pPr>
            <w:r>
              <w:rPr>
                <w:rFonts w:cs="Arial"/>
                <w:bCs/>
                <w:lang w:val="es-ES_tradnl"/>
              </w:rPr>
              <w:t>Daniel Carrillo Martínez</w:t>
            </w:r>
          </w:p>
          <w:p w14:paraId="60B0008F" w14:textId="77777777" w:rsidR="004E4543" w:rsidRPr="008C118A" w:rsidRDefault="004E4543" w:rsidP="00DF56A1">
            <w:pPr>
              <w:jc w:val="center"/>
              <w:rPr>
                <w:rFonts w:cs="Arial"/>
                <w:bCs/>
                <w:lang w:val="es-ES_tradnl"/>
              </w:rPr>
            </w:pPr>
          </w:p>
          <w:p w14:paraId="60B00090" w14:textId="77777777" w:rsidR="004E4543" w:rsidRPr="008C118A" w:rsidRDefault="004E4543" w:rsidP="00DF56A1">
            <w:pPr>
              <w:jc w:val="center"/>
              <w:rPr>
                <w:rFonts w:cs="Arial"/>
                <w:bCs/>
                <w:lang w:val="es-ES_tradnl"/>
              </w:rPr>
            </w:pPr>
          </w:p>
          <w:p w14:paraId="60B00091" w14:textId="77777777" w:rsidR="004E4543" w:rsidRPr="008C118A" w:rsidRDefault="004E4543" w:rsidP="00DF56A1">
            <w:pPr>
              <w:jc w:val="center"/>
              <w:rPr>
                <w:rFonts w:cs="Arial"/>
                <w:bCs/>
                <w:lang w:val="es-ES_tradnl"/>
              </w:rPr>
            </w:pPr>
            <w:r w:rsidRPr="008C118A">
              <w:rPr>
                <w:rFonts w:cs="Arial"/>
                <w:bCs/>
                <w:lang w:val="es-ES_tradnl"/>
              </w:rPr>
              <w:t>Dip. Vocal:</w:t>
            </w:r>
          </w:p>
          <w:p w14:paraId="60B00092" w14:textId="77777777" w:rsidR="004E4543" w:rsidRPr="008C118A" w:rsidRDefault="004E4543" w:rsidP="00DF56A1">
            <w:pPr>
              <w:jc w:val="center"/>
              <w:rPr>
                <w:rFonts w:cs="Arial"/>
                <w:bCs/>
                <w:lang w:val="es-ES_tradnl"/>
              </w:rPr>
            </w:pPr>
          </w:p>
          <w:p w14:paraId="60B00093" w14:textId="77777777" w:rsidR="004E4543" w:rsidRPr="008C118A" w:rsidRDefault="004E4543" w:rsidP="00DF56A1">
            <w:pPr>
              <w:jc w:val="center"/>
              <w:rPr>
                <w:rFonts w:cs="Arial"/>
                <w:bCs/>
                <w:lang w:val="es-ES_tradnl"/>
              </w:rPr>
            </w:pPr>
          </w:p>
          <w:p w14:paraId="60B00094" w14:textId="77777777" w:rsidR="004E4543" w:rsidRPr="008C118A" w:rsidRDefault="004E4543" w:rsidP="00DF56A1">
            <w:pPr>
              <w:jc w:val="center"/>
              <w:rPr>
                <w:rFonts w:cs="Arial"/>
                <w:bCs/>
                <w:lang w:val="es-ES_tradnl"/>
              </w:rPr>
            </w:pPr>
          </w:p>
          <w:p w14:paraId="60B00095" w14:textId="77777777" w:rsidR="004E4543" w:rsidRPr="008C118A" w:rsidRDefault="004E4543" w:rsidP="00DF56A1">
            <w:pPr>
              <w:jc w:val="center"/>
              <w:rPr>
                <w:rFonts w:cs="Arial"/>
                <w:bCs/>
                <w:lang w:val="es-ES_tradnl"/>
              </w:rPr>
            </w:pPr>
          </w:p>
          <w:p w14:paraId="60B00096" w14:textId="77777777" w:rsidR="004E4543" w:rsidRPr="008C118A" w:rsidRDefault="004E4543" w:rsidP="00DF56A1">
            <w:pPr>
              <w:jc w:val="center"/>
              <w:rPr>
                <w:rFonts w:cs="Arial"/>
                <w:bCs/>
                <w:lang w:val="es-ES_tradnl"/>
              </w:rPr>
            </w:pPr>
            <w:r>
              <w:rPr>
                <w:rFonts w:cs="Arial"/>
                <w:bCs/>
                <w:lang w:val="es-ES_tradnl"/>
              </w:rPr>
              <w:t>Gabriel Tláloc Cantú Cantú</w:t>
            </w:r>
          </w:p>
        </w:tc>
      </w:tr>
    </w:tbl>
    <w:p w14:paraId="60B0009B" w14:textId="7CEE1F25" w:rsidR="00D576D4" w:rsidRDefault="00D576D4"/>
    <w:sectPr w:rsidR="00D576D4" w:rsidSect="00E5655D">
      <w:footerReference w:type="default" r:id="rId7"/>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136E1" w14:textId="77777777" w:rsidR="00471B6B" w:rsidRDefault="00471B6B" w:rsidP="00CA615D">
      <w:r>
        <w:separator/>
      </w:r>
    </w:p>
  </w:endnote>
  <w:endnote w:type="continuationSeparator" w:id="0">
    <w:p w14:paraId="0258BB4F" w14:textId="77777777" w:rsidR="00471B6B" w:rsidRDefault="00471B6B" w:rsidP="00C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9FF12" w14:textId="266B4E4E" w:rsidR="00CA615D" w:rsidRPr="00C2124F" w:rsidRDefault="00CA615D" w:rsidP="00CA615D">
    <w:pPr>
      <w:jc w:val="center"/>
      <w:rPr>
        <w:rFonts w:ascii="Times" w:hAnsi="Times"/>
        <w:smallCaps/>
        <w:sz w:val="20"/>
      </w:rPr>
    </w:pPr>
    <w:r w:rsidRPr="00C2124F">
      <w:rPr>
        <w:rFonts w:ascii="Times" w:hAnsi="Times"/>
        <w:sz w:val="20"/>
      </w:rPr>
      <w:t>Expediente</w:t>
    </w:r>
    <w:r w:rsidRPr="00C2124F">
      <w:rPr>
        <w:rFonts w:ascii="Times" w:hAnsi="Times"/>
        <w:smallCaps/>
        <w:sz w:val="20"/>
      </w:rPr>
      <w:t xml:space="preserve"> </w:t>
    </w:r>
    <w:r>
      <w:rPr>
        <w:rFonts w:ascii="Times" w:hAnsi="Times"/>
        <w:b/>
        <w:sz w:val="20"/>
      </w:rPr>
      <w:t>9199</w:t>
    </w:r>
    <w:r w:rsidR="006B7F4B">
      <w:rPr>
        <w:rFonts w:ascii="Times" w:hAnsi="Times"/>
        <w:b/>
        <w:sz w:val="20"/>
      </w:rPr>
      <w:t>/LXXIII</w:t>
    </w:r>
  </w:p>
  <w:p w14:paraId="54BB1D52" w14:textId="77777777" w:rsidR="00CA615D" w:rsidRPr="006E2A60" w:rsidRDefault="00CA615D" w:rsidP="00CA615D">
    <w:pPr>
      <w:jc w:val="center"/>
      <w:rPr>
        <w:rFonts w:ascii="Times" w:hAnsi="Times"/>
        <w:sz w:val="20"/>
        <w:szCs w:val="20"/>
      </w:rPr>
    </w:pPr>
    <w:r>
      <w:rPr>
        <w:rFonts w:ascii="Times" w:hAnsi="Times"/>
        <w:sz w:val="20"/>
        <w:szCs w:val="20"/>
      </w:rPr>
      <w:t>Comisión de Fomento Económico</w:t>
    </w:r>
  </w:p>
  <w:p w14:paraId="2636631F" w14:textId="6759C777" w:rsidR="00CA615D" w:rsidRPr="00CA615D" w:rsidRDefault="00CA615D" w:rsidP="00CA615D">
    <w:pPr>
      <w:pStyle w:val="Piedepgina"/>
      <w:jc w:val="right"/>
      <w:rPr>
        <w:sz w:val="20"/>
      </w:rPr>
    </w:pPr>
    <w:r w:rsidRPr="00CA615D">
      <w:rPr>
        <w:sz w:val="20"/>
      </w:rPr>
      <w:fldChar w:fldCharType="begin"/>
    </w:r>
    <w:r w:rsidRPr="00CA615D">
      <w:rPr>
        <w:sz w:val="20"/>
      </w:rPr>
      <w:instrText>PAGE   \* MERGEFORMAT</w:instrText>
    </w:r>
    <w:r w:rsidRPr="00CA615D">
      <w:rPr>
        <w:sz w:val="20"/>
      </w:rPr>
      <w:fldChar w:fldCharType="separate"/>
    </w:r>
    <w:r w:rsidR="00E5655D" w:rsidRPr="00E5655D">
      <w:rPr>
        <w:noProof/>
        <w:sz w:val="20"/>
        <w:lang w:val="es-ES"/>
      </w:rPr>
      <w:t>8</w:t>
    </w:r>
    <w:r w:rsidRPr="00CA615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A589" w14:textId="77777777" w:rsidR="00471B6B" w:rsidRDefault="00471B6B" w:rsidP="00CA615D">
      <w:r>
        <w:separator/>
      </w:r>
    </w:p>
  </w:footnote>
  <w:footnote w:type="continuationSeparator" w:id="0">
    <w:p w14:paraId="09D34F1E" w14:textId="77777777" w:rsidR="00471B6B" w:rsidRDefault="00471B6B" w:rsidP="00CA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35"/>
    <w:rsid w:val="00081F46"/>
    <w:rsid w:val="000F4756"/>
    <w:rsid w:val="001904C3"/>
    <w:rsid w:val="002034B8"/>
    <w:rsid w:val="002F4061"/>
    <w:rsid w:val="00356EC1"/>
    <w:rsid w:val="003D6B68"/>
    <w:rsid w:val="00471B6B"/>
    <w:rsid w:val="004E4543"/>
    <w:rsid w:val="0050515A"/>
    <w:rsid w:val="00512E00"/>
    <w:rsid w:val="0056725A"/>
    <w:rsid w:val="006B7F4B"/>
    <w:rsid w:val="006C7695"/>
    <w:rsid w:val="007A1235"/>
    <w:rsid w:val="007E40A6"/>
    <w:rsid w:val="007E5B59"/>
    <w:rsid w:val="00825630"/>
    <w:rsid w:val="008D444C"/>
    <w:rsid w:val="0096748B"/>
    <w:rsid w:val="00977421"/>
    <w:rsid w:val="00A20E35"/>
    <w:rsid w:val="00A723D4"/>
    <w:rsid w:val="00AA3E28"/>
    <w:rsid w:val="00AB6EA0"/>
    <w:rsid w:val="00AC7C70"/>
    <w:rsid w:val="00C2005F"/>
    <w:rsid w:val="00C44F18"/>
    <w:rsid w:val="00CA615D"/>
    <w:rsid w:val="00CF5BB5"/>
    <w:rsid w:val="00D576D4"/>
    <w:rsid w:val="00DE701E"/>
    <w:rsid w:val="00E5655D"/>
    <w:rsid w:val="00EA4208"/>
    <w:rsid w:val="00EE1E45"/>
    <w:rsid w:val="00F16043"/>
    <w:rsid w:val="00F4051D"/>
    <w:rsid w:val="00FA10DC"/>
    <w:rsid w:val="00FB5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001F"/>
  <w15:chartTrackingRefBased/>
  <w15:docId w15:val="{852BCDDF-D845-4DCD-B29D-117C396C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35"/>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15D"/>
    <w:pPr>
      <w:tabs>
        <w:tab w:val="center" w:pos="4680"/>
        <w:tab w:val="right" w:pos="9360"/>
      </w:tabs>
    </w:pPr>
  </w:style>
  <w:style w:type="character" w:customStyle="1" w:styleId="EncabezadoCar">
    <w:name w:val="Encabezado Car"/>
    <w:basedOn w:val="Fuentedeprrafopredeter"/>
    <w:link w:val="Encabezado"/>
    <w:uiPriority w:val="99"/>
    <w:rsid w:val="00CA615D"/>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CA615D"/>
    <w:pPr>
      <w:tabs>
        <w:tab w:val="center" w:pos="4680"/>
        <w:tab w:val="right" w:pos="9360"/>
      </w:tabs>
    </w:pPr>
  </w:style>
  <w:style w:type="character" w:customStyle="1" w:styleId="PiedepginaCar">
    <w:name w:val="Pie de página Car"/>
    <w:basedOn w:val="Fuentedeprrafopredeter"/>
    <w:link w:val="Piedepgina"/>
    <w:uiPriority w:val="99"/>
    <w:rsid w:val="00CA615D"/>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5672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25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FD69-A341-4CC8-9AC2-DEB5DC6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Salas Meza</dc:creator>
  <cp:keywords/>
  <dc:description/>
  <cp:lastModifiedBy>Maria Concepcion Sarmiento Salinas</cp:lastModifiedBy>
  <cp:revision>2</cp:revision>
  <cp:lastPrinted>2016-09-26T19:22:00Z</cp:lastPrinted>
  <dcterms:created xsi:type="dcterms:W3CDTF">2016-09-26T19:22:00Z</dcterms:created>
  <dcterms:modified xsi:type="dcterms:W3CDTF">2016-09-26T19:22:00Z</dcterms:modified>
</cp:coreProperties>
</file>