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FB41E5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41E5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AA8962" w14:textId="67B69698" w:rsidR="00561FE3" w:rsidRPr="009A239B" w:rsidRDefault="00561FE3" w:rsidP="009A239B">
      <w:pPr>
        <w:spacing w:line="360" w:lineRule="auto"/>
        <w:ind w:right="530" w:firstLine="7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61FE3">
        <w:rPr>
          <w:rFonts w:ascii="Arial" w:hAnsi="Arial" w:cs="Arial"/>
          <w:sz w:val="24"/>
          <w:szCs w:val="24"/>
          <w:lang w:val="es-ES"/>
        </w:rPr>
        <w:t xml:space="preserve">A la </w:t>
      </w:r>
      <w:r w:rsidRPr="00561FE3">
        <w:rPr>
          <w:rFonts w:ascii="Arial" w:hAnsi="Arial" w:cs="Arial"/>
          <w:b/>
          <w:sz w:val="24"/>
          <w:szCs w:val="24"/>
          <w:lang w:val="es-ES"/>
        </w:rPr>
        <w:t xml:space="preserve">Comisión de Legislación, </w:t>
      </w:r>
      <w:r w:rsidRPr="00561FE3">
        <w:rPr>
          <w:rFonts w:ascii="Arial" w:hAnsi="Arial" w:cs="Arial"/>
          <w:sz w:val="24"/>
          <w:szCs w:val="24"/>
          <w:lang w:val="es-ES"/>
        </w:rPr>
        <w:t xml:space="preserve">en fecha, </w:t>
      </w:r>
      <w:r w:rsidR="009A239B">
        <w:rPr>
          <w:rFonts w:ascii="Arial" w:hAnsi="Arial" w:cs="Arial"/>
          <w:color w:val="000000"/>
          <w:sz w:val="24"/>
          <w:szCs w:val="24"/>
          <w:lang w:val="es-MX"/>
        </w:rPr>
        <w:t>01</w:t>
      </w:r>
      <w:r w:rsidR="00D24477">
        <w:rPr>
          <w:rFonts w:ascii="Arial" w:hAnsi="Arial" w:cs="Arial"/>
          <w:color w:val="000000"/>
          <w:sz w:val="24"/>
          <w:szCs w:val="24"/>
          <w:lang w:val="es-MX"/>
        </w:rPr>
        <w:t xml:space="preserve"> de marzo</w:t>
      </w:r>
      <w:r w:rsidRPr="00561FE3">
        <w:rPr>
          <w:rFonts w:ascii="Arial" w:hAnsi="Arial" w:cs="Arial"/>
          <w:color w:val="000000"/>
          <w:sz w:val="24"/>
          <w:szCs w:val="24"/>
          <w:lang w:val="es-MX"/>
        </w:rPr>
        <w:t xml:space="preserve"> del 2017 </w:t>
      </w:r>
      <w:r w:rsidRPr="00561FE3">
        <w:rPr>
          <w:rFonts w:ascii="Arial" w:hAnsi="Arial" w:cs="Arial"/>
          <w:sz w:val="24"/>
          <w:szCs w:val="24"/>
          <w:lang w:val="es-ES"/>
        </w:rPr>
        <w:t xml:space="preserve">le fue turnado para su estudio y dictamen el </w:t>
      </w:r>
      <w:r w:rsidRPr="00561FE3">
        <w:rPr>
          <w:rFonts w:ascii="Arial" w:hAnsi="Arial" w:cs="Arial"/>
          <w:b/>
          <w:sz w:val="24"/>
          <w:szCs w:val="24"/>
          <w:lang w:val="es-ES"/>
        </w:rPr>
        <w:t>Exp</w:t>
      </w:r>
      <w:r w:rsidR="009A239B">
        <w:rPr>
          <w:rFonts w:ascii="Arial" w:hAnsi="Arial" w:cs="Arial"/>
          <w:b/>
          <w:sz w:val="24"/>
          <w:szCs w:val="24"/>
          <w:lang w:val="es-ES"/>
        </w:rPr>
        <w:t>ediente Legislativo Número 10738</w:t>
      </w:r>
      <w:r w:rsidRPr="00561FE3">
        <w:rPr>
          <w:rFonts w:ascii="Arial" w:hAnsi="Arial" w:cs="Arial"/>
          <w:b/>
          <w:sz w:val="24"/>
          <w:szCs w:val="24"/>
          <w:lang w:val="es-ES"/>
        </w:rPr>
        <w:t>/LXXIV</w:t>
      </w:r>
      <w:r w:rsidRPr="00561FE3">
        <w:rPr>
          <w:rFonts w:ascii="Arial" w:hAnsi="Arial" w:cs="Arial"/>
          <w:sz w:val="24"/>
          <w:szCs w:val="24"/>
          <w:lang w:val="es-ES"/>
        </w:rPr>
        <w:t xml:space="preserve"> el cual contiene escrito presentado por el Diputado</w:t>
      </w:r>
      <w:r w:rsidR="009A239B">
        <w:rPr>
          <w:rFonts w:ascii="Arial" w:hAnsi="Arial" w:cs="Arial"/>
          <w:sz w:val="24"/>
          <w:szCs w:val="24"/>
          <w:lang w:val="es-ES"/>
        </w:rPr>
        <w:t xml:space="preserve"> Samuel Alejandro García Sepúlveda y la Diputada María Concepción Landa Téllez</w:t>
      </w:r>
      <w:r w:rsidR="00D24477">
        <w:rPr>
          <w:rFonts w:ascii="Arial" w:hAnsi="Arial" w:cs="Arial"/>
          <w:sz w:val="24"/>
          <w:szCs w:val="24"/>
          <w:lang w:val="es-ES"/>
        </w:rPr>
        <w:t xml:space="preserve">, </w:t>
      </w:r>
      <w:r w:rsidRPr="00561FE3">
        <w:rPr>
          <w:rFonts w:ascii="Arial" w:hAnsi="Arial" w:cs="Arial"/>
          <w:sz w:val="24"/>
          <w:szCs w:val="24"/>
          <w:lang w:val="es-ES"/>
        </w:rPr>
        <w:t>mediante el cual presenta</w:t>
      </w:r>
      <w:r w:rsidR="009A239B">
        <w:rPr>
          <w:rFonts w:ascii="Arial" w:hAnsi="Arial" w:cs="Arial"/>
          <w:sz w:val="24"/>
          <w:szCs w:val="24"/>
          <w:lang w:val="es-ES"/>
        </w:rPr>
        <w:t>n</w:t>
      </w:r>
      <w:r w:rsidR="00806C77">
        <w:rPr>
          <w:rFonts w:ascii="Arial" w:hAnsi="Arial" w:cs="Arial"/>
          <w:sz w:val="24"/>
          <w:szCs w:val="24"/>
          <w:lang w:val="es-ES"/>
        </w:rPr>
        <w:t xml:space="preserve"> </w:t>
      </w:r>
      <w:r w:rsidR="00806C77" w:rsidRPr="00806C77">
        <w:rPr>
          <w:rFonts w:ascii="Arial" w:hAnsi="Arial" w:cs="Arial"/>
          <w:b/>
          <w:sz w:val="24"/>
          <w:szCs w:val="24"/>
          <w:lang w:val="es-MX"/>
        </w:rPr>
        <w:t xml:space="preserve">iniciativa de reforma al </w:t>
      </w:r>
      <w:r w:rsidR="00050977">
        <w:rPr>
          <w:rFonts w:ascii="Arial" w:hAnsi="Arial" w:cs="Arial"/>
          <w:b/>
          <w:sz w:val="24"/>
          <w:szCs w:val="24"/>
          <w:lang w:val="es-MX"/>
        </w:rPr>
        <w:t xml:space="preserve">artículo 2 </w:t>
      </w:r>
      <w:r w:rsidR="0076195D">
        <w:rPr>
          <w:rFonts w:ascii="Arial" w:hAnsi="Arial" w:cs="Arial"/>
          <w:b/>
          <w:sz w:val="24"/>
          <w:szCs w:val="24"/>
          <w:lang w:val="es-MX"/>
        </w:rPr>
        <w:t>de la L</w:t>
      </w:r>
      <w:r w:rsidR="00050977" w:rsidRPr="009A239B">
        <w:rPr>
          <w:rFonts w:ascii="Arial" w:hAnsi="Arial" w:cs="Arial"/>
          <w:b/>
          <w:sz w:val="24"/>
          <w:szCs w:val="24"/>
          <w:lang w:val="es-MX"/>
        </w:rPr>
        <w:t xml:space="preserve">ey de </w:t>
      </w:r>
      <w:r w:rsidR="0076195D">
        <w:rPr>
          <w:rFonts w:ascii="Arial" w:hAnsi="Arial" w:cs="Arial"/>
          <w:b/>
          <w:sz w:val="24"/>
          <w:szCs w:val="24"/>
          <w:lang w:val="es-MX"/>
        </w:rPr>
        <w:t>C</w:t>
      </w:r>
      <w:r w:rsidR="00050977" w:rsidRPr="009A239B">
        <w:rPr>
          <w:rFonts w:ascii="Arial" w:hAnsi="Arial" w:cs="Arial"/>
          <w:b/>
          <w:sz w:val="24"/>
          <w:szCs w:val="24"/>
          <w:lang w:val="es-MX"/>
        </w:rPr>
        <w:t>oordinación</w:t>
      </w:r>
      <w:r w:rsidR="0076195D">
        <w:rPr>
          <w:rFonts w:ascii="Arial" w:hAnsi="Arial" w:cs="Arial"/>
          <w:b/>
          <w:sz w:val="24"/>
          <w:szCs w:val="24"/>
          <w:lang w:val="es-MX"/>
        </w:rPr>
        <w:t xml:space="preserve"> F</w:t>
      </w:r>
      <w:r w:rsidR="00050977" w:rsidRPr="009A239B">
        <w:rPr>
          <w:rFonts w:ascii="Arial" w:hAnsi="Arial" w:cs="Arial"/>
          <w:b/>
          <w:sz w:val="24"/>
          <w:szCs w:val="24"/>
          <w:lang w:val="es-MX"/>
        </w:rPr>
        <w:t>iscal, respecto de los criterios que</w:t>
      </w:r>
      <w:r w:rsidR="0005097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6195D">
        <w:rPr>
          <w:rFonts w:ascii="Arial" w:hAnsi="Arial" w:cs="Arial"/>
          <w:b/>
          <w:sz w:val="24"/>
          <w:szCs w:val="24"/>
          <w:lang w:val="es-MX"/>
        </w:rPr>
        <w:t>conforman el Fondo General de P</w:t>
      </w:r>
      <w:r w:rsidR="00050977" w:rsidRPr="009A239B">
        <w:rPr>
          <w:rFonts w:ascii="Arial" w:hAnsi="Arial" w:cs="Arial"/>
          <w:b/>
          <w:sz w:val="24"/>
          <w:szCs w:val="24"/>
          <w:lang w:val="es-MX"/>
        </w:rPr>
        <w:t>articipaciones.</w:t>
      </w:r>
    </w:p>
    <w:p w14:paraId="4CDC5C23" w14:textId="5E7083A4" w:rsidR="00395C68" w:rsidRPr="00FB41E5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41E5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FB41E5">
        <w:rPr>
          <w:rFonts w:ascii="Arial" w:hAnsi="Arial" w:cs="Arial"/>
          <w:sz w:val="24"/>
          <w:szCs w:val="24"/>
        </w:rPr>
        <w:t>de la presente iniciativa</w:t>
      </w:r>
      <w:r w:rsidR="008C400A" w:rsidRPr="00FB41E5">
        <w:rPr>
          <w:rFonts w:ascii="Arial" w:hAnsi="Arial" w:cs="Arial"/>
        </w:rPr>
        <w:t xml:space="preserve"> </w:t>
      </w:r>
      <w:r w:rsidRPr="00FB41E5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FB41E5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FB41E5">
        <w:rPr>
          <w:rFonts w:ascii="Arial" w:hAnsi="Arial" w:cs="Arial"/>
          <w:sz w:val="24"/>
          <w:szCs w:val="24"/>
        </w:rPr>
        <w:t xml:space="preserve">, </w:t>
      </w:r>
      <w:r w:rsidRPr="00FB41E5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FB41E5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B41E5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9B257C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29E4759B" w14:textId="38918FCE" w:rsidR="007547BC" w:rsidRPr="007547BC" w:rsidRDefault="00F53A5D" w:rsidP="00EE446A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</w:rPr>
        <w:t>Establece</w:t>
      </w:r>
      <w:r w:rsidR="0076195D">
        <w:rPr>
          <w:rFonts w:ascii="Arial" w:hAnsi="Arial" w:cs="Arial"/>
          <w:bCs/>
          <w:sz w:val="24"/>
          <w:szCs w:val="24"/>
        </w:rPr>
        <w:t xml:space="preserve">n los </w:t>
      </w:r>
      <w:proofErr w:type="spellStart"/>
      <w:r>
        <w:rPr>
          <w:rFonts w:ascii="Arial" w:hAnsi="Arial" w:cs="Arial"/>
          <w:bCs/>
          <w:sz w:val="24"/>
          <w:szCs w:val="24"/>
        </w:rPr>
        <w:t>promovente</w:t>
      </w:r>
      <w:r w:rsidR="0076195D">
        <w:rPr>
          <w:rFonts w:ascii="Arial" w:hAnsi="Arial" w:cs="Arial"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que</w:t>
      </w:r>
      <w:r w:rsidR="00B7304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La distribución de las transferencias federale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s a las entidades federativas y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municipios, se realiza a través de dos figuras importantes: las aportaciones federales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y las participaciones federales.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Las aportaciones federales son recursos económicos que el Gobierno de la federación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transfiere a los estados y municipios para su ejercicio, cuyo gasto está condicionado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 los fines específicos para los cuales fueron creados. Dichos fondos están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lastRenderedPageBreak/>
        <w:t>representados en el Ramo 33 del presupuesto de egresos de la federación, y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regulados en la Ley de Coordinación Fiscal; así pues, las aportaciones representan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 xml:space="preserve">el mecanismo trazado para transferir a los Gobiernos </w:t>
      </w:r>
      <w:proofErr w:type="spellStart"/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subnacionales</w:t>
      </w:r>
      <w:proofErr w:type="spellEnd"/>
      <w:r w:rsidR="007547BC" w:rsidRPr="007547BC">
        <w:rPr>
          <w:rFonts w:ascii="Arial" w:hAnsi="Arial" w:cs="Arial"/>
          <w:bCs/>
          <w:sz w:val="24"/>
          <w:szCs w:val="24"/>
          <w:lang w:val="es-MX"/>
        </w:rPr>
        <w:t xml:space="preserve"> recursos que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les permitan atender las demandas de sus gobernados en los rubros específicos de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salud, educación, fortalecimiento financiero y seguridad pública, infraestructura</w:t>
      </w:r>
      <w:r w:rsidR="00EE446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básica, programas alimenticios y de asistencia social e infraestructura educativa.</w:t>
      </w:r>
    </w:p>
    <w:p w14:paraId="2F226A25" w14:textId="1682C40B" w:rsidR="007547BC" w:rsidRPr="007547BC" w:rsidRDefault="00EE446A" w:rsidP="00EE446A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Comentan que e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n cambio, las participaciones de las entidades federativas, representadas en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Ramo 28 del presupuesto de egresos de la federación, son los recursos económicos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asignados a las entidades y municipios en virtud del mandato constitucional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establecido en el artículo 73 fracción XXIX numeral quinto, que establece que el</w:t>
      </w:r>
      <w:r w:rsidR="007547B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Gobierno Federal está obligado a participar a las entidades en el rendimiento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determinados gravámenes especiales para ello, y del rendimiento de diversas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contribuciones que cobra la federación, por convenio con los estados.</w:t>
      </w:r>
    </w:p>
    <w:p w14:paraId="31AE5AE6" w14:textId="48FD1F21" w:rsidR="007547BC" w:rsidRPr="007547BC" w:rsidRDefault="00EE446A" w:rsidP="00EE446A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Agregan que c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abe destacar que existen otro tipo de recursos que componen el gasto federalizado,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como lo es el Ramo 23 del presupuesto de egresos de la federación, que "tiene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propósito de integrar, registrar, administrar y dar seguimiento al ejercicio de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provisiones de gasto destinadas a la atención de obligaciones y responsabilidades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 xml:space="preserve">del Gobierno federal que, por su naturaleza, no es posible prever en otros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lastRenderedPageBreak/>
        <w:t>ramos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administrativos o generales, o cuando su ejercicio solo es posible por conducto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este ramo".</w:t>
      </w:r>
    </w:p>
    <w:p w14:paraId="3948513C" w14:textId="7787A21A" w:rsidR="007547BC" w:rsidRPr="007547BC" w:rsidRDefault="00EE446A" w:rsidP="00EE446A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Determinan que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, una vez visto lo anterior, la diferencia entre las aportaciones y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participaciones es que aquéllas van enfocadas al gasto, en donde se combaten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principales necesidades de la población, por lo que el destino está íntegramente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señalado y los estados no pueden usarlos para otros fines; en cambio,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participaciones tienen un enfoque hacia los ingresos, y se redistribuyen hacia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entidades con variables que alientan, en cierta medida, al incremento en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recaudación local, y por tanto, su gasto no está condicionado a cumplir con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objetivos, sino que es discrecional por parte de los estados: ellos eligen cómo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gastan.</w:t>
      </w:r>
    </w:p>
    <w:p w14:paraId="3CDB80AE" w14:textId="3199AD4E" w:rsidR="007547BC" w:rsidRPr="007547BC" w:rsidRDefault="00EE446A" w:rsidP="00EE446A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Visualizan que las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participaciones federales reflejan puramente la facultad concedida al Gobierno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federal de recaudar los ingresos a los cuales también los estados tienen derecho;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en ese sentido, se tratan de recursos que se recaudan en las entidades y que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deben también gastar en ellas, conforme a la cantidad de ingresos que en esos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territorios se perciban.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Hay que ser enfáticos, las participaciones cumplen el objetivo exclusivo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redistribuir tales ingresos que recauda la federación por anuencia de las entidades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federativas.</w:t>
      </w:r>
    </w:p>
    <w:p w14:paraId="303B9A88" w14:textId="1C74705D" w:rsidR="007547BC" w:rsidRDefault="00752C40" w:rsidP="00752C40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Asientan que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en las p</w:t>
      </w:r>
      <w:r>
        <w:rPr>
          <w:rFonts w:ascii="Arial" w:hAnsi="Arial" w:cs="Arial"/>
          <w:bCs/>
          <w:sz w:val="24"/>
          <w:szCs w:val="24"/>
          <w:lang w:val="es-MX"/>
        </w:rPr>
        <w:t>articipaciones federales el m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odelo federalista que debe tutelar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es el competitivo, y debe fundamentarse en un sistema de competencia entre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Gobiernos locales; competencia en el sentido de qué Gobierno cumple mejor con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 xml:space="preserve">sus responsabilidades, inclusive,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lastRenderedPageBreak/>
        <w:t>habría que atender a criterios que nos permitan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determinar qué gobierno cuenta con las mejores políticas públicas para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recaudación tributaria.</w:t>
      </w:r>
    </w:p>
    <w:p w14:paraId="14290E28" w14:textId="7B785C44" w:rsidR="007547BC" w:rsidRPr="007547BC" w:rsidRDefault="00752C40" w:rsidP="00752C40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Determinan que e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 importante notar que la propuesta que aquí se escribe tiene la intención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cambiar de manera integral la totalidad de la fórmula, es decir, los criterios que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enuncian deben de formar la totalidad del Fondo General de Participaciones, por lo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que se erradicaría el componente variable, y se dejaría solo el constante, como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criterio base para la repartición de los recursos a las entidades federativas; de esa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forma, se cumpliría con la intención de distribuir las participaciones conforme 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criterios que alienten a los estados a recaudar más.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Sin embargo, también se sabe, el cambio tajante podría generar un desequilibrio 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las finanzas públicas de las haciendas estatales, dada, precisamente, la dependencia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que se ha generado a lo largo del tiempo de estas a las participaciones federales,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 xml:space="preserve">como ya se ha demostrado;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de tal manera que, si una vez evaluado el grado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de impacto que tendrían las finanzas con el cambio de conceptos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desprende un perjuicio para los estados, se propone que el componente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constante sea conforme a las participaciones recibidas en 2016 (o el año 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que se lleve a cabo la reforma) y de ahí el criterio variable se divida a través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/>
          <w:bCs/>
          <w:sz w:val="24"/>
          <w:szCs w:val="24"/>
          <w:lang w:val="es-MX"/>
        </w:rPr>
        <w:t>de los conceptos que aquí se proponen.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Es muy importante dar el siguiente paso para sanear el área de las participaciones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federales, a efecto de que los estados compartan con mucho compromiso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responsabilidad de recaudar más y mejor.</w:t>
      </w:r>
    </w:p>
    <w:p w14:paraId="10D5AB6D" w14:textId="08CF3533" w:rsidR="007547BC" w:rsidRPr="007547BC" w:rsidRDefault="00752C40" w:rsidP="00752C40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Establecen que c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on la implementación de la recaudación fiscal federal en la entidad federativa,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introduce un complemento en materia de justicia fiscal, en el que se toma en cuenta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que los recursos que son reasignados a los estados provienen de tributos (impuesto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al valor agregado, impuesto sobre la renta, etcétera) recaudados precisamente 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las entidades; de tal forma que se implementan rasgos de un federalismo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competitivo, en el que quien recauda más en las entidades tendrá mayores recursos,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pero no solo eso, se trata de un plan integral de responsabilidad de los Gobiernos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subregionales, en el que estos tendrán que generar las condiciones necesarias para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obtener mayores ingresos. Es decir, se mide efectividad y potencialidad en la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recaudación.</w:t>
      </w:r>
    </w:p>
    <w:p w14:paraId="74CF6465" w14:textId="57B47A74" w:rsidR="007547BC" w:rsidRPr="007547BC" w:rsidRDefault="00752C40" w:rsidP="00752C40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Adicionan que c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on la implementación del criterio de la recaudación fiscal local lo que se mide es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esfuerzo recaudatorio de las entidades, no tanto su efectividad, pues se orienta 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porcentaje de incremento en la recaudación; por lo cual, es un incentivo para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las entidades rezagadas mejoren diametralmente su recaudación hasta llegar a su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potencial. Así pues, no habrá entidad federativa que no recaude, pues si no corre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con esa responsabilidad, evidentemente no recibirá recurso alguno.</w:t>
      </w:r>
      <w:r w:rsidR="007547BC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Por último, con la implementación del PIBE, se mide y premia el crecimiento de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bienes y productos que una entidad tiene en su territorio durante el año, pues con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este criterio se erradicaría las diferencias horizontales que existen en el país, y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hecho que fortalecería el incremento de la producción en el país a efecto de tener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un crecimiento uniforme.</w:t>
      </w:r>
    </w:p>
    <w:p w14:paraId="5BD0D438" w14:textId="0C650690" w:rsidR="00F53A5D" w:rsidRDefault="00F03A14" w:rsidP="00F03A14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lastRenderedPageBreak/>
        <w:t>Finalizan comentando que e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sta propuesta normativa tiene el objetivo de terminar con el circulo vicioso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actualmente ostenta el régimen de la distribución de las participaciones federales,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en específico, del Fondo General de Participaciones; pues con esta proposición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incentiva al Gobierno estatal a que cumpla y sea responsable con la recaudación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fiscal federal dentro de su territorio, lo que le hará esforzarse por obtener una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recaudación mayor, tanto en este tipo de ingresos como en los propios; y romperá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con el paradigma anticuado y caduco que se tiene: entre más población y carencias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se recibe más, pero cuando se recibe, por el mismo hecho de recibir más,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547BC" w:rsidRPr="007547BC">
        <w:rPr>
          <w:rFonts w:ascii="Arial" w:hAnsi="Arial" w:cs="Arial"/>
          <w:bCs/>
          <w:sz w:val="24"/>
          <w:szCs w:val="24"/>
          <w:lang w:val="es-MX"/>
        </w:rPr>
        <w:t>condiciones socioeconómicas permanecen igual.</w:t>
      </w:r>
    </w:p>
    <w:p w14:paraId="19DCBB05" w14:textId="1E9020A0" w:rsidR="00B150D4" w:rsidRPr="009B257C" w:rsidRDefault="00B150D4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</w:t>
      </w:r>
      <w:proofErr w:type="gramStart"/>
      <w:r w:rsidRPr="009B257C">
        <w:rPr>
          <w:rFonts w:ascii="Arial" w:hAnsi="Arial" w:cs="Arial"/>
          <w:sz w:val="24"/>
          <w:szCs w:val="24"/>
        </w:rPr>
        <w:t>inciso</w:t>
      </w:r>
      <w:proofErr w:type="gramEnd"/>
      <w:r w:rsidRPr="009B257C">
        <w:rPr>
          <w:rFonts w:ascii="Arial" w:hAnsi="Arial" w:cs="Arial"/>
          <w:sz w:val="24"/>
          <w:szCs w:val="24"/>
        </w:rPr>
        <w:t xml:space="preserve">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5BE1A24D" w14:textId="53A32DA0" w:rsidR="00B2389F" w:rsidRPr="009B257C" w:rsidRDefault="00B2389F" w:rsidP="00B2389F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B2389F">
        <w:rPr>
          <w:rFonts w:ascii="Arial" w:hAnsi="Arial" w:cs="Arial"/>
          <w:sz w:val="24"/>
          <w:szCs w:val="24"/>
        </w:rPr>
        <w:t>La competencia que le resulta a esta Comisión de Legislación para conocer de la presente iniciativa,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7624B812" w14:textId="7FB2F39B" w:rsidR="008F6539" w:rsidRPr="00F03A14" w:rsidRDefault="000C3814" w:rsidP="00F03A14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F03A14">
        <w:rPr>
          <w:rFonts w:ascii="Arial" w:hAnsi="Arial" w:cs="Arial"/>
          <w:sz w:val="24"/>
          <w:szCs w:val="24"/>
        </w:rPr>
        <w:lastRenderedPageBreak/>
        <w:t>Visualizamos que la iniciativa presentada</w:t>
      </w:r>
      <w:r w:rsidRPr="009B257C">
        <w:rPr>
          <w:rFonts w:ascii="Arial" w:hAnsi="Arial" w:cs="Arial"/>
          <w:sz w:val="24"/>
          <w:szCs w:val="24"/>
        </w:rPr>
        <w:t xml:space="preserve"> </w:t>
      </w:r>
      <w:r w:rsidR="00F03A14">
        <w:rPr>
          <w:rFonts w:ascii="Arial" w:hAnsi="Arial" w:cs="Arial"/>
          <w:sz w:val="24"/>
          <w:szCs w:val="24"/>
        </w:rPr>
        <w:t xml:space="preserve">busca modificar </w:t>
      </w:r>
      <w:proofErr w:type="gramStart"/>
      <w:r w:rsidR="00F03A14">
        <w:rPr>
          <w:rFonts w:ascii="Arial" w:hAnsi="Arial" w:cs="Arial"/>
          <w:sz w:val="24"/>
          <w:szCs w:val="24"/>
        </w:rPr>
        <w:t xml:space="preserve">el  </w:t>
      </w:r>
      <w:r w:rsidR="00F03A14" w:rsidRPr="00F03A14">
        <w:rPr>
          <w:rFonts w:ascii="Arial" w:hAnsi="Arial" w:cs="Arial"/>
          <w:sz w:val="24"/>
          <w:szCs w:val="24"/>
          <w:lang w:val="es-MX"/>
        </w:rPr>
        <w:t>régimen</w:t>
      </w:r>
      <w:proofErr w:type="gramEnd"/>
      <w:r w:rsidR="00F03A14" w:rsidRPr="00F03A14">
        <w:rPr>
          <w:rFonts w:ascii="Arial" w:hAnsi="Arial" w:cs="Arial"/>
          <w:sz w:val="24"/>
          <w:szCs w:val="24"/>
          <w:lang w:val="es-MX"/>
        </w:rPr>
        <w:t xml:space="preserve"> de la distribución de l</w:t>
      </w:r>
      <w:r w:rsidR="00F03A14">
        <w:rPr>
          <w:rFonts w:ascii="Arial" w:hAnsi="Arial" w:cs="Arial"/>
          <w:sz w:val="24"/>
          <w:szCs w:val="24"/>
          <w:lang w:val="es-MX"/>
        </w:rPr>
        <w:t xml:space="preserve">as participaciones federales, y </w:t>
      </w:r>
      <w:r w:rsidR="00F03A14" w:rsidRPr="00F03A14">
        <w:rPr>
          <w:rFonts w:ascii="Arial" w:hAnsi="Arial" w:cs="Arial"/>
          <w:sz w:val="24"/>
          <w:szCs w:val="24"/>
          <w:lang w:val="es-MX"/>
        </w:rPr>
        <w:t>en específico, del Fondo General de Participaciones</w:t>
      </w:r>
      <w:r w:rsidR="00B23F3E">
        <w:rPr>
          <w:rFonts w:ascii="Arial" w:hAnsi="Arial" w:cs="Arial"/>
          <w:sz w:val="24"/>
          <w:szCs w:val="24"/>
          <w:lang w:val="es-MX"/>
        </w:rPr>
        <w:t>,</w:t>
      </w:r>
      <w:r w:rsidR="00F03A14">
        <w:rPr>
          <w:rFonts w:ascii="Arial" w:hAnsi="Arial" w:cs="Arial"/>
          <w:sz w:val="24"/>
          <w:szCs w:val="24"/>
          <w:lang w:val="es-MX"/>
        </w:rPr>
        <w:t xml:space="preserve"> con la finalidad de que exista un reparto más equitativo para nuestro Estado.</w:t>
      </w:r>
    </w:p>
    <w:p w14:paraId="77CD9DC9" w14:textId="77777777" w:rsidR="004A6154" w:rsidRPr="009B257C" w:rsidRDefault="004A6154" w:rsidP="002B5A07">
      <w:pPr>
        <w:spacing w:after="0" w:line="360" w:lineRule="auto"/>
        <w:ind w:right="530"/>
        <w:jc w:val="both"/>
        <w:rPr>
          <w:rFonts w:ascii="Arial" w:hAnsi="Arial" w:cs="Arial"/>
          <w:sz w:val="24"/>
          <w:szCs w:val="24"/>
        </w:rPr>
      </w:pPr>
    </w:p>
    <w:p w14:paraId="5FB9CE8F" w14:textId="7F383D4C" w:rsidR="008F6539" w:rsidRDefault="002D6DE4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Sin embargo</w:t>
      </w:r>
      <w:r w:rsidR="000A3A8C" w:rsidRPr="004A6154">
        <w:rPr>
          <w:rFonts w:ascii="Arial" w:hAnsi="Arial" w:cs="Arial"/>
          <w:sz w:val="24"/>
          <w:szCs w:val="24"/>
        </w:rPr>
        <w:t>,</w:t>
      </w:r>
      <w:r w:rsidR="00CF50BB" w:rsidRPr="004A6154">
        <w:rPr>
          <w:rFonts w:ascii="Arial" w:hAnsi="Arial" w:cs="Arial"/>
          <w:sz w:val="24"/>
          <w:szCs w:val="24"/>
        </w:rPr>
        <w:t xml:space="preserve"> cabe señalar que </w:t>
      </w:r>
      <w:r w:rsidR="00F6087A" w:rsidRPr="004A6154">
        <w:rPr>
          <w:rFonts w:ascii="Arial" w:hAnsi="Arial" w:cs="Arial"/>
          <w:sz w:val="24"/>
          <w:szCs w:val="24"/>
        </w:rPr>
        <w:t xml:space="preserve">el </w:t>
      </w:r>
      <w:r w:rsidR="00CF50BB" w:rsidRPr="004A6154">
        <w:rPr>
          <w:rFonts w:ascii="Arial" w:hAnsi="Arial" w:cs="Arial"/>
          <w:sz w:val="24"/>
          <w:szCs w:val="24"/>
        </w:rPr>
        <w:t>artículo 39 fracción segunda inciso a)</w:t>
      </w:r>
      <w:r w:rsidR="00A84B50" w:rsidRPr="004A6154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4A6154">
        <w:rPr>
          <w:rFonts w:ascii="Arial" w:hAnsi="Arial" w:cs="Arial"/>
          <w:sz w:val="24"/>
          <w:szCs w:val="24"/>
        </w:rPr>
        <w:t xml:space="preserve"> 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BB7AAA" w:rsidRPr="004A6154">
        <w:rPr>
          <w:rFonts w:ascii="Arial" w:hAnsi="Arial" w:cs="Arial"/>
          <w:sz w:val="24"/>
          <w:szCs w:val="24"/>
        </w:rPr>
        <w:t>esta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606167" w:rsidRPr="004A6154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4A6154">
        <w:rPr>
          <w:rFonts w:ascii="Arial" w:hAnsi="Arial" w:cs="Arial"/>
          <w:i/>
          <w:sz w:val="24"/>
          <w:szCs w:val="24"/>
        </w:rPr>
        <w:t>“</w:t>
      </w:r>
      <w:r w:rsidR="00606167" w:rsidRPr="004A6154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4A6154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4A6154">
        <w:rPr>
          <w:rFonts w:ascii="Arial" w:hAnsi="Arial" w:cs="Arial"/>
          <w:sz w:val="24"/>
          <w:szCs w:val="24"/>
        </w:rPr>
        <w:t>Por lo tanto</w:t>
      </w:r>
      <w:r w:rsidR="005F4EC0" w:rsidRPr="004A6154">
        <w:rPr>
          <w:rFonts w:ascii="Arial" w:hAnsi="Arial" w:cs="Arial"/>
          <w:sz w:val="24"/>
          <w:szCs w:val="24"/>
        </w:rPr>
        <w:t xml:space="preserve"> visualizamos que</w:t>
      </w:r>
      <w:r w:rsidR="001E0F52" w:rsidRPr="004A6154">
        <w:rPr>
          <w:rFonts w:ascii="Arial" w:hAnsi="Arial" w:cs="Arial"/>
          <w:sz w:val="24"/>
          <w:szCs w:val="24"/>
        </w:rPr>
        <w:t xml:space="preserve"> nuestra</w:t>
      </w:r>
      <w:r w:rsidR="00606167" w:rsidRPr="004A6154">
        <w:rPr>
          <w:rFonts w:ascii="Arial" w:hAnsi="Arial" w:cs="Arial"/>
          <w:sz w:val="24"/>
          <w:szCs w:val="24"/>
        </w:rPr>
        <w:t xml:space="preserve"> competencia</w:t>
      </w:r>
      <w:r w:rsidR="00FE0D9F" w:rsidRPr="004A6154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4A6154">
        <w:rPr>
          <w:rFonts w:ascii="Arial" w:hAnsi="Arial" w:cs="Arial"/>
          <w:sz w:val="24"/>
          <w:szCs w:val="24"/>
        </w:rPr>
        <w:t xml:space="preserve"> se encuentra</w:t>
      </w:r>
      <w:r w:rsidR="00FE0D9F" w:rsidRPr="004A6154">
        <w:rPr>
          <w:rFonts w:ascii="Arial" w:hAnsi="Arial" w:cs="Arial"/>
          <w:sz w:val="24"/>
          <w:szCs w:val="24"/>
        </w:rPr>
        <w:t>n circunscritos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5F4EC0" w:rsidRPr="004A6154">
        <w:rPr>
          <w:rFonts w:ascii="Arial" w:hAnsi="Arial" w:cs="Arial"/>
          <w:sz w:val="24"/>
          <w:szCs w:val="24"/>
        </w:rPr>
        <w:t>únicamente</w:t>
      </w:r>
      <w:r w:rsidR="00FE0D9F" w:rsidRPr="004A6154">
        <w:rPr>
          <w:rFonts w:ascii="Arial" w:hAnsi="Arial" w:cs="Arial"/>
          <w:sz w:val="24"/>
          <w:szCs w:val="24"/>
        </w:rPr>
        <w:t xml:space="preserve"> a </w:t>
      </w:r>
      <w:r w:rsidR="001E0F52" w:rsidRPr="004A6154">
        <w:rPr>
          <w:rFonts w:ascii="Arial" w:hAnsi="Arial" w:cs="Arial"/>
          <w:sz w:val="24"/>
          <w:szCs w:val="24"/>
        </w:rPr>
        <w:t>la legislación Estatal.</w:t>
      </w:r>
    </w:p>
    <w:p w14:paraId="2B94949B" w14:textId="77777777" w:rsidR="002D498C" w:rsidRPr="004A6154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476557C" w14:textId="40FE84C4" w:rsidR="008F6539" w:rsidRPr="004A6154" w:rsidRDefault="005F4EC0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Así mismo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8725BE" w:rsidRPr="004A6154">
        <w:rPr>
          <w:rFonts w:ascii="Arial" w:hAnsi="Arial" w:cs="Arial"/>
          <w:sz w:val="24"/>
          <w:szCs w:val="24"/>
        </w:rPr>
        <w:t>conforme al inciso b) del artículo ante citado</w:t>
      </w:r>
      <w:r w:rsidRPr="004A6154">
        <w:rPr>
          <w:rFonts w:ascii="Arial" w:hAnsi="Arial" w:cs="Arial"/>
          <w:sz w:val="24"/>
          <w:szCs w:val="24"/>
        </w:rPr>
        <w:t>,</w:t>
      </w:r>
      <w:r w:rsidR="008725BE" w:rsidRPr="004A6154">
        <w:rPr>
          <w:rFonts w:ascii="Arial" w:hAnsi="Arial" w:cs="Arial"/>
          <w:sz w:val="24"/>
          <w:szCs w:val="24"/>
        </w:rPr>
        <w:t xml:space="preserve"> </w:t>
      </w:r>
      <w:r w:rsidR="00A601D0" w:rsidRPr="004A6154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4A6154">
        <w:rPr>
          <w:rFonts w:ascii="Arial" w:hAnsi="Arial" w:cs="Arial"/>
          <w:b/>
          <w:sz w:val="24"/>
          <w:szCs w:val="24"/>
        </w:rPr>
        <w:t>“</w:t>
      </w:r>
      <w:r w:rsidR="00555B73" w:rsidRPr="004A6154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4A6154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4A6154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4A6154">
        <w:rPr>
          <w:rFonts w:ascii="Arial" w:hAnsi="Arial" w:cs="Arial"/>
          <w:sz w:val="24"/>
          <w:szCs w:val="24"/>
        </w:rPr>
        <w:t xml:space="preserve">que </w:t>
      </w:r>
      <w:r w:rsidR="00ED6452" w:rsidRPr="004A6154">
        <w:rPr>
          <w:rFonts w:ascii="Arial" w:hAnsi="Arial" w:cs="Arial"/>
          <w:sz w:val="24"/>
          <w:szCs w:val="24"/>
        </w:rPr>
        <w:t xml:space="preserve">en el presente asunto, </w:t>
      </w:r>
      <w:r w:rsidRPr="004A6154">
        <w:rPr>
          <w:rFonts w:ascii="Arial" w:hAnsi="Arial" w:cs="Arial"/>
          <w:sz w:val="24"/>
          <w:szCs w:val="24"/>
        </w:rPr>
        <w:t>exclusivamente</w:t>
      </w:r>
      <w:r w:rsidR="00A601D0" w:rsidRPr="004A6154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4A6154">
        <w:rPr>
          <w:rFonts w:ascii="Arial" w:hAnsi="Arial" w:cs="Arial"/>
          <w:sz w:val="24"/>
          <w:szCs w:val="24"/>
        </w:rPr>
        <w:t>órgano</w:t>
      </w:r>
      <w:r w:rsidR="00A601D0" w:rsidRPr="004A6154">
        <w:rPr>
          <w:rFonts w:ascii="Arial" w:hAnsi="Arial" w:cs="Arial"/>
          <w:sz w:val="24"/>
          <w:szCs w:val="24"/>
        </w:rPr>
        <w:t xml:space="preserve"> de </w:t>
      </w:r>
      <w:r w:rsidR="00ED6452" w:rsidRPr="004A6154">
        <w:rPr>
          <w:rFonts w:ascii="Arial" w:hAnsi="Arial" w:cs="Arial"/>
          <w:sz w:val="24"/>
          <w:szCs w:val="24"/>
        </w:rPr>
        <w:t xml:space="preserve">tránsito, puesto que contamos con la </w:t>
      </w:r>
      <w:r w:rsidRPr="004A6154">
        <w:rPr>
          <w:rFonts w:ascii="Arial" w:hAnsi="Arial" w:cs="Arial"/>
          <w:sz w:val="24"/>
          <w:szCs w:val="24"/>
        </w:rPr>
        <w:t>potestad</w:t>
      </w:r>
      <w:r w:rsidR="00ED6452" w:rsidRPr="004A6154">
        <w:rPr>
          <w:rFonts w:ascii="Arial" w:hAnsi="Arial" w:cs="Arial"/>
          <w:sz w:val="24"/>
          <w:szCs w:val="24"/>
        </w:rPr>
        <w:t xml:space="preserve"> de </w:t>
      </w:r>
      <w:r w:rsidR="00FE0D9F" w:rsidRPr="004A6154">
        <w:rPr>
          <w:rFonts w:ascii="Arial" w:hAnsi="Arial" w:cs="Arial"/>
          <w:sz w:val="24"/>
          <w:szCs w:val="24"/>
        </w:rPr>
        <w:t>iniciar</w:t>
      </w:r>
      <w:r w:rsidR="00ED6452" w:rsidRPr="004A6154">
        <w:rPr>
          <w:rFonts w:ascii="Arial" w:hAnsi="Arial" w:cs="Arial"/>
          <w:sz w:val="24"/>
          <w:szCs w:val="24"/>
        </w:rPr>
        <w:t xml:space="preserve"> ante el Congreso de la </w:t>
      </w:r>
      <w:r w:rsidRPr="004A6154">
        <w:rPr>
          <w:rFonts w:ascii="Arial" w:hAnsi="Arial" w:cs="Arial"/>
          <w:sz w:val="24"/>
          <w:szCs w:val="24"/>
        </w:rPr>
        <w:t>Unión</w:t>
      </w:r>
      <w:r w:rsidR="00ED6452" w:rsidRPr="004A6154">
        <w:rPr>
          <w:rFonts w:ascii="Arial" w:hAnsi="Arial" w:cs="Arial"/>
          <w:sz w:val="24"/>
          <w:szCs w:val="24"/>
        </w:rPr>
        <w:t xml:space="preserve"> reformas o derogación </w:t>
      </w:r>
      <w:r w:rsidRPr="004A6154">
        <w:rPr>
          <w:rFonts w:ascii="Arial" w:hAnsi="Arial" w:cs="Arial"/>
          <w:sz w:val="24"/>
          <w:szCs w:val="24"/>
        </w:rPr>
        <w:t>de las leyes que sean de su competencia.</w:t>
      </w:r>
    </w:p>
    <w:p w14:paraId="7E15CBDB" w14:textId="77777777" w:rsidR="002D498C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9B257C" w:rsidRDefault="008F6539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En ese sentido</w:t>
      </w:r>
      <w:r w:rsidR="00050837" w:rsidRPr="004A6154">
        <w:rPr>
          <w:rFonts w:ascii="Arial" w:hAnsi="Arial" w:cs="Arial"/>
          <w:sz w:val="24"/>
          <w:szCs w:val="24"/>
        </w:rPr>
        <w:t>,</w:t>
      </w:r>
      <w:r w:rsidR="005F6390" w:rsidRPr="004A6154">
        <w:rPr>
          <w:rFonts w:ascii="Arial" w:hAnsi="Arial" w:cs="Arial"/>
          <w:sz w:val="24"/>
          <w:szCs w:val="24"/>
        </w:rPr>
        <w:t xml:space="preserve"> resulta</w:t>
      </w:r>
      <w:r w:rsidR="00EF7BE7" w:rsidRPr="004A6154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4A6154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4A6154">
        <w:rPr>
          <w:rFonts w:ascii="Arial" w:hAnsi="Arial" w:cs="Arial"/>
          <w:sz w:val="24"/>
          <w:szCs w:val="24"/>
        </w:rPr>
        <w:t>Legislación</w:t>
      </w:r>
      <w:r w:rsidR="004A62AF" w:rsidRPr="004A6154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>toda vez que</w:t>
      </w:r>
      <w:r w:rsidR="004A62AF" w:rsidRPr="004A6154">
        <w:rPr>
          <w:rFonts w:ascii="Arial" w:hAnsi="Arial" w:cs="Arial"/>
          <w:sz w:val="24"/>
          <w:szCs w:val="24"/>
        </w:rPr>
        <w:t xml:space="preserve"> </w:t>
      </w:r>
      <w:r w:rsidR="000E3217" w:rsidRPr="004A6154">
        <w:rPr>
          <w:rFonts w:ascii="Arial" w:hAnsi="Arial" w:cs="Arial"/>
          <w:sz w:val="24"/>
          <w:szCs w:val="24"/>
        </w:rPr>
        <w:t xml:space="preserve">nuestro </w:t>
      </w:r>
      <w:r w:rsidR="00DF675A" w:rsidRPr="004A6154">
        <w:rPr>
          <w:rFonts w:ascii="Arial" w:hAnsi="Arial" w:cs="Arial"/>
          <w:sz w:val="24"/>
          <w:szCs w:val="24"/>
        </w:rPr>
        <w:t xml:space="preserve">ámbito </w:t>
      </w:r>
      <w:r w:rsidR="000E3217" w:rsidRPr="004A6154">
        <w:rPr>
          <w:rFonts w:ascii="Arial" w:hAnsi="Arial" w:cs="Arial"/>
          <w:sz w:val="24"/>
          <w:szCs w:val="24"/>
        </w:rPr>
        <w:t xml:space="preserve">de acción </w:t>
      </w:r>
      <w:r w:rsidR="00DF675A" w:rsidRPr="004A6154">
        <w:rPr>
          <w:rFonts w:ascii="Arial" w:hAnsi="Arial" w:cs="Arial"/>
          <w:sz w:val="24"/>
          <w:szCs w:val="24"/>
        </w:rPr>
        <w:t>se circunscribe</w:t>
      </w:r>
      <w:r w:rsidR="00EF7BE7" w:rsidRPr="004A6154">
        <w:rPr>
          <w:rFonts w:ascii="Arial" w:hAnsi="Arial" w:cs="Arial"/>
          <w:sz w:val="24"/>
          <w:szCs w:val="24"/>
        </w:rPr>
        <w:t xml:space="preserve"> </w:t>
      </w:r>
      <w:r w:rsidR="00E202D6" w:rsidRPr="004A6154">
        <w:rPr>
          <w:rFonts w:ascii="Arial" w:hAnsi="Arial" w:cs="Arial"/>
          <w:sz w:val="24"/>
          <w:szCs w:val="24"/>
        </w:rPr>
        <w:t>a</w:t>
      </w:r>
      <w:r w:rsidR="005F6390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 xml:space="preserve">ordenamientos </w:t>
      </w:r>
      <w:r w:rsidR="005F6390" w:rsidRPr="004A6154">
        <w:rPr>
          <w:rFonts w:ascii="Arial" w:hAnsi="Arial" w:cs="Arial"/>
          <w:sz w:val="24"/>
          <w:szCs w:val="24"/>
        </w:rPr>
        <w:t>local</w:t>
      </w:r>
      <w:r w:rsidR="008A4043" w:rsidRPr="004A6154">
        <w:rPr>
          <w:rFonts w:ascii="Arial" w:hAnsi="Arial" w:cs="Arial"/>
          <w:sz w:val="24"/>
          <w:szCs w:val="24"/>
        </w:rPr>
        <w:t>es</w:t>
      </w:r>
      <w:r w:rsidR="00E202D6" w:rsidRPr="004A6154">
        <w:rPr>
          <w:rFonts w:ascii="Arial" w:hAnsi="Arial" w:cs="Arial"/>
          <w:sz w:val="24"/>
          <w:szCs w:val="24"/>
        </w:rPr>
        <w:t>,</w:t>
      </w:r>
      <w:r w:rsidR="00BD20D7" w:rsidRPr="004A6154">
        <w:rPr>
          <w:rFonts w:ascii="Arial" w:hAnsi="Arial" w:cs="Arial"/>
          <w:sz w:val="24"/>
          <w:szCs w:val="24"/>
        </w:rPr>
        <w:t xml:space="preserve"> y </w:t>
      </w:r>
      <w:r w:rsidR="008A4043" w:rsidRPr="004A6154">
        <w:rPr>
          <w:rFonts w:ascii="Arial" w:hAnsi="Arial" w:cs="Arial"/>
          <w:sz w:val="24"/>
          <w:szCs w:val="24"/>
        </w:rPr>
        <w:t xml:space="preserve">el presente </w:t>
      </w:r>
      <w:r w:rsidR="002211BD" w:rsidRPr="004A6154">
        <w:rPr>
          <w:rFonts w:ascii="Arial" w:hAnsi="Arial" w:cs="Arial"/>
          <w:sz w:val="24"/>
          <w:szCs w:val="24"/>
        </w:rPr>
        <w:t>instrumento</w:t>
      </w:r>
      <w:r w:rsidR="00BD20D7" w:rsidRPr="004A6154">
        <w:rPr>
          <w:rFonts w:ascii="Arial" w:hAnsi="Arial" w:cs="Arial"/>
          <w:sz w:val="24"/>
          <w:szCs w:val="24"/>
        </w:rPr>
        <w:t xml:space="preserve"> plantea modificaciones </w:t>
      </w:r>
      <w:r w:rsidR="00BD20D7" w:rsidRPr="004A6154">
        <w:rPr>
          <w:rFonts w:ascii="Arial" w:hAnsi="Arial" w:cs="Arial"/>
          <w:sz w:val="24"/>
          <w:szCs w:val="24"/>
        </w:rPr>
        <w:lastRenderedPageBreak/>
        <w:t>a un ordenamiento federal</w:t>
      </w:r>
      <w:r w:rsidR="00E202D6" w:rsidRPr="004A6154">
        <w:rPr>
          <w:rFonts w:ascii="Arial" w:hAnsi="Arial" w:cs="Arial"/>
          <w:sz w:val="24"/>
          <w:szCs w:val="24"/>
        </w:rPr>
        <w:t xml:space="preserve">, </w:t>
      </w:r>
      <w:r w:rsidR="00810271" w:rsidRPr="004A6154">
        <w:rPr>
          <w:rFonts w:ascii="Arial" w:hAnsi="Arial" w:cs="Arial"/>
          <w:sz w:val="24"/>
          <w:szCs w:val="24"/>
        </w:rPr>
        <w:t>razón por la cual</w:t>
      </w:r>
      <w:r w:rsidR="00E202D6" w:rsidRPr="004A6154">
        <w:rPr>
          <w:rFonts w:ascii="Arial" w:hAnsi="Arial" w:cs="Arial"/>
          <w:sz w:val="24"/>
          <w:szCs w:val="24"/>
        </w:rPr>
        <w:t xml:space="preserve"> consideramos</w:t>
      </w:r>
      <w:r w:rsidR="00810271" w:rsidRPr="004A6154">
        <w:rPr>
          <w:rFonts w:ascii="Arial" w:hAnsi="Arial" w:cs="Arial"/>
          <w:sz w:val="24"/>
          <w:szCs w:val="24"/>
        </w:rPr>
        <w:t xml:space="preserve"> que </w:t>
      </w:r>
      <w:r w:rsidR="00CF7F23" w:rsidRPr="004A6154">
        <w:rPr>
          <w:rFonts w:ascii="Arial" w:hAnsi="Arial" w:cs="Arial"/>
          <w:sz w:val="24"/>
          <w:szCs w:val="24"/>
        </w:rPr>
        <w:t xml:space="preserve">el </w:t>
      </w:r>
      <w:r w:rsidR="00D559E8" w:rsidRPr="004A6154">
        <w:rPr>
          <w:rFonts w:ascii="Arial" w:hAnsi="Arial" w:cs="Arial"/>
          <w:sz w:val="24"/>
          <w:szCs w:val="24"/>
        </w:rPr>
        <w:t>órgano</w:t>
      </w:r>
      <w:r w:rsidR="00CF7F23" w:rsidRPr="004A6154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4A6154">
        <w:rPr>
          <w:rFonts w:ascii="Arial" w:hAnsi="Arial" w:cs="Arial"/>
          <w:sz w:val="24"/>
          <w:szCs w:val="24"/>
        </w:rPr>
        <w:t>Congreso de la Unión</w:t>
      </w:r>
      <w:r w:rsidR="00C82BAD" w:rsidRPr="004A6154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9B257C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9F1E007" w14:textId="49E55CC8" w:rsidR="00FC464F" w:rsidRPr="009B257C" w:rsidRDefault="00B27A25" w:rsidP="0063593A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AC18254" w14:textId="77777777" w:rsidR="00FB41E5" w:rsidRPr="00FB41E5" w:rsidRDefault="00FB41E5" w:rsidP="003F3E14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4BCDC782" w14:textId="77777777" w:rsidR="003F3E14" w:rsidRDefault="003F3E14" w:rsidP="00FB41E5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D20D262" w14:textId="28575B67" w:rsidR="00A636C9" w:rsidRPr="007C3FAE" w:rsidRDefault="00FB41E5" w:rsidP="007C3FAE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PRIMERO.- </w:t>
      </w:r>
      <w:r w:rsidRPr="00FB41E5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 Legislatura al Congreso del Estado de Nuevo León, con fundamento en el artículo 63 fracción II de la Constitución Política del Estado Libre y Soberano de Nuevo León, así como los artículos 71 fracción III y 72 de la Constitución Política de los Estados Unidos Mexicanos, solicita al Honorable Congreso de la Unión, el análisis y en su caso aprobación del siguiente proyecto de:</w:t>
      </w:r>
    </w:p>
    <w:p w14:paraId="1BCF7831" w14:textId="77777777" w:rsidR="00FB20BD" w:rsidRDefault="00FB20BD" w:rsidP="00A636C9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BF2A29F" w14:textId="77777777" w:rsidR="00FB20BD" w:rsidRDefault="00FB20BD" w:rsidP="00FB20BD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FB20BD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DECRETO</w:t>
      </w:r>
    </w:p>
    <w:p w14:paraId="7023DC2F" w14:textId="77777777" w:rsidR="00FB20BD" w:rsidRPr="00FB20BD" w:rsidRDefault="00FB20BD" w:rsidP="00FB20BD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D1A0FC6" w14:textId="327DF6C9" w:rsidR="00FB20BD" w:rsidRPr="00FB20BD" w:rsidRDefault="00FB20BD" w:rsidP="00FB20BD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FB20BD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ÚNICO.- </w:t>
      </w:r>
      <w:r w:rsidRPr="00FB20BD">
        <w:rPr>
          <w:rFonts w:ascii="Arial" w:eastAsia="Times New Roman" w:hAnsi="Arial" w:cs="Arial"/>
          <w:bCs/>
          <w:sz w:val="24"/>
          <w:szCs w:val="24"/>
          <w:lang w:val="es-MX" w:eastAsia="es-MX"/>
        </w:rPr>
        <w:t>Se reforma por modificación el Artículo 2° de la Ley de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FB20BD">
        <w:rPr>
          <w:rFonts w:ascii="Arial" w:eastAsia="Times New Roman" w:hAnsi="Arial" w:cs="Arial"/>
          <w:bCs/>
          <w:sz w:val="24"/>
          <w:szCs w:val="24"/>
          <w:lang w:val="es-MX" w:eastAsia="es-MX"/>
        </w:rPr>
        <w:t>Coordinación Fiscal, para quedar como sigue:</w:t>
      </w:r>
    </w:p>
    <w:p w14:paraId="2AC2FB19" w14:textId="77777777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142AF7E" w14:textId="3103CCDF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2.</w:t>
      </w:r>
      <w:r w:rsidR="007E2281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-</w:t>
      </w:r>
      <w:r w:rsidR="007E2281" w:rsidRPr="007E2281"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23EAD0C7" w14:textId="77777777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25835D8" w14:textId="63DCBE39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…</w:t>
      </w:r>
    </w:p>
    <w:p w14:paraId="2DAB95BA" w14:textId="77777777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53330D70" w14:textId="303C3D22" w:rsidR="00B135FC" w:rsidRDefault="00744E87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791F034F" w14:textId="77777777" w:rsidR="00B135FC" w:rsidRDefault="00B135FC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35CEE0B7" w14:textId="20489F51" w:rsidR="00B135FC" w:rsidRDefault="00B135FC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121538DC" w14:textId="77777777" w:rsidR="00B135FC" w:rsidRDefault="00B135FC" w:rsidP="00FB20BD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A9BD4CB" w14:textId="3CA1659F" w:rsidR="00FB20BD" w:rsidRPr="00FB20BD" w:rsidRDefault="00FB20BD" w:rsidP="00FB20BD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FB20BD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El Fondo General de Participaciones se distribuirá conforme a la fórmula siguiente:</w:t>
      </w:r>
    </w:p>
    <w:p w14:paraId="62A30B06" w14:textId="77777777" w:rsidR="00FB20BD" w:rsidRDefault="00FB20BD" w:rsidP="00FB20BD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682D6C0D" w14:textId="2ECBE3E9" w:rsidR="00744E87" w:rsidRPr="00DC36BC" w:rsidRDefault="00673613" w:rsidP="00744E87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</w:pPr>
      <w:proofErr w:type="spellStart"/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Pi</w:t>
      </w:r>
      <w:r w:rsidR="00744E87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t</w:t>
      </w:r>
      <w:proofErr w:type="spellEnd"/>
      <w:r w:rsidR="00744E87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 </w:t>
      </w:r>
      <w:r w:rsidR="00744E87"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= </w:t>
      </w:r>
      <w:r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>FGP15</w:t>
      </w:r>
      <w:proofErr w:type="gramStart"/>
      <w:r w:rsidR="00744E87"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>,t</w:t>
      </w:r>
      <w:proofErr w:type="gramEnd"/>
      <w:r w:rsidR="00744E87"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(0.4 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C1i</w:t>
      </w:r>
      <w:r w:rsidR="00744E87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,t </w:t>
      </w:r>
      <w:r w:rsidR="00744E87"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+O. 3 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C2i</w:t>
      </w:r>
      <w:r w:rsidR="00744E87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,t </w:t>
      </w:r>
      <w:r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>+0.3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C3I</w:t>
      </w:r>
      <w:r w:rsidR="00744E87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,t)</w:t>
      </w:r>
    </w:p>
    <w:p w14:paraId="12021127" w14:textId="33A57C93" w:rsidR="00744E87" w:rsidRPr="00DC36BC" w:rsidRDefault="00744E87" w:rsidP="00744E87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</w:pP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C1 </w:t>
      </w:r>
      <w:proofErr w:type="spellStart"/>
      <w:r w:rsidR="00673613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i</w:t>
      </w:r>
      <w:proofErr w:type="gramStart"/>
      <w:r w:rsidR="00673613"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,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t</w:t>
      </w:r>
      <w:proofErr w:type="spellEnd"/>
      <w:proofErr w:type="gramEnd"/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= 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RISR </w:t>
      </w:r>
      <w:r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+ 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 xml:space="preserve">RIVA </w:t>
      </w:r>
      <w:r w:rsidRPr="00DC36BC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+ </w:t>
      </w:r>
      <w:r w:rsidRPr="00DC36BC">
        <w:rPr>
          <w:rFonts w:ascii="Arial" w:eastAsia="Times New Roman" w:hAnsi="Arial" w:cs="Arial"/>
          <w:b/>
          <w:bCs/>
          <w:i/>
          <w:iCs/>
          <w:sz w:val="18"/>
          <w:szCs w:val="18"/>
          <w:lang w:val="es-MX" w:eastAsia="es-MX"/>
        </w:rPr>
        <w:t>RIEPS</w:t>
      </w:r>
    </w:p>
    <w:p w14:paraId="6EA8E107" w14:textId="77777777" w:rsidR="00673613" w:rsidRDefault="00673613" w:rsidP="00744E87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s-MX" w:eastAsia="es-MX"/>
        </w:rPr>
      </w:pPr>
    </w:p>
    <w:p w14:paraId="76533762" w14:textId="3A5A50FD" w:rsidR="00FB20BD" w:rsidRPr="007C3FAE" w:rsidRDefault="00DC36BC" w:rsidP="007C3FAE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val="es-MX" w:eastAsia="es-MX"/>
        </w:rPr>
        <w:drawing>
          <wp:inline distT="0" distB="0" distL="0" distR="0" wp14:anchorId="55778719" wp14:editId="3EE5FD25">
            <wp:extent cx="3077004" cy="138131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096CC" w14:textId="3E20204A" w:rsidR="00FB20BD" w:rsidRPr="00DC36BC" w:rsidRDefault="00DC36BC" w:rsidP="00A636C9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C36BC">
        <w:rPr>
          <w:rFonts w:ascii="Arial" w:eastAsia="Times New Roman" w:hAnsi="Arial" w:cs="Arial"/>
          <w:bCs/>
          <w:sz w:val="24"/>
          <w:szCs w:val="24"/>
          <w:lang w:eastAsia="es-MX"/>
        </w:rPr>
        <w:t>Donde:</w:t>
      </w:r>
    </w:p>
    <w:p w14:paraId="77421B59" w14:textId="77777777" w:rsidR="00DC36BC" w:rsidRDefault="00DC36BC" w:rsidP="00A636C9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A7C739D" w14:textId="6C92A12F" w:rsidR="00DC36BC" w:rsidRP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RISR, es el porcentaje de recaudación proveniente del impuesto sobre la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renta en el estado respecto de la totalidad de lo recaudado a nivel federal.</w:t>
      </w:r>
    </w:p>
    <w:p w14:paraId="503E7D69" w14:textId="77777777" w:rsid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5970FD03" w14:textId="6614C590" w:rsidR="00DC36BC" w:rsidRP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>RIVA, es el porcentaje de recaudación proveniente del impuesto al valor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agregado en el estado respecto de la totalidad de lo recaudado a nivel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federal.</w:t>
      </w:r>
    </w:p>
    <w:p w14:paraId="45EC0C0A" w14:textId="77777777" w:rsid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AA52C1D" w14:textId="3E190201" w:rsidR="00DC36BC" w:rsidRP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RIEPS, es el porcentaje de recaudación proveniente del impuesto especial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sobre producción y servicios en el estado, respecto de la totalidad de lo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recaudado a nivel federal.</w:t>
      </w:r>
    </w:p>
    <w:p w14:paraId="606EC417" w14:textId="77777777" w:rsidR="00DC36BC" w:rsidRDefault="00DC36BC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71839391" w14:textId="251056BE" w:rsidR="00DC36BC" w:rsidRPr="00DC36BC" w:rsidRDefault="006539CB" w:rsidP="00DC36B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C1 </w:t>
      </w:r>
      <w:proofErr w:type="spellStart"/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i,t</w:t>
      </w:r>
      <w:proofErr w:type="spellEnd"/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, es el promedio de los porcent</w:t>
      </w:r>
      <w:r w:rsid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ajes de recaudación </w:t>
      </w:r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proveniente del</w:t>
      </w:r>
      <w:r w:rsid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impuesto sobre la renta, del impuesto al valor agregado y del impuesto</w:t>
      </w:r>
      <w:r w:rsid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especial sobre producción y servicios, respecto de la totalidad de lo</w:t>
      </w:r>
      <w:r w:rsid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DC36BC" w:rsidRPr="00DC36B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recaudado a nivel federal.</w:t>
      </w:r>
    </w:p>
    <w:p w14:paraId="19E829E8" w14:textId="77777777" w:rsidR="00EC5903" w:rsidRDefault="00EC5903" w:rsidP="00A636C9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8D455FC" w14:textId="631F3656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proofErr w:type="spell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Cli</w:t>
      </w:r>
      <w:proofErr w:type="gram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,t</w:t>
      </w:r>
      <w:proofErr w:type="spellEnd"/>
      <w:proofErr w:type="gramEnd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 C2i,t, y C3i,t son los coeficientes de distribución del Fondo General de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Participaciones de la entidad i en el año t en que se efectúa el cálculo.</w:t>
      </w:r>
    </w:p>
    <w:p w14:paraId="6725D139" w14:textId="77777777" w:rsidR="002C0084" w:rsidRDefault="002C0084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4F382BB" w14:textId="77777777" w:rsidR="006539CB" w:rsidRPr="002C0084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2C0084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Considerando los coeficientes C1, C2 y C3 como incentivos recaudatorios.</w:t>
      </w:r>
    </w:p>
    <w:p w14:paraId="3F746CB1" w14:textId="77777777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3702AB1" w14:textId="35E1DA32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proofErr w:type="spell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Pi</w:t>
      </w:r>
      <w:proofErr w:type="gram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,t</w:t>
      </w:r>
      <w:proofErr w:type="spellEnd"/>
      <w:proofErr w:type="gramEnd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es la participación del fondo a que se refiere este artículo, de la entidad i en el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año t.</w:t>
      </w:r>
    </w:p>
    <w:p w14:paraId="29491E13" w14:textId="7DA7F225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Pi</w:t>
      </w:r>
      <w:proofErr w:type="gram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,15</w:t>
      </w:r>
      <w:proofErr w:type="gramEnd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es la participación del fondo a que se refiere este artículo que la entidad i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recibió en el año 2015.</w:t>
      </w:r>
    </w:p>
    <w:p w14:paraId="2F016443" w14:textId="77777777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8D65084" w14:textId="39353FD6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PIBi</w:t>
      </w:r>
      <w:proofErr w:type="gram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,t</w:t>
      </w:r>
      <w:proofErr w:type="gramEnd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-1 es la información oficial del Producto Interno Bruto del último año que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hubiere dado a conocer el Instituto Nacional de Estadística y Geografía para la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entidad i.</w:t>
      </w:r>
    </w:p>
    <w:p w14:paraId="4ADEB46E" w14:textId="77777777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3C0CA86B" w14:textId="71334D8F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PIBi</w:t>
      </w:r>
      <w:proofErr w:type="gramStart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,t</w:t>
      </w:r>
      <w:proofErr w:type="gramEnd"/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-2 es la información oficial del Producto Interno Bruto del año anterior al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definido en la variable anterior que hubiere dado a conocer el Instituto Nacional de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Estadística y Geografía para la entidad i.</w:t>
      </w:r>
    </w:p>
    <w:p w14:paraId="58336A99" w14:textId="77777777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EE16B96" w14:textId="1F6FE510" w:rsidR="006539CB" w:rsidRPr="006539CB" w:rsidRDefault="003E5D26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I</w:t>
      </w:r>
      <w:r w:rsidR="006539CB"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Ei,t</w:t>
      </w:r>
      <w:proofErr w:type="spellEnd"/>
      <w:r w:rsidR="006539CB"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es la información relativa a la recaudación de impuestos y derechos locales de</w:t>
      </w:r>
      <w:r w:rsid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6539CB"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la entidad i en el año t contenida en la última cuenta pública oficial y reportados en</w:t>
      </w:r>
      <w:r w:rsid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6539CB"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los formatos que emita la Secretaría de Hacienda y Crédito Público.</w:t>
      </w:r>
    </w:p>
    <w:p w14:paraId="5135F52D" w14:textId="77777777" w:rsid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42695A6" w14:textId="5EB41B34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Para tal efecto, se considerarán impuestos y derechos locales todos aquéllos que se</w:t>
      </w:r>
      <w:r w:rsidR="002629AD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recauden a nivel estatal, así como el impuesto predial y los derechos por suministro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agua que registren un flujo de efectivo.</w:t>
      </w:r>
    </w:p>
    <w:p w14:paraId="13E7478A" w14:textId="77777777" w:rsidR="003E5D26" w:rsidRDefault="003E5D26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56C89813" w14:textId="347C734D" w:rsidR="003E5D26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Las cifras reportadas en la cuenta pública oficial de los citados ingresos, que estén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relacionadas con el otorgamiento de beneficios, programas, subvenciones, o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subsidios, aun cuando tengan una denominación distinta en la legislación local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correspondiente, y que estén dirigidos a determinado sector de la población o de la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economía, no se considerarán ingresos para efectos de la determinación de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coeficientes de participaciones.</w:t>
      </w:r>
    </w:p>
    <w:p w14:paraId="260252F8" w14:textId="0F14C25D" w:rsidR="006539CB" w:rsidRPr="006539CB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En lo que corresponde a los derechos, se considerarán aquellas contribuciones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establecidas en Ley por el uso o aprovechamiento de los bienes del dominio público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la entidad, así corno por los servicios que presten las entidades en sus funciones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derecho público, excepto cuando se presten por organismos descentralizados u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órganos desconcentrados. No obstante, se considerarán los derechos a cargo de los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organismos públicos descentralizados que presten servicios exclusivos de las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entidades.</w:t>
      </w:r>
    </w:p>
    <w:p w14:paraId="2A7135B0" w14:textId="77777777" w:rsidR="003E5D26" w:rsidRDefault="003E5D26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1DDB1B5D" w14:textId="4C2569B0" w:rsidR="00DC36BC" w:rsidRPr="003E5D26" w:rsidRDefault="006539CB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La Comisión Permanente de Funcionarios Fiscales podrá aprobar otros impuestos y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derechos respecto de los cuales exista información certera y verificable, atendiendo</w:t>
      </w:r>
      <w:r w:rsidR="003E5D2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6539CB">
        <w:rPr>
          <w:rFonts w:ascii="Arial" w:eastAsia="Times New Roman" w:hAnsi="Arial" w:cs="Arial"/>
          <w:bCs/>
          <w:sz w:val="24"/>
          <w:szCs w:val="24"/>
          <w:lang w:val="es-MX" w:eastAsia="es-MX"/>
        </w:rPr>
        <w:t>a criterios de equidad entre las entidades federativas.</w:t>
      </w:r>
    </w:p>
    <w:p w14:paraId="79B5763B" w14:textId="77777777" w:rsidR="00DC36BC" w:rsidRPr="006539CB" w:rsidRDefault="00DC36BC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F8811AD" w14:textId="77777777" w:rsidR="0042521F" w:rsidRDefault="00C05272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sym w:font="Symbol" w:char="F044"/>
      </w:r>
      <w:proofErr w:type="spellStart"/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t>IEi</w:t>
      </w:r>
      <w:proofErr w:type="gramStart"/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t>,t</w:t>
      </w:r>
      <w:proofErr w:type="spellEnd"/>
      <w:proofErr w:type="gramEnd"/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 un promedio móvil de tres años de las tasas de crecimiento en la recaudación de los impuestos y derechos locales de la entidad i, referidos en la variable anterior. </w:t>
      </w:r>
    </w:p>
    <w:p w14:paraId="507EE78A" w14:textId="77777777" w:rsidR="0042521F" w:rsidRDefault="0042521F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AFC9304" w14:textId="321AFD94" w:rsidR="00C05272" w:rsidRDefault="00C05272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proofErr w:type="gramStart"/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t>ni</w:t>
      </w:r>
      <w:proofErr w:type="gramEnd"/>
      <w:r w:rsidRPr="00C0527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 la última información oficial de población que hubiere dado a conocer el Instituto Nacional de Estadística y Geografía para la entidad i.</w:t>
      </w:r>
    </w:p>
    <w:p w14:paraId="00DA09AC" w14:textId="77777777" w:rsidR="0042521F" w:rsidRDefault="0042521F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F856BA1" w14:textId="3018E5B6" w:rsidR="0042521F" w:rsidRDefault="0042521F" w:rsidP="006539CB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sym w:font="Symbol" w:char="F0E5"/>
      </w:r>
      <w:r>
        <w:t xml:space="preserve"> </w:t>
      </w:r>
      <w:proofErr w:type="gramStart"/>
      <w:r>
        <w:t>i</w:t>
      </w:r>
      <w:proofErr w:type="gramEnd"/>
      <w:r>
        <w:t xml:space="preserve">  </w:t>
      </w:r>
      <w:r w:rsidRPr="0042521F">
        <w:rPr>
          <w:rFonts w:ascii="Arial" w:eastAsia="Times New Roman" w:hAnsi="Arial" w:cs="Arial"/>
          <w:bCs/>
          <w:sz w:val="24"/>
          <w:szCs w:val="24"/>
          <w:lang w:eastAsia="es-MX"/>
        </w:rPr>
        <w:t>es la suma sobre todas las entidades de la variable que le sigue.</w:t>
      </w:r>
    </w:p>
    <w:p w14:paraId="7A9C68E4" w14:textId="77777777" w:rsidR="00EC5903" w:rsidRDefault="00EC5903" w:rsidP="00A636C9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5602139" w14:textId="77777777" w:rsidR="007C3FAE" w:rsidRDefault="007C3FAE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3E74FC9" w14:textId="77777777" w:rsidR="007C3FAE" w:rsidRDefault="007C3FAE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BECC82F" w14:textId="77777777" w:rsidR="007C3FAE" w:rsidRDefault="007C3FAE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500698F3" w:rsidR="00E102A0" w:rsidRPr="009B257C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</w:p>
    <w:p w14:paraId="2542A521" w14:textId="77777777" w:rsidR="003B163E" w:rsidRDefault="003B163E" w:rsidP="00932850">
      <w:pPr>
        <w:spacing w:after="0" w:line="360" w:lineRule="auto"/>
        <w:ind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42D5D97" w14:textId="27406869" w:rsidR="003B163E" w:rsidRDefault="00932850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PRIMERO</w:t>
      </w:r>
      <w:r w:rsidR="003B163E" w:rsidRPr="003B163E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. </w:t>
      </w:r>
      <w:r w:rsidR="003B163E" w:rsidRPr="004F421E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presente Decreto entrará en vigor al día siguiente al de su publicación en el Diario Oficial de la Federación.</w:t>
      </w:r>
    </w:p>
    <w:p w14:paraId="6CA5431D" w14:textId="77777777" w:rsidR="0042521F" w:rsidRDefault="0042521F" w:rsidP="003B163E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D633E00" w14:textId="77777777" w:rsidR="0042521F" w:rsidRPr="0042521F" w:rsidRDefault="0042521F" w:rsidP="0042521F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42521F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SEGUNDO.- </w:t>
      </w:r>
      <w:r w:rsidRPr="0042521F">
        <w:rPr>
          <w:rFonts w:ascii="Arial" w:eastAsia="Times New Roman" w:hAnsi="Arial" w:cs="Arial"/>
          <w:bCs/>
          <w:sz w:val="24"/>
          <w:szCs w:val="24"/>
          <w:lang w:val="es-MX" w:eastAsia="es-MX"/>
        </w:rPr>
        <w:t>Se derogan todas las disposiciones que contravengan lo contemplado en el presente Decreto.</w:t>
      </w:r>
    </w:p>
    <w:p w14:paraId="00B92EE9" w14:textId="77777777" w:rsidR="003B163E" w:rsidRPr="006774FC" w:rsidRDefault="003B163E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A0D41EF" w14:textId="77777777" w:rsidR="006774FC" w:rsidRPr="006774FC" w:rsidRDefault="006774FC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774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SEGUNDO.- </w:t>
      </w:r>
      <w:r w:rsidRPr="006774FC">
        <w:rPr>
          <w:rFonts w:ascii="Arial" w:eastAsia="Times New Roman" w:hAnsi="Arial" w:cs="Arial"/>
          <w:bCs/>
          <w:sz w:val="24"/>
          <w:szCs w:val="24"/>
          <w:lang w:eastAsia="es-MX"/>
        </w:rPr>
        <w:t>Remítase al Congreso de la Unión el presente acuerdo, así como el expediente que dio origen para sus efectos constitucionales.</w:t>
      </w:r>
    </w:p>
    <w:p w14:paraId="3FBE088E" w14:textId="77777777" w:rsidR="006774FC" w:rsidRPr="009B257C" w:rsidRDefault="006774FC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1062EFFB" w:rsidR="008E4D01" w:rsidRPr="009B257C" w:rsidRDefault="00B27A25" w:rsidP="00EC69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E74AE4">
        <w:rPr>
          <w:rFonts w:ascii="Arial" w:hAnsi="Arial" w:cs="Arial"/>
          <w:b/>
          <w:sz w:val="24"/>
          <w:szCs w:val="24"/>
        </w:rPr>
        <w:t xml:space="preserve"> </w:t>
      </w:r>
    </w:p>
    <w:p w14:paraId="4FD19389" w14:textId="3E9D2B57" w:rsidR="00AB20BE" w:rsidRPr="009B257C" w:rsidRDefault="00395C68" w:rsidP="007C3F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9B257C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 xml:space="preserve">HÉCTOR GARCÍA </w:t>
      </w:r>
      <w:proofErr w:type="spellStart"/>
      <w:r w:rsidRPr="009B257C">
        <w:rPr>
          <w:rFonts w:ascii="Arial" w:hAnsi="Arial" w:cs="Arial"/>
          <w:sz w:val="24"/>
          <w:szCs w:val="24"/>
          <w:lang w:eastAsia="es-ES"/>
        </w:rPr>
        <w:t>GARCÍA</w:t>
      </w:r>
      <w:proofErr w:type="spellEnd"/>
    </w:p>
    <w:p w14:paraId="17912A18" w14:textId="77777777" w:rsidR="009D2261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6A82326" w14:textId="77777777" w:rsidR="007C3FAE" w:rsidRDefault="007C3FAE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B594D6F" w14:textId="77777777" w:rsidR="007C3FAE" w:rsidRDefault="007C3FAE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6BFC72FD" w14:textId="77777777" w:rsidR="007C3FAE" w:rsidRDefault="007C3FAE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E74AE4">
        <w:trPr>
          <w:jc w:val="center"/>
        </w:trPr>
        <w:tc>
          <w:tcPr>
            <w:tcW w:w="3860" w:type="dxa"/>
          </w:tcPr>
          <w:p w14:paraId="3708A38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VICEPRESIDENTE:</w:t>
            </w:r>
          </w:p>
          <w:p w14:paraId="617720F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10" w:type="dxa"/>
          </w:tcPr>
          <w:p w14:paraId="0A88CDA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11D1B766" w:rsidR="009D2261" w:rsidRPr="009B257C" w:rsidRDefault="009D2261" w:rsidP="00E74AE4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9B257C" w14:paraId="4FD65D14" w14:textId="77777777" w:rsidTr="00E74AE4">
        <w:trPr>
          <w:jc w:val="center"/>
        </w:trPr>
        <w:tc>
          <w:tcPr>
            <w:tcW w:w="3860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E74AE4">
        <w:trPr>
          <w:jc w:val="center"/>
        </w:trPr>
        <w:tc>
          <w:tcPr>
            <w:tcW w:w="3860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07EDF3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9B257C" w:rsidRDefault="00BB1E4A" w:rsidP="007C3FAE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D9CDA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820DAEF" w:rsidR="009D2261" w:rsidRPr="009B257C" w:rsidRDefault="009D2261" w:rsidP="00E74AE4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</w:tc>
      </w:tr>
      <w:tr w:rsidR="009D2261" w:rsidRPr="009B257C" w14:paraId="0881FAA3" w14:textId="77777777" w:rsidTr="00E74AE4">
        <w:trPr>
          <w:jc w:val="center"/>
        </w:trPr>
        <w:tc>
          <w:tcPr>
            <w:tcW w:w="3860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10" w:type="dxa"/>
          </w:tcPr>
          <w:p w14:paraId="1ABE48F5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52EECC3D" w14:textId="77777777" w:rsidTr="00E74AE4">
        <w:trPr>
          <w:jc w:val="center"/>
        </w:trPr>
        <w:tc>
          <w:tcPr>
            <w:tcW w:w="3860" w:type="dxa"/>
          </w:tcPr>
          <w:p w14:paraId="7D790019" w14:textId="77777777" w:rsidR="009D2261" w:rsidRPr="009B257C" w:rsidRDefault="009D2261" w:rsidP="007C3FAE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10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9B257C" w14:paraId="176EBAC2" w14:textId="77777777" w:rsidTr="00E74AE4">
        <w:trPr>
          <w:jc w:val="center"/>
        </w:trPr>
        <w:tc>
          <w:tcPr>
            <w:tcW w:w="3860" w:type="dxa"/>
          </w:tcPr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7EFEA8D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  <w:hideMark/>
          </w:tcPr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E74AE4">
        <w:trPr>
          <w:jc w:val="center"/>
        </w:trPr>
        <w:tc>
          <w:tcPr>
            <w:tcW w:w="3860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E74AE4">
        <w:trPr>
          <w:trHeight w:val="1040"/>
          <w:jc w:val="center"/>
        </w:trPr>
        <w:tc>
          <w:tcPr>
            <w:tcW w:w="3860" w:type="dxa"/>
          </w:tcPr>
          <w:p w14:paraId="45952355" w14:textId="2EB895F5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0579600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1D4F6CE1" w14:textId="74112F57" w:rsidR="009D2261" w:rsidRPr="009B257C" w:rsidRDefault="009D2261" w:rsidP="00E74A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86A607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A5D9B96" w14:textId="77777777" w:rsidR="00E74AE4" w:rsidRPr="00E74AE4" w:rsidRDefault="00E74AE4" w:rsidP="00BB1E4A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  <w:p w14:paraId="620E5E8C" w14:textId="4BC630F6" w:rsidR="009D2261" w:rsidRPr="009B257C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E74AE4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E74AE4">
      <w:headerReference w:type="default" r:id="rId8"/>
      <w:footerReference w:type="default" r:id="rId9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61D1" w14:textId="77777777" w:rsidR="00586CD1" w:rsidRDefault="00586CD1" w:rsidP="00215430">
      <w:pPr>
        <w:spacing w:after="0" w:line="240" w:lineRule="auto"/>
      </w:pPr>
      <w:r>
        <w:separator/>
      </w:r>
    </w:p>
  </w:endnote>
  <w:endnote w:type="continuationSeparator" w:id="0">
    <w:p w14:paraId="58C4F8D1" w14:textId="77777777" w:rsidR="00586CD1" w:rsidRDefault="00586CD1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E74AE4">
          <w:rPr>
            <w:noProof/>
            <w:sz w:val="16"/>
            <w:szCs w:val="16"/>
          </w:rPr>
          <w:t>15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4A9C1D9F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68022B">
      <w:rPr>
        <w:rFonts w:ascii="Arial" w:hAnsi="Arial" w:cs="Arial"/>
        <w:b/>
        <w:sz w:val="16"/>
        <w:szCs w:val="16"/>
      </w:rPr>
      <w:t>1</w:t>
    </w:r>
    <w:r w:rsidR="009A239B">
      <w:rPr>
        <w:rFonts w:ascii="Arial" w:hAnsi="Arial" w:cs="Arial"/>
        <w:b/>
        <w:sz w:val="16"/>
        <w:szCs w:val="16"/>
      </w:rPr>
      <w:t>0738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586CD1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9F06" w14:textId="77777777" w:rsidR="00586CD1" w:rsidRDefault="00586CD1" w:rsidP="00215430">
      <w:pPr>
        <w:spacing w:after="0" w:line="240" w:lineRule="auto"/>
      </w:pPr>
      <w:r>
        <w:separator/>
      </w:r>
    </w:p>
  </w:footnote>
  <w:footnote w:type="continuationSeparator" w:id="0">
    <w:p w14:paraId="7F790A7B" w14:textId="77777777" w:rsidR="00586CD1" w:rsidRDefault="00586CD1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586CD1" w:rsidP="00B03C20">
    <w:pPr>
      <w:pStyle w:val="Encabezado"/>
    </w:pPr>
  </w:p>
  <w:p w14:paraId="2113915B" w14:textId="77777777" w:rsidR="00B22EE1" w:rsidRDefault="00586C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31B4"/>
    <w:rsid w:val="00026D76"/>
    <w:rsid w:val="00033FAE"/>
    <w:rsid w:val="0003444C"/>
    <w:rsid w:val="00043045"/>
    <w:rsid w:val="00046EF5"/>
    <w:rsid w:val="00050837"/>
    <w:rsid w:val="00050977"/>
    <w:rsid w:val="000509EB"/>
    <w:rsid w:val="00051ACB"/>
    <w:rsid w:val="00053BFC"/>
    <w:rsid w:val="00060C8D"/>
    <w:rsid w:val="00061917"/>
    <w:rsid w:val="00061B2E"/>
    <w:rsid w:val="00061B8F"/>
    <w:rsid w:val="0006484A"/>
    <w:rsid w:val="0007167E"/>
    <w:rsid w:val="00090BA3"/>
    <w:rsid w:val="000A3A8C"/>
    <w:rsid w:val="000B1735"/>
    <w:rsid w:val="000B43C2"/>
    <w:rsid w:val="000B7DDE"/>
    <w:rsid w:val="000C3814"/>
    <w:rsid w:val="000C7AB0"/>
    <w:rsid w:val="000D4135"/>
    <w:rsid w:val="000D44B3"/>
    <w:rsid w:val="000E3217"/>
    <w:rsid w:val="000E4F4F"/>
    <w:rsid w:val="000F13E8"/>
    <w:rsid w:val="000F54FE"/>
    <w:rsid w:val="001021B9"/>
    <w:rsid w:val="00111F75"/>
    <w:rsid w:val="00123B77"/>
    <w:rsid w:val="001270A0"/>
    <w:rsid w:val="00134E1C"/>
    <w:rsid w:val="001455E3"/>
    <w:rsid w:val="00146247"/>
    <w:rsid w:val="00153AF0"/>
    <w:rsid w:val="001626DC"/>
    <w:rsid w:val="00171334"/>
    <w:rsid w:val="001737BF"/>
    <w:rsid w:val="00174A6B"/>
    <w:rsid w:val="00187D73"/>
    <w:rsid w:val="001920C4"/>
    <w:rsid w:val="00194E6C"/>
    <w:rsid w:val="0019599F"/>
    <w:rsid w:val="001A69CD"/>
    <w:rsid w:val="001A7423"/>
    <w:rsid w:val="001B66DE"/>
    <w:rsid w:val="001C11CB"/>
    <w:rsid w:val="001C2B64"/>
    <w:rsid w:val="001C6C1C"/>
    <w:rsid w:val="001D1F44"/>
    <w:rsid w:val="001E0721"/>
    <w:rsid w:val="001E0F52"/>
    <w:rsid w:val="001E4BF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54F8D"/>
    <w:rsid w:val="00261530"/>
    <w:rsid w:val="002629AD"/>
    <w:rsid w:val="002647F2"/>
    <w:rsid w:val="00265BD0"/>
    <w:rsid w:val="00290013"/>
    <w:rsid w:val="0029566A"/>
    <w:rsid w:val="00295A4B"/>
    <w:rsid w:val="002A40DE"/>
    <w:rsid w:val="002A77F4"/>
    <w:rsid w:val="002B1ECB"/>
    <w:rsid w:val="002B5A07"/>
    <w:rsid w:val="002C0084"/>
    <w:rsid w:val="002C28B7"/>
    <w:rsid w:val="002C408F"/>
    <w:rsid w:val="002D498C"/>
    <w:rsid w:val="002D6DE4"/>
    <w:rsid w:val="002D7B06"/>
    <w:rsid w:val="00300F60"/>
    <w:rsid w:val="00304B9E"/>
    <w:rsid w:val="00310160"/>
    <w:rsid w:val="0031105B"/>
    <w:rsid w:val="00314B88"/>
    <w:rsid w:val="003155CB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379E"/>
    <w:rsid w:val="00394507"/>
    <w:rsid w:val="00395C68"/>
    <w:rsid w:val="003A1BF0"/>
    <w:rsid w:val="003A4EE2"/>
    <w:rsid w:val="003B163E"/>
    <w:rsid w:val="003B2D32"/>
    <w:rsid w:val="003B52AD"/>
    <w:rsid w:val="003C1CAC"/>
    <w:rsid w:val="003D03C6"/>
    <w:rsid w:val="003E33A8"/>
    <w:rsid w:val="003E5D26"/>
    <w:rsid w:val="003F28DB"/>
    <w:rsid w:val="003F3E14"/>
    <w:rsid w:val="003F6B90"/>
    <w:rsid w:val="00404F04"/>
    <w:rsid w:val="00406DAC"/>
    <w:rsid w:val="00420346"/>
    <w:rsid w:val="004243E5"/>
    <w:rsid w:val="0042521F"/>
    <w:rsid w:val="00430D3E"/>
    <w:rsid w:val="00430EFC"/>
    <w:rsid w:val="00434202"/>
    <w:rsid w:val="00440447"/>
    <w:rsid w:val="004416D5"/>
    <w:rsid w:val="00443A09"/>
    <w:rsid w:val="00444751"/>
    <w:rsid w:val="00451838"/>
    <w:rsid w:val="00460435"/>
    <w:rsid w:val="0047027D"/>
    <w:rsid w:val="00475CDD"/>
    <w:rsid w:val="00485849"/>
    <w:rsid w:val="004A6154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D7F19"/>
    <w:rsid w:val="004E06FE"/>
    <w:rsid w:val="004E3E52"/>
    <w:rsid w:val="004E4404"/>
    <w:rsid w:val="004F308E"/>
    <w:rsid w:val="004F373D"/>
    <w:rsid w:val="004F421E"/>
    <w:rsid w:val="00504222"/>
    <w:rsid w:val="00513B6E"/>
    <w:rsid w:val="00515236"/>
    <w:rsid w:val="00520EAF"/>
    <w:rsid w:val="0052566D"/>
    <w:rsid w:val="00533BBA"/>
    <w:rsid w:val="005351C7"/>
    <w:rsid w:val="00537D0D"/>
    <w:rsid w:val="00555B73"/>
    <w:rsid w:val="005578A0"/>
    <w:rsid w:val="00561FE3"/>
    <w:rsid w:val="00572356"/>
    <w:rsid w:val="0057441E"/>
    <w:rsid w:val="0057526A"/>
    <w:rsid w:val="00586CD1"/>
    <w:rsid w:val="005A0A7C"/>
    <w:rsid w:val="005A703D"/>
    <w:rsid w:val="005B2759"/>
    <w:rsid w:val="005B5335"/>
    <w:rsid w:val="005C5A3D"/>
    <w:rsid w:val="005D0C6F"/>
    <w:rsid w:val="005D12D8"/>
    <w:rsid w:val="005D2893"/>
    <w:rsid w:val="005D4EAE"/>
    <w:rsid w:val="005D5486"/>
    <w:rsid w:val="005E075C"/>
    <w:rsid w:val="005E47E4"/>
    <w:rsid w:val="005E5C09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3593A"/>
    <w:rsid w:val="00642CF9"/>
    <w:rsid w:val="00642E52"/>
    <w:rsid w:val="006434EF"/>
    <w:rsid w:val="00647C52"/>
    <w:rsid w:val="00650077"/>
    <w:rsid w:val="006539CB"/>
    <w:rsid w:val="00654068"/>
    <w:rsid w:val="00661775"/>
    <w:rsid w:val="0066318C"/>
    <w:rsid w:val="006661FD"/>
    <w:rsid w:val="00670042"/>
    <w:rsid w:val="00670192"/>
    <w:rsid w:val="00673613"/>
    <w:rsid w:val="00676067"/>
    <w:rsid w:val="006774FC"/>
    <w:rsid w:val="0068022B"/>
    <w:rsid w:val="00681BFA"/>
    <w:rsid w:val="00681DDF"/>
    <w:rsid w:val="006859D8"/>
    <w:rsid w:val="00690774"/>
    <w:rsid w:val="006A6957"/>
    <w:rsid w:val="006B0493"/>
    <w:rsid w:val="006B64A5"/>
    <w:rsid w:val="006B7568"/>
    <w:rsid w:val="006E018D"/>
    <w:rsid w:val="006E3718"/>
    <w:rsid w:val="006E4D86"/>
    <w:rsid w:val="006F18E4"/>
    <w:rsid w:val="006F1A02"/>
    <w:rsid w:val="006F2049"/>
    <w:rsid w:val="006F2C24"/>
    <w:rsid w:val="006F51BE"/>
    <w:rsid w:val="007017D4"/>
    <w:rsid w:val="00701801"/>
    <w:rsid w:val="00706F1E"/>
    <w:rsid w:val="0071416A"/>
    <w:rsid w:val="00725B9E"/>
    <w:rsid w:val="007308BE"/>
    <w:rsid w:val="007323C5"/>
    <w:rsid w:val="007323FC"/>
    <w:rsid w:val="0073319B"/>
    <w:rsid w:val="00736D95"/>
    <w:rsid w:val="007445EB"/>
    <w:rsid w:val="00744E87"/>
    <w:rsid w:val="0074537D"/>
    <w:rsid w:val="00752C40"/>
    <w:rsid w:val="007547BC"/>
    <w:rsid w:val="0076195D"/>
    <w:rsid w:val="00763EA5"/>
    <w:rsid w:val="007648FA"/>
    <w:rsid w:val="007733AE"/>
    <w:rsid w:val="00774090"/>
    <w:rsid w:val="00780F99"/>
    <w:rsid w:val="007A0233"/>
    <w:rsid w:val="007B1B1D"/>
    <w:rsid w:val="007C3FAE"/>
    <w:rsid w:val="007E0B28"/>
    <w:rsid w:val="007E2281"/>
    <w:rsid w:val="007E6B01"/>
    <w:rsid w:val="007E707E"/>
    <w:rsid w:val="00800611"/>
    <w:rsid w:val="0080321A"/>
    <w:rsid w:val="00804C67"/>
    <w:rsid w:val="00806C77"/>
    <w:rsid w:val="00810271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4F3E"/>
    <w:rsid w:val="00857A88"/>
    <w:rsid w:val="00860FBA"/>
    <w:rsid w:val="008715F5"/>
    <w:rsid w:val="008725BE"/>
    <w:rsid w:val="00876D34"/>
    <w:rsid w:val="00877514"/>
    <w:rsid w:val="00882520"/>
    <w:rsid w:val="00894435"/>
    <w:rsid w:val="008964C4"/>
    <w:rsid w:val="0089662D"/>
    <w:rsid w:val="008A20E6"/>
    <w:rsid w:val="008A4043"/>
    <w:rsid w:val="008B6549"/>
    <w:rsid w:val="008C400A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170F8"/>
    <w:rsid w:val="00932850"/>
    <w:rsid w:val="0094262A"/>
    <w:rsid w:val="0096376F"/>
    <w:rsid w:val="00984F6C"/>
    <w:rsid w:val="00991363"/>
    <w:rsid w:val="00991946"/>
    <w:rsid w:val="00993CE7"/>
    <w:rsid w:val="0099486B"/>
    <w:rsid w:val="00996635"/>
    <w:rsid w:val="009A239B"/>
    <w:rsid w:val="009B08BC"/>
    <w:rsid w:val="009B257C"/>
    <w:rsid w:val="009B2DF3"/>
    <w:rsid w:val="009C326D"/>
    <w:rsid w:val="009C4DAD"/>
    <w:rsid w:val="009D0CC6"/>
    <w:rsid w:val="009D2261"/>
    <w:rsid w:val="009D423B"/>
    <w:rsid w:val="009D4DEE"/>
    <w:rsid w:val="009E3FD1"/>
    <w:rsid w:val="009E5721"/>
    <w:rsid w:val="009E6269"/>
    <w:rsid w:val="009E7AF2"/>
    <w:rsid w:val="009E7B98"/>
    <w:rsid w:val="009F2B59"/>
    <w:rsid w:val="009F2C95"/>
    <w:rsid w:val="009F318E"/>
    <w:rsid w:val="009F3944"/>
    <w:rsid w:val="009F74A1"/>
    <w:rsid w:val="00A0706E"/>
    <w:rsid w:val="00A11D99"/>
    <w:rsid w:val="00A14A1F"/>
    <w:rsid w:val="00A15A31"/>
    <w:rsid w:val="00A23DC3"/>
    <w:rsid w:val="00A23E07"/>
    <w:rsid w:val="00A27BDA"/>
    <w:rsid w:val="00A3109C"/>
    <w:rsid w:val="00A36A8D"/>
    <w:rsid w:val="00A3771A"/>
    <w:rsid w:val="00A37BA0"/>
    <w:rsid w:val="00A40BD9"/>
    <w:rsid w:val="00A42ABF"/>
    <w:rsid w:val="00A42C1D"/>
    <w:rsid w:val="00A460CB"/>
    <w:rsid w:val="00A464D1"/>
    <w:rsid w:val="00A46EC4"/>
    <w:rsid w:val="00A53A5F"/>
    <w:rsid w:val="00A601D0"/>
    <w:rsid w:val="00A61BF6"/>
    <w:rsid w:val="00A636A2"/>
    <w:rsid w:val="00A636C9"/>
    <w:rsid w:val="00A714A9"/>
    <w:rsid w:val="00A72A56"/>
    <w:rsid w:val="00A80D37"/>
    <w:rsid w:val="00A849BD"/>
    <w:rsid w:val="00A84B17"/>
    <w:rsid w:val="00A84B50"/>
    <w:rsid w:val="00AA3CCE"/>
    <w:rsid w:val="00AB20BE"/>
    <w:rsid w:val="00AB2EE5"/>
    <w:rsid w:val="00AB3BF9"/>
    <w:rsid w:val="00AB5CAC"/>
    <w:rsid w:val="00AC0D48"/>
    <w:rsid w:val="00AC0E25"/>
    <w:rsid w:val="00AC36B0"/>
    <w:rsid w:val="00AC56C2"/>
    <w:rsid w:val="00AD2B89"/>
    <w:rsid w:val="00AD5BF3"/>
    <w:rsid w:val="00AD6BA6"/>
    <w:rsid w:val="00AE6AF2"/>
    <w:rsid w:val="00B00CC1"/>
    <w:rsid w:val="00B04EA3"/>
    <w:rsid w:val="00B06D5A"/>
    <w:rsid w:val="00B11B4C"/>
    <w:rsid w:val="00B135FC"/>
    <w:rsid w:val="00B138C4"/>
    <w:rsid w:val="00B14B7C"/>
    <w:rsid w:val="00B150D4"/>
    <w:rsid w:val="00B1532D"/>
    <w:rsid w:val="00B22BFA"/>
    <w:rsid w:val="00B2389F"/>
    <w:rsid w:val="00B23F3E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71E3F"/>
    <w:rsid w:val="00B73049"/>
    <w:rsid w:val="00B74E9C"/>
    <w:rsid w:val="00B85A21"/>
    <w:rsid w:val="00B95215"/>
    <w:rsid w:val="00BB1E4A"/>
    <w:rsid w:val="00BB45F2"/>
    <w:rsid w:val="00BB74B1"/>
    <w:rsid w:val="00BB7AAA"/>
    <w:rsid w:val="00BC2870"/>
    <w:rsid w:val="00BC43EB"/>
    <w:rsid w:val="00BC5979"/>
    <w:rsid w:val="00BD20D7"/>
    <w:rsid w:val="00BD244E"/>
    <w:rsid w:val="00BD5B12"/>
    <w:rsid w:val="00BD5B74"/>
    <w:rsid w:val="00BE0B80"/>
    <w:rsid w:val="00BE38FC"/>
    <w:rsid w:val="00BF3775"/>
    <w:rsid w:val="00C036F6"/>
    <w:rsid w:val="00C05272"/>
    <w:rsid w:val="00C12BF5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A4F1A"/>
    <w:rsid w:val="00CB05E2"/>
    <w:rsid w:val="00CB1DB5"/>
    <w:rsid w:val="00CB2A93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CDD"/>
    <w:rsid w:val="00D01DB6"/>
    <w:rsid w:val="00D024D3"/>
    <w:rsid w:val="00D0739F"/>
    <w:rsid w:val="00D109BF"/>
    <w:rsid w:val="00D23061"/>
    <w:rsid w:val="00D24477"/>
    <w:rsid w:val="00D33C1A"/>
    <w:rsid w:val="00D508F9"/>
    <w:rsid w:val="00D54000"/>
    <w:rsid w:val="00D559E8"/>
    <w:rsid w:val="00D72BAE"/>
    <w:rsid w:val="00D74B97"/>
    <w:rsid w:val="00D767BD"/>
    <w:rsid w:val="00D77C10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C36BC"/>
    <w:rsid w:val="00DD5FE6"/>
    <w:rsid w:val="00DE3A17"/>
    <w:rsid w:val="00DE4D68"/>
    <w:rsid w:val="00DF3DF6"/>
    <w:rsid w:val="00DF675A"/>
    <w:rsid w:val="00DF7442"/>
    <w:rsid w:val="00E01E63"/>
    <w:rsid w:val="00E102A0"/>
    <w:rsid w:val="00E126F0"/>
    <w:rsid w:val="00E12E1D"/>
    <w:rsid w:val="00E202D6"/>
    <w:rsid w:val="00E22C52"/>
    <w:rsid w:val="00E23592"/>
    <w:rsid w:val="00E25151"/>
    <w:rsid w:val="00E33DC9"/>
    <w:rsid w:val="00E34695"/>
    <w:rsid w:val="00E50727"/>
    <w:rsid w:val="00E519E5"/>
    <w:rsid w:val="00E55432"/>
    <w:rsid w:val="00E57560"/>
    <w:rsid w:val="00E57D4A"/>
    <w:rsid w:val="00E60E0C"/>
    <w:rsid w:val="00E74AE4"/>
    <w:rsid w:val="00E77CD3"/>
    <w:rsid w:val="00E82B29"/>
    <w:rsid w:val="00E83542"/>
    <w:rsid w:val="00E84D52"/>
    <w:rsid w:val="00E87EEA"/>
    <w:rsid w:val="00E908FF"/>
    <w:rsid w:val="00E95564"/>
    <w:rsid w:val="00E95E96"/>
    <w:rsid w:val="00EA04C9"/>
    <w:rsid w:val="00EA2AFD"/>
    <w:rsid w:val="00EB0AEA"/>
    <w:rsid w:val="00EB6D59"/>
    <w:rsid w:val="00EC3CB5"/>
    <w:rsid w:val="00EC5903"/>
    <w:rsid w:val="00EC6938"/>
    <w:rsid w:val="00ED19D2"/>
    <w:rsid w:val="00ED6452"/>
    <w:rsid w:val="00EE446A"/>
    <w:rsid w:val="00EE5C84"/>
    <w:rsid w:val="00EE6F1D"/>
    <w:rsid w:val="00EF1475"/>
    <w:rsid w:val="00EF7BE7"/>
    <w:rsid w:val="00F033F5"/>
    <w:rsid w:val="00F03A14"/>
    <w:rsid w:val="00F04F1A"/>
    <w:rsid w:val="00F06300"/>
    <w:rsid w:val="00F06AA8"/>
    <w:rsid w:val="00F16F04"/>
    <w:rsid w:val="00F2296E"/>
    <w:rsid w:val="00F2320F"/>
    <w:rsid w:val="00F3208A"/>
    <w:rsid w:val="00F32189"/>
    <w:rsid w:val="00F37E2A"/>
    <w:rsid w:val="00F4277C"/>
    <w:rsid w:val="00F44538"/>
    <w:rsid w:val="00F50821"/>
    <w:rsid w:val="00F51751"/>
    <w:rsid w:val="00F53A5D"/>
    <w:rsid w:val="00F53F8B"/>
    <w:rsid w:val="00F6087A"/>
    <w:rsid w:val="00F65363"/>
    <w:rsid w:val="00F67B9E"/>
    <w:rsid w:val="00F750C4"/>
    <w:rsid w:val="00F83C36"/>
    <w:rsid w:val="00F91FFF"/>
    <w:rsid w:val="00FA0A68"/>
    <w:rsid w:val="00FA6955"/>
    <w:rsid w:val="00FB20BD"/>
    <w:rsid w:val="00FB41E5"/>
    <w:rsid w:val="00FC464F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E4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2454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2017-04-28T19:06:00Z</cp:lastPrinted>
  <dcterms:created xsi:type="dcterms:W3CDTF">2017-04-28T19:06:00Z</dcterms:created>
  <dcterms:modified xsi:type="dcterms:W3CDTF">2017-04-28T19:06:00Z</dcterms:modified>
</cp:coreProperties>
</file>