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B04E91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>, le fue</w:t>
      </w:r>
      <w:r w:rsidR="008D5985">
        <w:rPr>
          <w:rFonts w:ascii="Arial" w:hAnsi="Arial" w:cs="Arial"/>
          <w:color w:val="000000" w:themeColor="text1"/>
          <w:lang w:val="es-MX"/>
        </w:rPr>
        <w:t>ron</w:t>
      </w:r>
      <w:r w:rsidRPr="00824615">
        <w:rPr>
          <w:rFonts w:ascii="Arial" w:hAnsi="Arial" w:cs="Arial"/>
          <w:color w:val="000000" w:themeColor="text1"/>
          <w:lang w:val="es-MX"/>
        </w:rPr>
        <w:t xml:space="preserve"> turnado</w:t>
      </w:r>
      <w:r w:rsidR="008D5985">
        <w:rPr>
          <w:rFonts w:ascii="Arial" w:hAnsi="Arial" w:cs="Arial"/>
          <w:color w:val="000000" w:themeColor="text1"/>
          <w:lang w:val="es-MX"/>
        </w:rPr>
        <w:t>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el </w:t>
      </w:r>
      <w:r w:rsidR="008D5985">
        <w:rPr>
          <w:rFonts w:ascii="Arial" w:hAnsi="Arial" w:cs="Arial"/>
          <w:b/>
          <w:color w:val="000000" w:themeColor="text1"/>
          <w:lang w:val="es-MX"/>
        </w:rPr>
        <w:t>15</w:t>
      </w:r>
      <w:r w:rsidR="00013D63">
        <w:rPr>
          <w:rFonts w:ascii="Arial" w:hAnsi="Arial" w:cs="Arial"/>
          <w:b/>
          <w:color w:val="000000" w:themeColor="text1"/>
          <w:lang w:val="es-MX"/>
        </w:rPr>
        <w:t xml:space="preserve"> de junio</w:t>
      </w:r>
      <w:r w:rsidR="008D5985">
        <w:rPr>
          <w:rFonts w:ascii="Arial" w:hAnsi="Arial" w:cs="Arial"/>
          <w:b/>
          <w:color w:val="000000" w:themeColor="text1"/>
          <w:lang w:val="es-MX"/>
        </w:rPr>
        <w:t xml:space="preserve"> y 3 de agosto de 2016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8D5985">
        <w:rPr>
          <w:rFonts w:ascii="Arial" w:hAnsi="Arial" w:cs="Arial"/>
          <w:color w:val="000000" w:themeColor="text1"/>
          <w:lang w:val="es-MX"/>
        </w:rPr>
        <w:t xml:space="preserve">los </w:t>
      </w:r>
      <w:r w:rsidRPr="00824615">
        <w:rPr>
          <w:rFonts w:ascii="Arial" w:hAnsi="Arial" w:cs="Arial"/>
          <w:color w:val="000000" w:themeColor="text1"/>
          <w:lang w:val="es-MX"/>
        </w:rPr>
        <w:t>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="008D5985">
        <w:rPr>
          <w:rFonts w:ascii="Arial" w:hAnsi="Arial" w:cs="Arial"/>
          <w:color w:val="000000" w:themeColor="text1"/>
          <w:lang w:val="es-MX"/>
        </w:rPr>
        <w:t>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8D5985">
        <w:rPr>
          <w:rFonts w:ascii="Arial" w:hAnsi="Arial" w:cs="Arial"/>
          <w:b/>
          <w:bCs/>
          <w:color w:val="000000" w:themeColor="text1"/>
          <w:lang w:val="es-MX"/>
        </w:rPr>
        <w:t>10137/LXXIV y 10181/LXXIV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8D5985">
        <w:rPr>
          <w:rFonts w:ascii="Arial" w:hAnsi="Arial" w:cs="Arial"/>
          <w:color w:val="000000" w:themeColor="text1"/>
          <w:lang w:val="es-MX"/>
        </w:rPr>
        <w:t>los cuales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contiene</w:t>
      </w:r>
      <w:r w:rsidR="008D5985">
        <w:rPr>
          <w:rFonts w:ascii="Arial" w:hAnsi="Arial" w:cs="Arial"/>
          <w:color w:val="000000" w:themeColor="text1"/>
          <w:lang w:val="es-MX"/>
        </w:rPr>
        <w:t>n</w:t>
      </w: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</w:rPr>
        <w:t>escrito</w:t>
      </w:r>
      <w:r w:rsidR="008D5985">
        <w:rPr>
          <w:rFonts w:ascii="Arial" w:hAnsi="Arial" w:cs="Arial"/>
          <w:color w:val="000000" w:themeColor="text1"/>
        </w:rPr>
        <w:t>s</w:t>
      </w:r>
      <w:r w:rsidRPr="00824615">
        <w:rPr>
          <w:rFonts w:ascii="Arial" w:hAnsi="Arial" w:cs="Arial"/>
          <w:color w:val="000000" w:themeColor="text1"/>
        </w:rPr>
        <w:t xml:space="preserve"> debidamente signado</w:t>
      </w:r>
      <w:r w:rsidR="008D5985">
        <w:rPr>
          <w:rFonts w:ascii="Arial" w:hAnsi="Arial" w:cs="Arial"/>
          <w:color w:val="000000" w:themeColor="text1"/>
        </w:rPr>
        <w:t>s</w:t>
      </w:r>
      <w:r w:rsidRPr="00824615">
        <w:rPr>
          <w:rFonts w:ascii="Arial" w:hAnsi="Arial" w:cs="Arial"/>
          <w:color w:val="000000" w:themeColor="text1"/>
        </w:rPr>
        <w:t xml:space="preserve"> por </w:t>
      </w:r>
      <w:r w:rsidR="00713893" w:rsidRPr="00824615">
        <w:rPr>
          <w:rFonts w:ascii="Arial" w:hAnsi="Arial" w:cs="Arial"/>
          <w:color w:val="000000" w:themeColor="text1"/>
        </w:rPr>
        <w:t xml:space="preserve">el </w:t>
      </w:r>
      <w:r w:rsidR="00013D63">
        <w:rPr>
          <w:rFonts w:ascii="Arial" w:hAnsi="Arial" w:cs="Arial"/>
          <w:b/>
          <w:color w:val="000000" w:themeColor="text1"/>
        </w:rPr>
        <w:t xml:space="preserve">C. Lic. </w:t>
      </w:r>
      <w:r w:rsidR="008D5985">
        <w:rPr>
          <w:rFonts w:ascii="Arial" w:hAnsi="Arial" w:cs="Arial"/>
          <w:b/>
          <w:color w:val="000000" w:themeColor="text1"/>
        </w:rPr>
        <w:t>Homero Niño De Rivera Vela</w:t>
      </w:r>
      <w:r w:rsidR="00013D63">
        <w:rPr>
          <w:rFonts w:ascii="Arial" w:hAnsi="Arial" w:cs="Arial"/>
          <w:b/>
          <w:color w:val="000000" w:themeColor="text1"/>
        </w:rPr>
        <w:t>,</w:t>
      </w:r>
      <w:r w:rsidR="005F3B91">
        <w:rPr>
          <w:rFonts w:ascii="Arial" w:hAnsi="Arial" w:cs="Arial"/>
          <w:b/>
          <w:color w:val="000000" w:themeColor="text1"/>
        </w:rPr>
        <w:t xml:space="preserve"> Secretario del Ayuntamiento de San Pedro Garza García, Nuevo León 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mediante </w:t>
      </w:r>
      <w:r w:rsidR="008D5985">
        <w:rPr>
          <w:rFonts w:ascii="Arial" w:hAnsi="Arial" w:cs="Arial"/>
          <w:color w:val="000000" w:themeColor="text1"/>
          <w:lang w:val="es-MX"/>
        </w:rPr>
        <w:t>los cuales</w:t>
      </w:r>
      <w:r w:rsidR="00013D63">
        <w:rPr>
          <w:rFonts w:ascii="Arial" w:hAnsi="Arial" w:cs="Arial"/>
          <w:color w:val="000000" w:themeColor="text1"/>
          <w:lang w:val="es-MX"/>
        </w:rPr>
        <w:t xml:space="preserve"> informa </w:t>
      </w:r>
      <w:r w:rsidR="008D5985">
        <w:rPr>
          <w:rFonts w:ascii="Arial" w:hAnsi="Arial" w:cs="Arial"/>
          <w:color w:val="000000" w:themeColor="text1"/>
          <w:lang w:val="es-MX"/>
        </w:rPr>
        <w:t>sobre la aprobación del dictamen relativo a la concesión, uso, aprovechamiento y explotación, a favor de la Universidad de Monterrey, de un área municipal ubicada en la calle Corregidora S/N en el Fraccionamiento El Obispo de dicho Municipio, para la construccion de Preparatoria Politécnica.</w:t>
      </w:r>
    </w:p>
    <w:p w:rsidR="008D5985" w:rsidRPr="00824615" w:rsidRDefault="008D5985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El oficio relativo al expediente 10181/LXXIV contiene acta de cabildo faltante en el primer expediente.</w:t>
      </w:r>
    </w:p>
    <w:p w:rsidR="009E1F25" w:rsidRPr="00824615" w:rsidRDefault="002C5B2F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="002C5B2F">
        <w:rPr>
          <w:rFonts w:ascii="Arial" w:hAnsi="Arial" w:cs="Arial"/>
          <w:color w:val="000000" w:themeColor="text1"/>
        </w:rPr>
        <w:t xml:space="preserve"> el</w:t>
      </w:r>
      <w:r w:rsidR="005F3B91">
        <w:rPr>
          <w:rFonts w:ascii="Arial" w:hAnsi="Arial" w:cs="Arial"/>
          <w:color w:val="000000" w:themeColor="text1"/>
        </w:rPr>
        <w:t xml:space="preserve"> </w:t>
      </w:r>
      <w:r w:rsidR="005F3B91">
        <w:rPr>
          <w:rFonts w:ascii="Arial" w:hAnsi="Arial" w:cs="Arial"/>
          <w:b/>
          <w:color w:val="000000" w:themeColor="text1"/>
        </w:rPr>
        <w:t>Secretario del Ayuntamiento de San Pedro Garza García, Nuevo León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Pr="00824615">
        <w:rPr>
          <w:rFonts w:ascii="Arial" w:hAnsi="Arial" w:cs="Arial"/>
          <w:color w:val="000000" w:themeColor="text1"/>
        </w:rPr>
        <w:t xml:space="preserve">rdinaria, el Ayuntamiento de </w:t>
      </w:r>
      <w:r w:rsidR="005F3B91">
        <w:rPr>
          <w:rFonts w:ascii="Arial" w:hAnsi="Arial" w:cs="Arial"/>
          <w:color w:val="000000" w:themeColor="text1"/>
        </w:rPr>
        <w:t xml:space="preserve">San Pedro Garza García </w:t>
      </w:r>
      <w:r w:rsidR="00305D56">
        <w:rPr>
          <w:rFonts w:ascii="Arial" w:hAnsi="Arial" w:cs="Arial"/>
          <w:color w:val="000000" w:themeColor="text1"/>
        </w:rPr>
        <w:t>d</w:t>
      </w:r>
      <w:r w:rsidR="00F25004" w:rsidRPr="00824615">
        <w:rPr>
          <w:rFonts w:ascii="Arial" w:hAnsi="Arial" w:cs="Arial"/>
          <w:color w:val="000000" w:themeColor="text1"/>
        </w:rPr>
        <w:t xml:space="preserve">el </w:t>
      </w:r>
      <w:r w:rsidR="008D5985">
        <w:rPr>
          <w:rFonts w:ascii="Arial" w:hAnsi="Arial" w:cs="Arial"/>
          <w:color w:val="000000" w:themeColor="text1"/>
        </w:rPr>
        <w:t>08 de junio de 2016</w:t>
      </w:r>
      <w:r w:rsidR="00F25004" w:rsidRPr="00824615">
        <w:rPr>
          <w:rFonts w:ascii="Arial" w:hAnsi="Arial" w:cs="Arial"/>
          <w:color w:val="000000" w:themeColor="text1"/>
        </w:rPr>
        <w:t xml:space="preserve">, </w:t>
      </w:r>
      <w:r w:rsidR="00826AD2">
        <w:rPr>
          <w:rFonts w:ascii="Arial" w:hAnsi="Arial" w:cs="Arial"/>
          <w:color w:val="000000" w:themeColor="text1"/>
        </w:rPr>
        <w:t xml:space="preserve">se </w:t>
      </w:r>
      <w:r w:rsidR="00F25004" w:rsidRPr="00824615">
        <w:rPr>
          <w:rFonts w:ascii="Arial" w:hAnsi="Arial" w:cs="Arial"/>
          <w:color w:val="000000" w:themeColor="text1"/>
        </w:rPr>
        <w:t xml:space="preserve">aprobó </w:t>
      </w:r>
      <w:r w:rsidR="00C626F1">
        <w:rPr>
          <w:rFonts w:ascii="Arial" w:hAnsi="Arial" w:cs="Arial"/>
          <w:color w:val="000000" w:themeColor="text1"/>
        </w:rPr>
        <w:t xml:space="preserve">el Dictamen </w:t>
      </w:r>
      <w:r w:rsidR="008D5985">
        <w:rPr>
          <w:rFonts w:ascii="Arial" w:hAnsi="Arial" w:cs="Arial"/>
          <w:color w:val="000000" w:themeColor="text1"/>
        </w:rPr>
        <w:t>CHPM-15-18/022/2016/DPM del expediente 30/16</w:t>
      </w:r>
      <w:r w:rsidR="00C626F1">
        <w:rPr>
          <w:rFonts w:ascii="Arial" w:hAnsi="Arial" w:cs="Arial"/>
          <w:color w:val="000000" w:themeColor="text1"/>
        </w:rPr>
        <w:t xml:space="preserve">, relativo a la </w:t>
      </w:r>
      <w:r w:rsidR="008D5985">
        <w:rPr>
          <w:rFonts w:ascii="Arial" w:hAnsi="Arial" w:cs="Arial"/>
          <w:color w:val="000000" w:themeColor="text1"/>
        </w:rPr>
        <w:t>Concesión de Uso, Aprovechamiento y Explotación a favor de la UNIVERSIDAD DE MONTERREY, de un área municipal con superficie 6,587.00m2, identificada con los expedientes catastrales números 25-198-001, 25-198-002 y 06-014-046, ubicado en la calle Corregidora s/n en el Fraccionamiento El Obispo en el municipio de San Pedro Garza García, Nuevo León.</w:t>
      </w:r>
    </w:p>
    <w:p w:rsidR="00DE37B8" w:rsidRPr="00824615" w:rsidRDefault="00DE37B8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23177F" w:rsidRPr="00824615" w:rsidRDefault="00346872" w:rsidP="0023177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</w:rPr>
        <w:t xml:space="preserve">La Comisión de Patrimonio Municipal del Ayuntamiento de </w:t>
      </w:r>
      <w:r w:rsidR="00501B92">
        <w:rPr>
          <w:rFonts w:ascii="Arial" w:hAnsi="Arial" w:cs="Arial"/>
        </w:rPr>
        <w:t xml:space="preserve">San </w:t>
      </w:r>
      <w:r w:rsidR="005F3B91">
        <w:rPr>
          <w:rFonts w:ascii="Arial" w:hAnsi="Arial" w:cs="Arial"/>
        </w:rPr>
        <w:t xml:space="preserve">Pedro Garza García, </w:t>
      </w:r>
      <w:r w:rsidRPr="00824615">
        <w:rPr>
          <w:rFonts w:ascii="Arial" w:hAnsi="Arial" w:cs="Arial"/>
        </w:rPr>
        <w:t>consideró</w:t>
      </w:r>
      <w:r w:rsidR="00305D56">
        <w:rPr>
          <w:rFonts w:ascii="Arial" w:hAnsi="Arial" w:cs="Arial"/>
        </w:rPr>
        <w:t xml:space="preserve"> presentar al P</w:t>
      </w:r>
      <w:r w:rsidR="00E54EE7" w:rsidRPr="00824615">
        <w:rPr>
          <w:rFonts w:ascii="Arial" w:hAnsi="Arial" w:cs="Arial"/>
        </w:rPr>
        <w:t xml:space="preserve">leno del Ayuntamiento, </w:t>
      </w:r>
      <w:r w:rsidR="00674744">
        <w:rPr>
          <w:rFonts w:ascii="Arial" w:hAnsi="Arial" w:cs="Arial"/>
        </w:rPr>
        <w:t xml:space="preserve">el </w:t>
      </w:r>
      <w:r w:rsidR="0023177F">
        <w:rPr>
          <w:rFonts w:ascii="Arial" w:hAnsi="Arial" w:cs="Arial"/>
        </w:rPr>
        <w:t>06 de junio de 2016</w:t>
      </w:r>
      <w:r w:rsidR="00674744">
        <w:rPr>
          <w:rFonts w:ascii="Arial" w:hAnsi="Arial" w:cs="Arial"/>
        </w:rPr>
        <w:t xml:space="preserve">, Dictamen </w:t>
      </w:r>
      <w:r w:rsidR="0023177F">
        <w:rPr>
          <w:rFonts w:ascii="Arial" w:hAnsi="Arial" w:cs="Arial"/>
          <w:color w:val="000000" w:themeColor="text1"/>
        </w:rPr>
        <w:t>CHPM-15-18/022/2016/DPM del expediente 30/16, relativo a la Concesión de Uso, Aprovechamiento y Explotación a favor de la UNIVERSIDAD DE MONTERREY, de un área municipal con superficie 6,587.00m2, identificada con los expedientes catastrales números 25-198-001, 25-198-002 y 06-014-046, ubicado en la calle Corregidora s/n en el Fraccionamiento El Obispo en el municipio de San Pedro Garza García, Nuevo León.</w:t>
      </w:r>
    </w:p>
    <w:p w:rsidR="00674744" w:rsidRPr="00824615" w:rsidRDefault="00674744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22C6D" w:rsidRPr="00824615" w:rsidRDefault="00346872" w:rsidP="00E22C6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</w:rPr>
        <w:t xml:space="preserve">El Ayuntamiento de </w:t>
      </w:r>
      <w:r w:rsidR="00501B92">
        <w:rPr>
          <w:rFonts w:ascii="Arial" w:hAnsi="Arial" w:cs="Arial"/>
        </w:rPr>
        <w:t xml:space="preserve">San </w:t>
      </w:r>
      <w:r w:rsidR="005F3B91">
        <w:rPr>
          <w:rFonts w:ascii="Arial" w:hAnsi="Arial" w:cs="Arial"/>
        </w:rPr>
        <w:t>Pedro Garza García</w:t>
      </w:r>
      <w:r w:rsidRPr="00824615">
        <w:rPr>
          <w:rFonts w:ascii="Arial" w:hAnsi="Arial" w:cs="Arial"/>
        </w:rPr>
        <w:t xml:space="preserve"> autorizó en Sesión Ordinaria</w:t>
      </w:r>
      <w:r w:rsidR="000A003A" w:rsidRPr="00824615">
        <w:rPr>
          <w:rFonts w:ascii="Arial" w:hAnsi="Arial" w:cs="Arial"/>
        </w:rPr>
        <w:t>,</w:t>
      </w:r>
      <w:r w:rsidRPr="00824615">
        <w:rPr>
          <w:rFonts w:ascii="Arial" w:hAnsi="Arial" w:cs="Arial"/>
        </w:rPr>
        <w:t xml:space="preserve"> </w:t>
      </w:r>
      <w:r w:rsidR="00E54EE7" w:rsidRPr="00824615">
        <w:rPr>
          <w:rFonts w:ascii="Arial" w:hAnsi="Arial" w:cs="Arial"/>
          <w:color w:val="000000" w:themeColor="text1"/>
        </w:rPr>
        <w:t>celebrada e</w:t>
      </w:r>
      <w:r w:rsidR="0025062E" w:rsidRPr="00824615">
        <w:rPr>
          <w:rFonts w:ascii="Arial" w:hAnsi="Arial" w:cs="Arial"/>
          <w:color w:val="000000" w:themeColor="text1"/>
        </w:rPr>
        <w:t>n fecha</w:t>
      </w:r>
      <w:r w:rsidR="00E54EE7" w:rsidRPr="00824615">
        <w:rPr>
          <w:rFonts w:ascii="Arial" w:hAnsi="Arial" w:cs="Arial"/>
          <w:color w:val="000000" w:themeColor="text1"/>
        </w:rPr>
        <w:t xml:space="preserve"> </w:t>
      </w:r>
      <w:r w:rsidR="0023177F">
        <w:rPr>
          <w:rFonts w:ascii="Arial" w:hAnsi="Arial" w:cs="Arial"/>
          <w:color w:val="000000" w:themeColor="text1"/>
        </w:rPr>
        <w:t>8</w:t>
      </w:r>
      <w:r w:rsidR="005F3B91">
        <w:rPr>
          <w:rFonts w:ascii="Arial" w:hAnsi="Arial" w:cs="Arial"/>
          <w:color w:val="000000" w:themeColor="text1"/>
        </w:rPr>
        <w:t xml:space="preserve"> de </w:t>
      </w:r>
      <w:r w:rsidR="0023177F">
        <w:rPr>
          <w:rFonts w:ascii="Arial" w:hAnsi="Arial" w:cs="Arial"/>
          <w:color w:val="000000" w:themeColor="text1"/>
        </w:rPr>
        <w:t>junio de 2016</w:t>
      </w:r>
      <w:r w:rsidR="00986487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</w:rPr>
        <w:t xml:space="preserve"> el DICTAMEN </w:t>
      </w:r>
      <w:r w:rsidR="00E22C6D">
        <w:rPr>
          <w:rFonts w:ascii="Arial" w:hAnsi="Arial" w:cs="Arial"/>
          <w:color w:val="000000" w:themeColor="text1"/>
        </w:rPr>
        <w:t>CHPM-15-18/022/2016/DPM del expediente 30/16, relativo a la Concesión de Uso, Aprovechamiento y Explotación a favor de la UNIVERSIDAD DE MONTERREY, de un área municipal con superficie 6,587.00m2, identificada con los expedientes catastrales números 25-198-001, 25-198-002 y 06-014-046, ubicado en la calle Corregidora s/n en el Fraccionamiento El Obispo en el municipio de San Pedro Garza García, Nuevo León.</w:t>
      </w:r>
    </w:p>
    <w:p w:rsidR="0046074C" w:rsidRPr="00824615" w:rsidRDefault="0046074C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46074C" w:rsidRPr="00824615" w:rsidRDefault="0046074C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Refieren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Pr="00824615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26AD2" w:rsidRDefault="00305D56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Acompaña</w:t>
      </w:r>
      <w:r w:rsidR="00DC6D36" w:rsidRPr="00824615">
        <w:rPr>
          <w:rFonts w:ascii="Arial" w:hAnsi="Arial" w:cs="Arial"/>
          <w:color w:val="000000" w:themeColor="text1"/>
        </w:rPr>
        <w:t xml:space="preserve"> el Municipio</w:t>
      </w:r>
      <w:r>
        <w:rPr>
          <w:rFonts w:ascii="Arial" w:hAnsi="Arial" w:cs="Arial"/>
          <w:color w:val="000000" w:themeColor="text1"/>
        </w:rPr>
        <w:t xml:space="preserve"> para acreditar </w:t>
      </w:r>
      <w:r w:rsidR="00DC6D36" w:rsidRPr="00824615">
        <w:rPr>
          <w:rFonts w:ascii="Arial" w:hAnsi="Arial" w:cs="Arial"/>
          <w:color w:val="000000" w:themeColor="text1"/>
        </w:rPr>
        <w:t>su legal propiedad sobre el bien inmueble</w:t>
      </w:r>
      <w:r w:rsidR="0025062E" w:rsidRPr="00824615">
        <w:rPr>
          <w:rFonts w:ascii="Arial" w:hAnsi="Arial" w:cs="Arial"/>
          <w:color w:val="000000" w:themeColor="text1"/>
        </w:rPr>
        <w:t xml:space="preserve"> citado</w:t>
      </w:r>
      <w:r w:rsidR="00DC6D36" w:rsidRPr="00824615">
        <w:rPr>
          <w:rFonts w:ascii="Arial" w:hAnsi="Arial" w:cs="Arial"/>
          <w:color w:val="000000" w:themeColor="text1"/>
        </w:rPr>
        <w:t>,</w:t>
      </w:r>
      <w:r w:rsidR="00826AD2">
        <w:rPr>
          <w:rFonts w:ascii="Arial" w:hAnsi="Arial" w:cs="Arial"/>
          <w:color w:val="000000" w:themeColor="text1"/>
        </w:rPr>
        <w:t xml:space="preserve"> con los siguientes documentos en copia certificada:</w:t>
      </w:r>
    </w:p>
    <w:p w:rsidR="007D6CA3" w:rsidRDefault="00E22C6D" w:rsidP="00E22C6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Plano del Fraccionamiento El Obispo, registrado en el Registro Público  de la Propiedad y del Comercio, ahora Instituto Registral y Catastral del Estado de Nuevo León, bajo el número 5, volumen 61, Libro 1, Sección Fraccionamientos, Unidad Garza García de fecha 17 de noviembre de 1994.</w:t>
      </w:r>
    </w:p>
    <w:p w:rsidR="00E22C6D" w:rsidRDefault="00E22C6D" w:rsidP="00E22C6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 registrado ante el Registro Público de la Propiedad y del Comercio, ahora Instituto Registral y Catastral de Nuevo León, bajo el número 74, volumen 26, libro 2, sección IV resoluciones y Convenios Diversos, Unidad Garza García, de fecha 114 de mayo de 1993.</w:t>
      </w:r>
    </w:p>
    <w:p w:rsidR="007D6CA3" w:rsidRDefault="007D6CA3" w:rsidP="007D6CA3">
      <w:pPr>
        <w:pStyle w:val="Prrafodelista"/>
        <w:spacing w:line="360" w:lineRule="auto"/>
        <w:jc w:val="both"/>
        <w:rPr>
          <w:rFonts w:ascii="Arial" w:hAnsi="Arial" w:cs="Arial"/>
          <w:color w:val="000000"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5F3B91">
        <w:rPr>
          <w:rFonts w:ascii="Arial" w:hAnsi="Arial" w:cs="Arial"/>
          <w:color w:val="000000" w:themeColor="text1"/>
        </w:rPr>
        <w:t>San Pedro Garza García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</w:t>
      </w:r>
      <w:r w:rsidR="00821203">
        <w:rPr>
          <w:rFonts w:ascii="Arial" w:hAnsi="Arial" w:cs="Arial"/>
          <w:color w:val="000000" w:themeColor="text1"/>
        </w:rPr>
        <w:t xml:space="preserve">desincorporar para </w:t>
      </w:r>
      <w:r w:rsidR="00E22C6D">
        <w:rPr>
          <w:rFonts w:ascii="Arial" w:hAnsi="Arial" w:cs="Arial"/>
          <w:color w:val="000000" w:themeColor="text1"/>
        </w:rPr>
        <w:t xml:space="preserve">concesión, </w:t>
      </w:r>
      <w:r w:rsidR="00821203">
        <w:rPr>
          <w:rFonts w:ascii="Arial" w:hAnsi="Arial" w:cs="Arial"/>
          <w:color w:val="000000" w:themeColor="text1"/>
        </w:rPr>
        <w:t xml:space="preserve">uso y aprovechamiento </w:t>
      </w:r>
      <w:r w:rsidRPr="00824615">
        <w:rPr>
          <w:rFonts w:ascii="Arial" w:hAnsi="Arial" w:cs="Arial"/>
          <w:color w:val="000000" w:themeColor="text1"/>
        </w:rPr>
        <w:t>del Área Municipal antes indicada.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Esta Comisión de Desarrollo Urbano se encuentra facultada para conocer del asunto que le fue turnado, de conformidad con establecido en los artículos 70, fr</w:t>
      </w:r>
      <w:r w:rsidR="00821203">
        <w:rPr>
          <w:rFonts w:ascii="Arial" w:hAnsi="Arial" w:cs="Arial"/>
          <w:color w:val="000000" w:themeColor="text1"/>
          <w:lang w:val="es-MX"/>
        </w:rPr>
        <w:t>acción 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</w:t>
      </w:r>
      <w:r w:rsidRPr="00824615">
        <w:rPr>
          <w:rFonts w:ascii="Arial" w:hAnsi="Arial" w:cs="Arial"/>
          <w:color w:val="000000" w:themeColor="text1"/>
          <w:lang w:val="es-MX"/>
        </w:rPr>
        <w:lastRenderedPageBreak/>
        <w:t xml:space="preserve">39, fracción </w:t>
      </w:r>
      <w:r w:rsidR="00821203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Resultado del estudio y análisis realizado por esta Comisión ponente, se tiene que el Municipio de </w:t>
      </w:r>
      <w:r w:rsidR="007C2F38">
        <w:rPr>
          <w:rFonts w:ascii="Arial" w:hAnsi="Arial" w:cs="Arial"/>
          <w:color w:val="000000" w:themeColor="text1"/>
          <w:lang w:val="es-MX"/>
        </w:rPr>
        <w:t xml:space="preserve">San </w:t>
      </w:r>
      <w:r w:rsidR="00C93B4D">
        <w:rPr>
          <w:rFonts w:ascii="Arial" w:hAnsi="Arial" w:cs="Arial"/>
          <w:color w:val="000000" w:themeColor="text1"/>
          <w:lang w:val="es-MX"/>
        </w:rPr>
        <w:t>Pedro Garza García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adquirió por concepto de área cedida descrita en la fracción I del artículo 201 de la Ley de Desarrollo </w:t>
      </w:r>
      <w:r w:rsidR="004477BD">
        <w:rPr>
          <w:rFonts w:ascii="Arial" w:hAnsi="Arial" w:cs="Arial"/>
          <w:color w:val="000000" w:themeColor="text1"/>
          <w:lang w:val="es-MX"/>
        </w:rPr>
        <w:t>Urbano del Estado de Nuevo León, el inmueble que se pretende otorgar mediante la figura del Comodato.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Por consiguiente, al estar fehacientemente demostrada la titularidad de los derechos de propiedad e identificación del bien inmueble municipal, los integrantes de la Comisión de Desarrollo Urbano, procedimos al estudio del fondo de la solicitud de mérito y demás documentales allegadas a la misma, al respecto es de mencionarse que: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Acorde a lo dispuesto en los artículos 23 y 120 de la Constitución Política del Estado Libre y Soberano de Nuevo León, los municipios tienen el derecho para adquirir, poseer y administrar bienes raíces y esta clase de bienes solo podrán enajenarse, gravarse o desincorporarse por acuerdo del Ayuntamiento, </w:t>
      </w:r>
      <w:r w:rsidRPr="00824615">
        <w:rPr>
          <w:rFonts w:ascii="Arial" w:hAnsi="Arial" w:cs="Arial"/>
          <w:i/>
          <w:color w:val="000000" w:themeColor="text1"/>
          <w:u w:val="single"/>
        </w:rPr>
        <w:t>de conformidad con lo establecido en las leyes respectivas;</w:t>
      </w:r>
      <w:r w:rsidRPr="00824615">
        <w:rPr>
          <w:rFonts w:ascii="Arial" w:hAnsi="Arial" w:cs="Arial"/>
          <w:color w:val="000000" w:themeColor="text1"/>
        </w:rPr>
        <w:t xml:space="preserve"> así también los municipios estarán investidos de personalidad jurídica y manejar</w:t>
      </w:r>
      <w:r w:rsidR="004477BD">
        <w:rPr>
          <w:rFonts w:ascii="Arial" w:hAnsi="Arial" w:cs="Arial"/>
          <w:color w:val="000000" w:themeColor="text1"/>
        </w:rPr>
        <w:t>án su patrimonio conforme a la L</w:t>
      </w:r>
      <w:r w:rsidRPr="00824615">
        <w:rPr>
          <w:rFonts w:ascii="Arial" w:hAnsi="Arial" w:cs="Arial"/>
          <w:color w:val="000000" w:themeColor="text1"/>
        </w:rPr>
        <w:t xml:space="preserve">ey. 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 xml:space="preserve">En la especie se tiene que el bien inmueble municipal </w:t>
      </w:r>
      <w:r w:rsidR="00826AD2">
        <w:rPr>
          <w:rFonts w:ascii="Arial" w:hAnsi="Arial" w:cs="Arial"/>
          <w:color w:val="000000" w:themeColor="text1"/>
        </w:rPr>
        <w:t xml:space="preserve">que </w:t>
      </w:r>
      <w:r w:rsidR="004477BD">
        <w:rPr>
          <w:rFonts w:ascii="Arial" w:hAnsi="Arial" w:cs="Arial"/>
          <w:color w:val="000000" w:themeColor="text1"/>
        </w:rPr>
        <w:t xml:space="preserve">se pretende </w:t>
      </w:r>
      <w:r w:rsidR="00821203">
        <w:rPr>
          <w:rFonts w:ascii="Arial" w:hAnsi="Arial" w:cs="Arial"/>
          <w:color w:val="000000" w:themeColor="text1"/>
        </w:rPr>
        <w:t>desincorporar para Uso, Aprovechamiento y Explotación para posterior venta</w:t>
      </w:r>
      <w:r w:rsidR="00E83C83">
        <w:rPr>
          <w:rFonts w:ascii="Arial" w:hAnsi="Arial" w:cs="Arial"/>
          <w:b/>
        </w:rPr>
        <w:t xml:space="preserve">, </w:t>
      </w:r>
      <w:r w:rsidR="0097641C" w:rsidRPr="00824615">
        <w:rPr>
          <w:rFonts w:ascii="Arial" w:hAnsi="Arial" w:cs="Arial"/>
          <w:color w:val="000000" w:themeColor="text1"/>
          <w:lang w:val="es-MX"/>
        </w:rPr>
        <w:t>está acorde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la obligación contemplada en el artículo 201, fracción I, de la Ley de Desarrollo Urbano del Estado de Nuevo León.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346872" w:rsidRPr="00824615" w:rsidRDefault="00826AD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Dicha superficie de terreno pasó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 a formar parte de los </w:t>
      </w:r>
      <w:r w:rsidR="00346872" w:rsidRPr="00824615">
        <w:rPr>
          <w:rFonts w:ascii="Arial" w:hAnsi="Arial" w:cs="Arial"/>
          <w:i/>
          <w:color w:val="000000" w:themeColor="text1"/>
          <w:lang w:val="es-MX"/>
        </w:rPr>
        <w:t xml:space="preserve">bienes del dominio del poder público </w:t>
      </w:r>
      <w:r w:rsidR="004477BD">
        <w:rPr>
          <w:rFonts w:ascii="Arial" w:hAnsi="Arial" w:cs="Arial"/>
          <w:color w:val="000000" w:themeColor="text1"/>
          <w:lang w:val="es-MX"/>
        </w:rPr>
        <w:t>pertenecientes al M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unicipio, estando destinada a un uso común, ello con fundamento en lo dispuesto por los artículos 765, 766 y 767 del Código Civil para el Estado de Nuevo León, así como el diverso </w:t>
      </w:r>
      <w:r w:rsidR="00CB0A07">
        <w:rPr>
          <w:rFonts w:ascii="Arial" w:hAnsi="Arial" w:cs="Arial"/>
          <w:color w:val="000000" w:themeColor="text1"/>
          <w:lang w:val="es-MX"/>
        </w:rPr>
        <w:t>203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, fracción I, de la Ley </w:t>
      </w:r>
      <w:r w:rsidR="00CB0A07">
        <w:rPr>
          <w:rFonts w:ascii="Arial" w:hAnsi="Arial" w:cs="Arial"/>
          <w:color w:val="000000" w:themeColor="text1"/>
          <w:lang w:val="es-MX"/>
        </w:rPr>
        <w:t>de Gobierno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 Municipal del Estado de Nuevo León. 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Ahora bien, de una interpretación auténtica realizada al referido artículo 201 de la Ley urbanística estatal, en correlación con la definición de “destinos” referida por la fracción XXVI del artículo 5° de la misma Ley, las referidas áreas de cesión deben de ser utilizadas única y exclusivamente para los fines públicos descritos por dicha disposición, fungiendo, en este caso, la autoridad municipal como un administrador de dicho patrimonio.</w:t>
      </w:r>
    </w:p>
    <w:p w:rsidR="000A003A" w:rsidRPr="00824615" w:rsidRDefault="000A003A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346872" w:rsidRDefault="0097641C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El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 inmueble que pretende ser cedido, </w:t>
      </w:r>
      <w:r w:rsidRPr="00824615">
        <w:rPr>
          <w:rFonts w:ascii="Arial" w:hAnsi="Arial" w:cs="Arial"/>
          <w:color w:val="000000" w:themeColor="text1"/>
          <w:lang w:val="es-MX"/>
        </w:rPr>
        <w:t>es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 notoriam</w:t>
      </w:r>
      <w:r w:rsidR="00826AD2">
        <w:rPr>
          <w:rFonts w:ascii="Arial" w:hAnsi="Arial" w:cs="Arial"/>
          <w:color w:val="000000" w:themeColor="text1"/>
          <w:lang w:val="es-MX"/>
        </w:rPr>
        <w:t xml:space="preserve">ente para el beneficio 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de </w:t>
      </w:r>
      <w:r w:rsidR="004477BD">
        <w:rPr>
          <w:rFonts w:ascii="Arial" w:hAnsi="Arial" w:cs="Arial"/>
          <w:color w:val="000000" w:themeColor="text1"/>
          <w:lang w:val="es-MX"/>
        </w:rPr>
        <w:t>los habitantes del</w:t>
      </w:r>
      <w:r w:rsidR="00826AD2">
        <w:rPr>
          <w:rFonts w:ascii="Arial" w:hAnsi="Arial" w:cs="Arial"/>
          <w:color w:val="000000" w:themeColor="text1"/>
          <w:lang w:val="es-MX"/>
        </w:rPr>
        <w:t xml:space="preserve"> Sector residencial mencionado del </w:t>
      </w:r>
      <w:r w:rsidR="004477BD">
        <w:rPr>
          <w:rFonts w:ascii="Arial" w:hAnsi="Arial" w:cs="Arial"/>
          <w:color w:val="000000" w:themeColor="text1"/>
          <w:lang w:val="es-MX"/>
        </w:rPr>
        <w:t xml:space="preserve">Municipio de </w:t>
      </w:r>
      <w:r w:rsidR="00C93B4D">
        <w:rPr>
          <w:rFonts w:ascii="Arial" w:hAnsi="Arial" w:cs="Arial"/>
          <w:color w:val="000000" w:themeColor="text1"/>
          <w:lang w:val="es-MX"/>
        </w:rPr>
        <w:t>San Pedro Garza García</w:t>
      </w:r>
      <w:r w:rsidR="004477BD">
        <w:rPr>
          <w:rFonts w:ascii="Arial" w:hAnsi="Arial" w:cs="Arial"/>
          <w:color w:val="000000" w:themeColor="text1"/>
          <w:lang w:val="es-MX"/>
        </w:rPr>
        <w:t>;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 a criterio de quienes integramos esta Comisión de Dictamen Legislativo, </w:t>
      </w:r>
      <w:r w:rsidR="0025062E" w:rsidRPr="00824615">
        <w:rPr>
          <w:rFonts w:ascii="Arial" w:hAnsi="Arial" w:cs="Arial"/>
          <w:color w:val="000000" w:themeColor="text1"/>
          <w:lang w:val="es-MX"/>
        </w:rPr>
        <w:t>e</w:t>
      </w:r>
      <w:r w:rsidR="00D63038" w:rsidRPr="00824615">
        <w:rPr>
          <w:rFonts w:ascii="Arial" w:hAnsi="Arial" w:cs="Arial"/>
          <w:color w:val="000000" w:themeColor="text1"/>
          <w:lang w:val="es-MX"/>
        </w:rPr>
        <w:t>l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 área municipal pretendida para su </w:t>
      </w:r>
      <w:r w:rsidR="00821203">
        <w:rPr>
          <w:rFonts w:ascii="Arial" w:hAnsi="Arial" w:cs="Arial"/>
          <w:color w:val="000000" w:themeColor="text1"/>
          <w:lang w:val="es-MX"/>
        </w:rPr>
        <w:t>desincorporación para uso, aprovechamiento y explotación y posterior venta</w:t>
      </w:r>
      <w:r w:rsidR="00346872" w:rsidRPr="00824615">
        <w:rPr>
          <w:rFonts w:ascii="Arial" w:hAnsi="Arial" w:cs="Arial"/>
          <w:color w:val="000000" w:themeColor="text1"/>
          <w:lang w:val="es-MX"/>
        </w:rPr>
        <w:t xml:space="preserve">, continuará prestando un </w:t>
      </w:r>
      <w:r w:rsidR="00346872" w:rsidRPr="00824615">
        <w:rPr>
          <w:rFonts w:ascii="Arial" w:hAnsi="Arial" w:cs="Arial"/>
          <w:color w:val="000000" w:themeColor="text1"/>
          <w:lang w:val="es-MX"/>
        </w:rPr>
        <w:lastRenderedPageBreak/>
        <w:t>servicio para los vecinos de ese bien de dominio público, mejorando su calidad de vida, desarrollo humano y social, conservando su uso común y utilidad pública, por lo que respetan y cumplen a cabalidad las disposiciones antes analizadas y el espíritu con las que se creó dicho ordenamiento.</w:t>
      </w:r>
    </w:p>
    <w:p w:rsidR="00CB0A07" w:rsidRDefault="00CB0A07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CB0A07" w:rsidRDefault="00CB0A07" w:rsidP="00CB0A0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Entre los beneficios que propone la Universidad de Monterrey en su escrito de solicitud se encuentra la Construcción de una Biblioteca a la Comunidad que brindará los siguientes servicios:</w:t>
      </w:r>
    </w:p>
    <w:p w:rsidR="00CB0A07" w:rsidRDefault="00CB0A07" w:rsidP="00CB0A0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Promoción Cultural</w:t>
      </w:r>
    </w:p>
    <w:p w:rsidR="00CB0A07" w:rsidRDefault="00CB0A07" w:rsidP="00CB0A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Cuenta cuentos</w:t>
      </w:r>
    </w:p>
    <w:p w:rsidR="00CB0A07" w:rsidRDefault="00CB0A07" w:rsidP="00CB0A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Cine Club</w:t>
      </w:r>
    </w:p>
    <w:p w:rsidR="00CB0A07" w:rsidRDefault="00CB0A07" w:rsidP="00CB0A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Presentación de Libros</w:t>
      </w:r>
    </w:p>
    <w:p w:rsidR="00CB0A07" w:rsidRDefault="00CB0A07" w:rsidP="00CB0A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Café Literario</w:t>
      </w:r>
    </w:p>
    <w:p w:rsidR="00CB0A07" w:rsidRDefault="00CB0A07" w:rsidP="00CB0A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Exposición de Artistas.</w:t>
      </w:r>
    </w:p>
    <w:p w:rsidR="00CB0A07" w:rsidRDefault="00CB0A07" w:rsidP="00CB0A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Semana Cultural</w:t>
      </w:r>
    </w:p>
    <w:p w:rsidR="00CB0A07" w:rsidRDefault="00CB0A07" w:rsidP="00CB0A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Feria del Libro</w:t>
      </w:r>
    </w:p>
    <w:p w:rsidR="00CB0A07" w:rsidRDefault="00CB0A07" w:rsidP="00CB0A0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Servicios y Beneficios</w:t>
      </w:r>
    </w:p>
    <w:p w:rsidR="00CB0A07" w:rsidRDefault="00CB0A07" w:rsidP="00CB0A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Mercado de productos elaborados por mujeres de la comunidad</w:t>
      </w:r>
    </w:p>
    <w:p w:rsidR="00CB0A07" w:rsidRDefault="00CB0A07" w:rsidP="00CB0A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Módulo de impresión</w:t>
      </w:r>
    </w:p>
    <w:p w:rsidR="00CB0A07" w:rsidRDefault="00CB0A07" w:rsidP="00CB0A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Recolección de material de reciclaje</w:t>
      </w:r>
    </w:p>
    <w:p w:rsidR="00CB0A07" w:rsidRDefault="00CB0A07" w:rsidP="00CB0A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Asesoría para consultas por internet</w:t>
      </w:r>
    </w:p>
    <w:p w:rsidR="00CB0A07" w:rsidRDefault="00CB0A07" w:rsidP="00CB0A0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Cursos y Talleres</w:t>
      </w:r>
    </w:p>
    <w:p w:rsidR="00CB0A07" w:rsidRDefault="00CB0A07" w:rsidP="00CB0A0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Talleres de Lectura</w:t>
      </w:r>
    </w:p>
    <w:p w:rsidR="00CB0A07" w:rsidRDefault="00CB0A07" w:rsidP="00CB0A0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Círculos de Lectura</w:t>
      </w:r>
    </w:p>
    <w:p w:rsidR="00CB0A07" w:rsidRDefault="00CB0A07" w:rsidP="00CB0A0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lastRenderedPageBreak/>
        <w:t>Centro de Alfabetización</w:t>
      </w:r>
    </w:p>
    <w:p w:rsidR="00CB0A07" w:rsidRDefault="00CB0A07" w:rsidP="00CB0A0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Círculos de Escritura</w:t>
      </w:r>
    </w:p>
    <w:p w:rsidR="00CB0A07" w:rsidRDefault="00CB0A07" w:rsidP="00CB0A0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Pláticas de diversos temas</w:t>
      </w:r>
    </w:p>
    <w:p w:rsidR="00CB0A07" w:rsidRPr="00E92CC3" w:rsidRDefault="00CB0A07" w:rsidP="00CB0A0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Orientación para realización de tareas</w:t>
      </w:r>
    </w:p>
    <w:p w:rsidR="00B611CD" w:rsidRDefault="00B611CD" w:rsidP="00B611CD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Otros beneficios.</w:t>
      </w:r>
    </w:p>
    <w:p w:rsidR="00B611CD" w:rsidRPr="006C6EB1" w:rsidRDefault="00B611CD" w:rsidP="00B611C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6C6EB1">
        <w:rPr>
          <w:rFonts w:ascii="Arial" w:hAnsi="Arial" w:cs="Arial"/>
          <w:color w:val="000000" w:themeColor="text1"/>
          <w:lang w:val="es-MX"/>
        </w:rPr>
        <w:t>Permitir que los estudiantes de Preparatoria Politécnica San Pedro el acceso y uso de áreas comunes en las instalaciones de la Universidad de Monterrey; biblioteca central, canchas deportivas y gimnasio; así como participar en las actividades deportivas y formativas que apliquen.</w:t>
      </w:r>
    </w:p>
    <w:p w:rsidR="00B611CD" w:rsidRDefault="00B611CD" w:rsidP="00B611C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6C6EB1">
        <w:rPr>
          <w:rFonts w:ascii="Arial" w:hAnsi="Arial" w:cs="Arial"/>
          <w:color w:val="000000" w:themeColor="text1"/>
          <w:lang w:val="es-MX"/>
        </w:rPr>
        <w:t>Orientar y vincular a los egresados para la obtención de un trabajo formal y/o el ingreso al nivel universitario según la atención de cada egresado.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B611CD" w:rsidRDefault="00B611CD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CB0A07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De la misma forma, se observan que se cumple con lo dispuesto en el artículo </w:t>
      </w:r>
      <w:r w:rsidR="00E22C6D">
        <w:rPr>
          <w:rFonts w:ascii="Arial" w:hAnsi="Arial" w:cs="Arial"/>
          <w:color w:val="000000" w:themeColor="text1"/>
          <w:lang w:val="es-MX"/>
        </w:rPr>
        <w:t>208 de la Ley de Gobierno Municipal</w:t>
      </w:r>
      <w:r w:rsidRPr="00824615">
        <w:rPr>
          <w:rFonts w:ascii="Arial" w:hAnsi="Arial" w:cs="Arial"/>
          <w:color w:val="000000" w:themeColor="text1"/>
          <w:lang w:val="es-MX"/>
        </w:rPr>
        <w:t>, al acompañarse los acuerdos respectivos del R. Ayuntamiento aprobado por más de las dos terceras partes de</w:t>
      </w:r>
      <w:r w:rsidR="004477BD">
        <w:rPr>
          <w:rFonts w:ascii="Arial" w:hAnsi="Arial" w:cs="Arial"/>
          <w:color w:val="000000" w:themeColor="text1"/>
          <w:lang w:val="es-MX"/>
        </w:rPr>
        <w:t xml:space="preserve"> los integrantes de ese Órgano C</w:t>
      </w:r>
      <w:r w:rsidRPr="00824615">
        <w:rPr>
          <w:rFonts w:ascii="Arial" w:hAnsi="Arial" w:cs="Arial"/>
          <w:color w:val="000000" w:themeColor="text1"/>
          <w:lang w:val="es-MX"/>
        </w:rPr>
        <w:t xml:space="preserve">olegiado. 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Consecuentemente, toda vez que ha quedado plenamente demostrada la utilidad pública del</w:t>
      </w:r>
      <w:r w:rsidR="004477BD">
        <w:rPr>
          <w:rFonts w:ascii="Arial" w:hAnsi="Arial" w:cs="Arial"/>
          <w:color w:val="000000" w:themeColor="text1"/>
          <w:lang w:val="es-MX"/>
        </w:rPr>
        <w:t xml:space="preserve"> otorgamiento en C</w:t>
      </w:r>
      <w:r w:rsidRPr="00824615">
        <w:rPr>
          <w:rFonts w:ascii="Arial" w:hAnsi="Arial" w:cs="Arial"/>
          <w:color w:val="000000" w:themeColor="text1"/>
          <w:lang w:val="es-MX"/>
        </w:rPr>
        <w:t xml:space="preserve">omodato el uso del bien inmueble municipal, y que indudablemente se continuará beneficiando </w:t>
      </w:r>
      <w:r w:rsidR="00826AD2">
        <w:rPr>
          <w:rFonts w:ascii="Arial" w:hAnsi="Arial" w:cs="Arial"/>
          <w:color w:val="000000" w:themeColor="text1"/>
          <w:lang w:val="es-MX"/>
        </w:rPr>
        <w:t>de un gran sector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</w:t>
      </w:r>
      <w:r w:rsidRPr="00824615">
        <w:rPr>
          <w:rFonts w:ascii="Arial" w:hAnsi="Arial" w:cs="Arial"/>
          <w:color w:val="000000" w:themeColor="text1"/>
        </w:rPr>
        <w:t xml:space="preserve">el  </w:t>
      </w:r>
      <w:r w:rsidRPr="00824615">
        <w:rPr>
          <w:rFonts w:ascii="Arial" w:hAnsi="Arial" w:cs="Arial"/>
          <w:color w:val="000000" w:themeColor="text1"/>
          <w:lang w:val="es-MX"/>
        </w:rPr>
        <w:t xml:space="preserve">Municipio de </w:t>
      </w:r>
      <w:r w:rsidR="007C2F38">
        <w:rPr>
          <w:rFonts w:ascii="Arial" w:hAnsi="Arial" w:cs="Arial"/>
          <w:color w:val="000000" w:themeColor="text1"/>
          <w:lang w:val="es-MX"/>
        </w:rPr>
        <w:t xml:space="preserve">San </w:t>
      </w:r>
      <w:r w:rsidR="00A50CFD">
        <w:rPr>
          <w:rFonts w:ascii="Arial" w:hAnsi="Arial" w:cs="Arial"/>
          <w:color w:val="000000" w:themeColor="text1"/>
          <w:lang w:val="es-MX"/>
        </w:rPr>
        <w:t>Pedro Garza García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Nuevo León, los integrantes de la </w:t>
      </w:r>
      <w:r w:rsidRPr="00824615">
        <w:rPr>
          <w:rFonts w:ascii="Arial" w:hAnsi="Arial" w:cs="Arial"/>
          <w:color w:val="000000" w:themeColor="text1"/>
          <w:lang w:val="es-MX"/>
        </w:rPr>
        <w:lastRenderedPageBreak/>
        <w:t>Comisión de Desarrollo Urbano, consideramos de suma importancia proponer al Pleno de este H.</w:t>
      </w:r>
      <w:r w:rsidR="0046074C" w:rsidRPr="00824615">
        <w:rPr>
          <w:rFonts w:ascii="Arial" w:hAnsi="Arial" w:cs="Arial"/>
          <w:color w:val="000000" w:themeColor="text1"/>
          <w:lang w:val="es-MX"/>
        </w:rPr>
        <w:t xml:space="preserve"> Congreso aprobar la solicitud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analizada. 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195CEE" w:rsidRDefault="00346872" w:rsidP="0083482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De conformidad con lo establecido en el último párrafo del artículo 201 de la Ley de Desarrollo Urbano del Estado, se </w:t>
      </w:r>
      <w:r w:rsidR="00826AD2">
        <w:rPr>
          <w:rFonts w:ascii="Arial" w:hAnsi="Arial" w:cs="Arial"/>
          <w:color w:val="000000" w:themeColor="text1"/>
        </w:rPr>
        <w:t>autoriza</w:t>
      </w:r>
      <w:r w:rsidRPr="00824615">
        <w:rPr>
          <w:rFonts w:ascii="Arial" w:hAnsi="Arial" w:cs="Arial"/>
          <w:color w:val="000000" w:themeColor="text1"/>
        </w:rPr>
        <w:t xml:space="preserve"> al </w:t>
      </w:r>
      <w:r w:rsidR="008F7C0E">
        <w:rPr>
          <w:rFonts w:ascii="Arial" w:hAnsi="Arial" w:cs="Arial"/>
          <w:color w:val="000000" w:themeColor="text1"/>
        </w:rPr>
        <w:t xml:space="preserve">Ayuntamiento de </w:t>
      </w:r>
      <w:r w:rsidR="00A50CFD">
        <w:rPr>
          <w:rFonts w:ascii="Arial" w:hAnsi="Arial" w:cs="Arial"/>
          <w:color w:val="000000" w:themeColor="text1"/>
        </w:rPr>
        <w:t>San Pedro Garza García</w:t>
      </w:r>
      <w:r w:rsidR="00710E11" w:rsidRPr="00824615">
        <w:rPr>
          <w:rFonts w:ascii="Arial" w:hAnsi="Arial" w:cs="Arial"/>
          <w:color w:val="000000" w:themeColor="text1"/>
        </w:rPr>
        <w:t>, Nuevo León</w:t>
      </w:r>
      <w:r w:rsidR="000A003A" w:rsidRPr="00824615">
        <w:rPr>
          <w:rFonts w:ascii="Arial" w:hAnsi="Arial" w:cs="Arial"/>
          <w:color w:val="000000" w:themeColor="text1"/>
        </w:rPr>
        <w:t>,</w:t>
      </w:r>
      <w:r w:rsidR="00710E11" w:rsidRPr="00824615">
        <w:rPr>
          <w:rFonts w:ascii="Arial" w:hAnsi="Arial" w:cs="Arial"/>
          <w:color w:val="000000" w:themeColor="text1"/>
        </w:rPr>
        <w:t xml:space="preserve"> a </w:t>
      </w:r>
      <w:r w:rsidR="00821203">
        <w:rPr>
          <w:rFonts w:ascii="Arial" w:hAnsi="Arial" w:cs="Arial"/>
          <w:color w:val="000000" w:themeColor="text1"/>
        </w:rPr>
        <w:t>Desincorporar</w:t>
      </w:r>
      <w:r w:rsidR="00A50CFD">
        <w:rPr>
          <w:rFonts w:ascii="Arial" w:hAnsi="Arial" w:cs="Arial"/>
          <w:color w:val="000000" w:themeColor="text1"/>
        </w:rPr>
        <w:t xml:space="preserve"> para </w:t>
      </w:r>
      <w:r w:rsidR="00CB0A07">
        <w:rPr>
          <w:rFonts w:ascii="Arial" w:hAnsi="Arial" w:cs="Arial"/>
          <w:color w:val="000000" w:themeColor="text1"/>
        </w:rPr>
        <w:t xml:space="preserve">Concesión, </w:t>
      </w:r>
      <w:r w:rsidR="00A50CFD">
        <w:rPr>
          <w:rFonts w:ascii="Arial" w:hAnsi="Arial" w:cs="Arial"/>
          <w:color w:val="000000" w:themeColor="text1"/>
        </w:rPr>
        <w:t>Uso, Aprovechamiento y Explotación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CB0A07">
        <w:rPr>
          <w:rFonts w:ascii="Arial" w:hAnsi="Arial" w:cs="Arial"/>
          <w:color w:val="000000" w:themeColor="text1"/>
        </w:rPr>
        <w:t>a favor de la Universidad de Monterrey</w:t>
      </w:r>
      <w:r w:rsidR="00950FD9" w:rsidRPr="00824615">
        <w:rPr>
          <w:rFonts w:ascii="Arial" w:hAnsi="Arial" w:cs="Arial"/>
          <w:color w:val="000000" w:themeColor="text1"/>
        </w:rPr>
        <w:t>,</w:t>
      </w:r>
      <w:r w:rsidR="000F3DA6" w:rsidRPr="00824615">
        <w:rPr>
          <w:rFonts w:ascii="Arial" w:hAnsi="Arial" w:cs="Arial"/>
          <w:color w:val="000000" w:themeColor="text1"/>
        </w:rPr>
        <w:t xml:space="preserve"> </w:t>
      </w:r>
      <w:r w:rsidR="00CB0A07">
        <w:rPr>
          <w:rFonts w:ascii="Arial" w:hAnsi="Arial" w:cs="Arial"/>
          <w:color w:val="000000" w:themeColor="text1"/>
        </w:rPr>
        <w:t>área municipal</w:t>
      </w:r>
      <w:r w:rsidR="0061786A">
        <w:rPr>
          <w:rFonts w:ascii="Arial" w:hAnsi="Arial" w:cs="Arial"/>
          <w:color w:val="000000" w:themeColor="text1"/>
        </w:rPr>
        <w:t xml:space="preserve"> </w:t>
      </w:r>
      <w:r w:rsidR="00C46826" w:rsidRPr="00824615">
        <w:rPr>
          <w:rFonts w:ascii="Arial" w:hAnsi="Arial" w:cs="Arial"/>
          <w:color w:val="000000" w:themeColor="text1"/>
        </w:rPr>
        <w:t xml:space="preserve">con </w:t>
      </w:r>
      <w:r w:rsidR="007D6CA3" w:rsidRPr="00824615">
        <w:rPr>
          <w:rFonts w:ascii="Arial" w:hAnsi="Arial" w:cs="Arial"/>
        </w:rPr>
        <w:t xml:space="preserve">una superficie de </w:t>
      </w:r>
      <w:r w:rsidR="00CB0A07">
        <w:rPr>
          <w:rFonts w:ascii="Arial" w:hAnsi="Arial" w:cs="Arial"/>
          <w:color w:val="000000" w:themeColor="text1"/>
        </w:rPr>
        <w:t>6,587.00</w:t>
      </w:r>
      <w:r w:rsidR="00195CEE">
        <w:rPr>
          <w:rFonts w:ascii="Arial" w:hAnsi="Arial" w:cs="Arial"/>
          <w:color w:val="000000" w:themeColor="text1"/>
        </w:rPr>
        <w:t xml:space="preserve"> m2 identificado con expediente</w:t>
      </w:r>
      <w:r w:rsidR="00CB0A07">
        <w:rPr>
          <w:rFonts w:ascii="Arial" w:hAnsi="Arial" w:cs="Arial"/>
          <w:color w:val="000000" w:themeColor="text1"/>
        </w:rPr>
        <w:t>s</w:t>
      </w:r>
      <w:r w:rsidR="00195CEE">
        <w:rPr>
          <w:rFonts w:ascii="Arial" w:hAnsi="Arial" w:cs="Arial"/>
          <w:color w:val="000000" w:themeColor="text1"/>
        </w:rPr>
        <w:t xml:space="preserve"> catastral</w:t>
      </w:r>
      <w:r w:rsidR="00CB0A07">
        <w:rPr>
          <w:rFonts w:ascii="Arial" w:hAnsi="Arial" w:cs="Arial"/>
          <w:color w:val="000000" w:themeColor="text1"/>
        </w:rPr>
        <w:t>es números 25-198-001, 25-198-002 y 06-014-046, ubicado en la calle Corregidora s/n en el Fraccionamiento El Obispo en el municipio de San Pedro Garza García, Nuevo León</w:t>
      </w:r>
      <w:r w:rsidR="00195CEE">
        <w:rPr>
          <w:rFonts w:ascii="Arial" w:hAnsi="Arial" w:cs="Arial"/>
          <w:color w:val="000000" w:themeColor="text1"/>
        </w:rPr>
        <w:t>. Con las siguientes medidas y colindancias</w:t>
      </w:r>
      <w:r w:rsidR="00A07E43">
        <w:rPr>
          <w:rFonts w:ascii="Arial" w:hAnsi="Arial" w:cs="Arial"/>
          <w:color w:val="000000" w:themeColor="text1"/>
        </w:rPr>
        <w:t>:</w:t>
      </w:r>
    </w:p>
    <w:p w:rsidR="00CB0A07" w:rsidRPr="00057048" w:rsidRDefault="00CB0A07" w:rsidP="00CB0A07">
      <w:pPr>
        <w:jc w:val="both"/>
        <w:rPr>
          <w:rFonts w:ascii="Arial" w:hAnsi="Arial" w:cs="Arial"/>
          <w:b/>
        </w:rPr>
      </w:pPr>
      <w:r w:rsidRPr="00057048">
        <w:rPr>
          <w:rFonts w:ascii="Arial" w:hAnsi="Arial" w:cs="Arial"/>
          <w:b/>
        </w:rPr>
        <w:t>Polígono 1 dentro del lote municipal 25-198-002 (Superficie 1,158.98 m2)</w:t>
      </w:r>
    </w:p>
    <w:p w:rsidR="00CB0A07" w:rsidRPr="00057048" w:rsidRDefault="00CB0A07" w:rsidP="00CB0A07">
      <w:pPr>
        <w:jc w:val="both"/>
        <w:rPr>
          <w:rFonts w:ascii="Arial" w:hAnsi="Arial" w:cs="Arial"/>
        </w:rPr>
      </w:pPr>
      <w:r w:rsidRPr="00057048">
        <w:rPr>
          <w:rFonts w:ascii="Arial" w:hAnsi="Arial" w:cs="Arial"/>
        </w:rPr>
        <w:t>Del punto 14 al 22 con rumbo S 01°51’59.08” E mide 20.87 metros y colinda dentro del lote referencia (25-198-002); del punto 22 al 23 con rumbo S 80°58’52.53” E mide 55.80 metros y colinda dentro del lote referencia (25-198-002); del punto 23 al 15 con rumbo N 35°19’08.17” E mide 18.73 metros y colida dentro del lote referencia (25-198-002); del punto 15 al 14 con rumbo N 77°52’01.01” W mide 68.15 metros y colinda con el lote municipal 25-198-001.</w:t>
      </w:r>
    </w:p>
    <w:p w:rsidR="00CB0A07" w:rsidRPr="00057048" w:rsidRDefault="00CB0A07" w:rsidP="00CB0A07">
      <w:pPr>
        <w:jc w:val="both"/>
        <w:rPr>
          <w:rFonts w:ascii="Arial" w:hAnsi="Arial" w:cs="Arial"/>
          <w:b/>
        </w:rPr>
      </w:pPr>
      <w:r w:rsidRPr="00057048">
        <w:rPr>
          <w:rFonts w:ascii="Arial" w:hAnsi="Arial" w:cs="Arial"/>
          <w:b/>
        </w:rPr>
        <w:t>Polígono 2 dentro del lote municipal 25-198-001 (Superficie 3,374.72 m2)</w:t>
      </w:r>
    </w:p>
    <w:p w:rsidR="00CB0A07" w:rsidRPr="00057048" w:rsidRDefault="00CB0A07" w:rsidP="00CB0A07">
      <w:pPr>
        <w:jc w:val="both"/>
        <w:rPr>
          <w:rFonts w:ascii="Arial" w:hAnsi="Arial" w:cs="Arial"/>
        </w:rPr>
      </w:pPr>
      <w:r w:rsidRPr="00057048">
        <w:rPr>
          <w:rFonts w:ascii="Arial" w:hAnsi="Arial" w:cs="Arial"/>
        </w:rPr>
        <w:t>Del punto 3 al 11 con rumbo S 26°32’29.39” E mide 7.20 metros y colinda dentro del lote referencia (25-198-001); del punto 11 al 12 con rumbo S 28°41’03.36” W mide 11.09 metros y colinda dentro del lote referencia (25-198-</w:t>
      </w:r>
      <w:r w:rsidRPr="00057048">
        <w:rPr>
          <w:rFonts w:ascii="Arial" w:hAnsi="Arial" w:cs="Arial"/>
        </w:rPr>
        <w:lastRenderedPageBreak/>
        <w:t>001); del punto 12 al 13 con rumbo S 14°28’16.38” E mide 27.15 metros y colida dentro del lote referencia (25-198-001); del punto 13 al 14 con rumbo S 01°51’59.08” E mide 4.17 metros y colinda dentro del lote referencia (25-198-001); del punto 14 al 15 con rumbo S 77°52’01.01” E mide 68.15 metros y colinda con el lote municipal 25-198-002; del punto 15 al 16 con rumbo N 35°19’08.17” E mide 6.99 metros y colinda dentro del lote referencia (25-198-001); del punto 16 al 17 con rumbo N 13°38’09.15” E mide 15.20 metros y colinda dentro del lote referencia (25-198-001); del punto 17 al 18 con rumbo N 16°11’01.03” W mide 17.47 metros y colinda dentro del lote referencia (25-198-001); del punto 18 al 19 con rumbo N 68°44’09.66” W mide 7.48 metros y colinda dentro del lote referencia (25-198-001); del punto 19 al 8 con rumbo N 30°27’59.45” W mide 8.99 metros y colinda dentro del lote referencia (25-198-001); del punto 8 al 4 con rumbo N 04°38’47.32” W mide 1.08 metros y colinda dentro del lote referencia (25-198-001); del punto 4 al 3 con rumbo N 79°00’07.17” W mide 63.75 metros y colinda con el lote municipal 06-014-046.</w:t>
      </w:r>
    </w:p>
    <w:p w:rsidR="00CB0A07" w:rsidRPr="00057048" w:rsidRDefault="00CB0A07" w:rsidP="00CB0A07">
      <w:pPr>
        <w:jc w:val="both"/>
        <w:rPr>
          <w:rFonts w:ascii="Arial" w:hAnsi="Arial" w:cs="Arial"/>
          <w:b/>
        </w:rPr>
      </w:pPr>
      <w:r w:rsidRPr="00057048">
        <w:rPr>
          <w:rFonts w:ascii="Arial" w:hAnsi="Arial" w:cs="Arial"/>
          <w:b/>
        </w:rPr>
        <w:t>Polígono 3 dentro del lote municipal 06-014-046 (Superficie 2,053.32 m2)</w:t>
      </w:r>
    </w:p>
    <w:p w:rsidR="00CB0A07" w:rsidRPr="00057048" w:rsidRDefault="00CB0A07" w:rsidP="00CB0A07">
      <w:pPr>
        <w:jc w:val="both"/>
        <w:rPr>
          <w:rFonts w:ascii="Arial" w:hAnsi="Arial" w:cs="Arial"/>
        </w:rPr>
      </w:pPr>
      <w:r w:rsidRPr="00057048">
        <w:rPr>
          <w:rFonts w:ascii="Arial" w:hAnsi="Arial" w:cs="Arial"/>
        </w:rPr>
        <w:t>Del punto 2 al 3 con rumbo S 26°32’29.39” E mide 34.13 metros y colinda dentro del lote referencia (06-014-046); del punto 3 al 4 con rumbo S 79°00’07.17” E mide 63.75 metros y colinda con el lote municipal 25-198-001; del punto 4 al 5 con rumbo N 04°38’47.32” W mide 17.27 metros y colida dentro del lote referencia (06-014-046); del punto 5 al 6 con rumbo N 52°37’49.89” W mide 13.57 metros y colinda dentro del lote referencia (06-014-046); del punto 6 al 7 con rumbo N 37°02’04.24” W mide 11.48 metros y colinda con el lote referencia (06-014-046); del punto 7 al 1 con rumbo N 57°50’20.23” W mide 10.76 metros y colinda dentro del lote referencia (06-014-046); del punto 1 al 2 con rumbo N 87°18’02.08” W mide 49.66 metros y colinda dentro del lote referencia (06-014-046).</w:t>
      </w:r>
    </w:p>
    <w:p w:rsidR="006D3D53" w:rsidRDefault="006D3D53" w:rsidP="0083482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07E43" w:rsidRPr="00824615" w:rsidRDefault="00A07E43" w:rsidP="00834828">
      <w:pPr>
        <w:spacing w:line="360" w:lineRule="auto"/>
        <w:jc w:val="both"/>
        <w:rPr>
          <w:rFonts w:ascii="Arial" w:hAnsi="Arial" w:cs="Arial"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b/>
          <w:lang w:val="es-MX"/>
        </w:rPr>
      </w:pPr>
      <w:r w:rsidRPr="00824615">
        <w:rPr>
          <w:rFonts w:ascii="Arial" w:hAnsi="Arial" w:cs="Arial"/>
          <w:b/>
        </w:rPr>
        <w:t xml:space="preserve">Segundo.- </w:t>
      </w:r>
      <w:r w:rsidRPr="00824615">
        <w:rPr>
          <w:rFonts w:ascii="Arial" w:hAnsi="Arial" w:cs="Arial"/>
        </w:rPr>
        <w:t xml:space="preserve">El </w:t>
      </w:r>
      <w:r w:rsidR="008F7C0E">
        <w:rPr>
          <w:rFonts w:ascii="Arial" w:hAnsi="Arial" w:cs="Arial"/>
        </w:rPr>
        <w:t>R. Ayuntamiento</w:t>
      </w:r>
      <w:r w:rsidRPr="00824615">
        <w:rPr>
          <w:rFonts w:ascii="Arial" w:hAnsi="Arial" w:cs="Arial"/>
        </w:rPr>
        <w:t xml:space="preserve"> de </w:t>
      </w:r>
      <w:r w:rsidR="00A50CFD">
        <w:rPr>
          <w:rFonts w:ascii="Arial" w:hAnsi="Arial" w:cs="Arial"/>
        </w:rPr>
        <w:t>San Pedro Garza García</w:t>
      </w:r>
      <w:r w:rsidR="00E843AA" w:rsidRPr="00824615">
        <w:rPr>
          <w:rFonts w:ascii="Arial" w:hAnsi="Arial" w:cs="Arial"/>
        </w:rPr>
        <w:t>, Nuevo Leó</w:t>
      </w:r>
      <w:r w:rsidR="00BB2011" w:rsidRPr="00824615">
        <w:rPr>
          <w:rFonts w:ascii="Arial" w:hAnsi="Arial" w:cs="Arial"/>
        </w:rPr>
        <w:t>n</w:t>
      </w:r>
      <w:r w:rsidR="00C513D4">
        <w:rPr>
          <w:rFonts w:ascii="Arial" w:hAnsi="Arial" w:cs="Arial"/>
        </w:rPr>
        <w:t>,</w:t>
      </w:r>
      <w:r w:rsidRPr="00824615">
        <w:rPr>
          <w:rFonts w:ascii="Arial" w:hAnsi="Arial" w:cs="Arial"/>
        </w:rPr>
        <w:t xml:space="preserve"> deberá de incluir en </w:t>
      </w:r>
      <w:r w:rsidR="00A07E43">
        <w:rPr>
          <w:rFonts w:ascii="Arial" w:hAnsi="Arial" w:cs="Arial"/>
        </w:rPr>
        <w:t xml:space="preserve">el Contrato de </w:t>
      </w:r>
      <w:r w:rsidR="00CB0A07">
        <w:rPr>
          <w:rFonts w:ascii="Arial" w:hAnsi="Arial" w:cs="Arial"/>
        </w:rPr>
        <w:t>Concesión</w:t>
      </w:r>
      <w:r w:rsidRPr="00824615">
        <w:rPr>
          <w:rFonts w:ascii="Arial" w:hAnsi="Arial" w:cs="Arial"/>
        </w:rPr>
        <w:t>, la definici</w:t>
      </w:r>
      <w:r w:rsidR="003B034D" w:rsidRPr="00824615">
        <w:rPr>
          <w:rFonts w:ascii="Arial" w:hAnsi="Arial" w:cs="Arial"/>
        </w:rPr>
        <w:t>ón de medidas y colindancias de</w:t>
      </w:r>
      <w:r w:rsidRPr="00824615">
        <w:rPr>
          <w:rFonts w:ascii="Arial" w:hAnsi="Arial" w:cs="Arial"/>
        </w:rPr>
        <w:t>l bien inmueble, así como la anexión de los planos correspondientes del área a ceder</w:t>
      </w:r>
      <w:r w:rsidRPr="00824615">
        <w:rPr>
          <w:rFonts w:ascii="Arial" w:hAnsi="Arial" w:cs="Arial"/>
          <w:lang w:val="es-MX"/>
        </w:rPr>
        <w:t>.</w:t>
      </w:r>
      <w:r w:rsidRPr="00824615">
        <w:rPr>
          <w:rFonts w:ascii="Arial" w:hAnsi="Arial" w:cs="Arial"/>
          <w:b/>
          <w:lang w:val="es-MX"/>
        </w:rPr>
        <w:t xml:space="preserve"> </w:t>
      </w:r>
    </w:p>
    <w:p w:rsidR="009C4220" w:rsidRPr="00824615" w:rsidRDefault="009C4220" w:rsidP="002E6840">
      <w:pPr>
        <w:spacing w:line="360" w:lineRule="auto"/>
        <w:jc w:val="both"/>
        <w:rPr>
          <w:rFonts w:ascii="Arial" w:hAnsi="Arial" w:cs="Arial"/>
          <w:b/>
        </w:rPr>
      </w:pP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b/>
        </w:rPr>
        <w:t xml:space="preserve">Tercero.- </w:t>
      </w:r>
      <w:r w:rsidR="00A07E43">
        <w:rPr>
          <w:rFonts w:ascii="Arial" w:hAnsi="Arial" w:cs="Arial"/>
          <w:lang w:val="es-MX"/>
        </w:rPr>
        <w:t>La desincorporación para aprovechamiento, uso y explotación y posterior venta</w:t>
      </w:r>
      <w:r w:rsidR="00A50CFD">
        <w:rPr>
          <w:rFonts w:ascii="Arial" w:hAnsi="Arial" w:cs="Arial"/>
          <w:sz w:val="22"/>
          <w:szCs w:val="22"/>
        </w:rPr>
        <w:t>.</w:t>
      </w:r>
      <w:r w:rsidR="00E83C83">
        <w:rPr>
          <w:rFonts w:ascii="Arial" w:hAnsi="Arial" w:cs="Arial"/>
          <w:b/>
        </w:rPr>
        <w:t xml:space="preserve">, </w:t>
      </w:r>
      <w:r w:rsidRPr="00824615">
        <w:rPr>
          <w:rFonts w:ascii="Arial" w:hAnsi="Arial" w:cs="Arial"/>
          <w:lang w:val="es-MX"/>
        </w:rPr>
        <w:t xml:space="preserve">deberá sujetarse a lo dispuesto en los artículos </w:t>
      </w:r>
      <w:r w:rsidR="00E22C6D">
        <w:rPr>
          <w:rFonts w:ascii="Arial" w:hAnsi="Arial" w:cs="Arial"/>
          <w:lang w:val="es-MX"/>
        </w:rPr>
        <w:t>203</w:t>
      </w:r>
      <w:r w:rsidR="00E22C6D" w:rsidRPr="00824615">
        <w:rPr>
          <w:rFonts w:ascii="Arial" w:hAnsi="Arial" w:cs="Arial"/>
          <w:lang w:val="es-MX"/>
        </w:rPr>
        <w:t xml:space="preserve"> fracción I, </w:t>
      </w:r>
      <w:r w:rsidR="00E22C6D">
        <w:rPr>
          <w:rFonts w:ascii="Arial" w:hAnsi="Arial" w:cs="Arial"/>
          <w:lang w:val="es-MX"/>
        </w:rPr>
        <w:t>204</w:t>
      </w:r>
      <w:r w:rsidR="00E22C6D" w:rsidRPr="00824615">
        <w:rPr>
          <w:rFonts w:ascii="Arial" w:hAnsi="Arial" w:cs="Arial"/>
          <w:lang w:val="es-MX"/>
        </w:rPr>
        <w:t xml:space="preserve">, </w:t>
      </w:r>
      <w:r w:rsidR="00E22C6D">
        <w:rPr>
          <w:rFonts w:ascii="Arial" w:hAnsi="Arial" w:cs="Arial"/>
          <w:lang w:val="es-MX"/>
        </w:rPr>
        <w:t xml:space="preserve">205, 206 y </w:t>
      </w:r>
      <w:r w:rsidR="00E22C6D" w:rsidRPr="00824615">
        <w:rPr>
          <w:rFonts w:ascii="Arial" w:hAnsi="Arial" w:cs="Arial"/>
          <w:lang w:val="es-MX"/>
        </w:rPr>
        <w:t xml:space="preserve">demás aplicables de la Ley </w:t>
      </w:r>
      <w:r w:rsidR="00E22C6D">
        <w:rPr>
          <w:rFonts w:ascii="Arial" w:hAnsi="Arial" w:cs="Arial"/>
          <w:lang w:val="es-MX"/>
        </w:rPr>
        <w:t>de Gobierno</w:t>
      </w:r>
      <w:r w:rsidR="00E22C6D" w:rsidRPr="00824615">
        <w:rPr>
          <w:rFonts w:ascii="Arial" w:hAnsi="Arial" w:cs="Arial"/>
          <w:lang w:val="es-MX"/>
        </w:rPr>
        <w:t xml:space="preserve"> Municipal del Estado de Nuevo León</w:t>
      </w:r>
      <w:r w:rsidRPr="00824615">
        <w:rPr>
          <w:rFonts w:ascii="Arial" w:hAnsi="Arial" w:cs="Arial"/>
          <w:lang w:val="es-MX"/>
        </w:rPr>
        <w:t xml:space="preserve">, así como a la demás normatividad aplicable. </w:t>
      </w:r>
    </w:p>
    <w:p w:rsidR="00346872" w:rsidRPr="00824615" w:rsidRDefault="00346872" w:rsidP="002E6840">
      <w:pPr>
        <w:spacing w:line="360" w:lineRule="auto"/>
        <w:jc w:val="both"/>
        <w:rPr>
          <w:rFonts w:ascii="Arial" w:hAnsi="Arial" w:cs="Arial"/>
          <w:lang w:val="es-MX"/>
        </w:rPr>
      </w:pPr>
    </w:p>
    <w:p w:rsidR="00D94EBC" w:rsidRDefault="00E32523" w:rsidP="002E6840">
      <w:pPr>
        <w:spacing w:line="360" w:lineRule="auto"/>
        <w:jc w:val="both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b/>
          <w:lang w:val="es-MX"/>
        </w:rPr>
        <w:t xml:space="preserve">Cuarto.- </w:t>
      </w:r>
      <w:r w:rsidRPr="00824615">
        <w:rPr>
          <w:rFonts w:ascii="Arial" w:hAnsi="Arial" w:cs="Arial"/>
          <w:lang w:val="es-MX"/>
        </w:rPr>
        <w:t>El presente acu</w:t>
      </w:r>
      <w:r w:rsidR="00462118" w:rsidRPr="00824615">
        <w:rPr>
          <w:rFonts w:ascii="Arial" w:hAnsi="Arial" w:cs="Arial"/>
          <w:lang w:val="es-MX"/>
        </w:rPr>
        <w:t>e</w:t>
      </w:r>
      <w:r w:rsidRPr="00824615">
        <w:rPr>
          <w:rFonts w:ascii="Arial" w:hAnsi="Arial" w:cs="Arial"/>
          <w:lang w:val="es-MX"/>
        </w:rPr>
        <w:t>rdo iniciará su vigencia el día siguiente de su publicación en el Periódico Oficial del Estado</w:t>
      </w:r>
      <w:r w:rsidR="004477BD">
        <w:rPr>
          <w:rFonts w:ascii="Arial" w:hAnsi="Arial" w:cs="Arial"/>
          <w:lang w:val="es-MX"/>
        </w:rPr>
        <w:t xml:space="preserve">, </w:t>
      </w:r>
      <w:r w:rsidRPr="00824615">
        <w:rPr>
          <w:rFonts w:ascii="Arial" w:hAnsi="Arial" w:cs="Arial"/>
          <w:lang w:val="es-MX"/>
        </w:rPr>
        <w:t>de conformidad con lo establecido en el artículo 124 del Reglamento para el Gobierno Interior del Congreso del Estado de Nuevo León.</w:t>
      </w:r>
    </w:p>
    <w:p w:rsidR="00D94EBC" w:rsidRPr="00824615" w:rsidRDefault="00D94EBC" w:rsidP="002E6840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346872" w:rsidRPr="00824615" w:rsidRDefault="00CB0A07" w:rsidP="002E68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Quinto</w:t>
      </w:r>
      <w:r w:rsidR="00E32523" w:rsidRPr="00824615">
        <w:rPr>
          <w:rFonts w:ascii="Arial" w:hAnsi="Arial" w:cs="Arial"/>
          <w:b/>
          <w:lang w:val="es-MX"/>
        </w:rPr>
        <w:t xml:space="preserve">.- </w:t>
      </w:r>
      <w:r w:rsidR="00346872"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FE070A">
        <w:rPr>
          <w:rFonts w:ascii="Arial" w:hAnsi="Arial" w:cs="Arial"/>
          <w:lang w:val="es-MX"/>
        </w:rPr>
        <w:t xml:space="preserve">San </w:t>
      </w:r>
      <w:r w:rsidR="00A50CFD">
        <w:rPr>
          <w:rFonts w:ascii="Arial" w:hAnsi="Arial" w:cs="Arial"/>
          <w:lang w:val="es-MX"/>
        </w:rPr>
        <w:t>Pedro Garza García</w:t>
      </w:r>
      <w:r w:rsidR="00346872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:rsidR="00FD16D7" w:rsidRPr="00824615" w:rsidRDefault="00FD16D7" w:rsidP="00A8137D">
      <w:pPr>
        <w:spacing w:line="360" w:lineRule="auto"/>
        <w:jc w:val="both"/>
        <w:rPr>
          <w:rFonts w:ascii="Arial" w:hAnsi="Arial" w:cs="Arial"/>
        </w:rPr>
      </w:pPr>
    </w:p>
    <w:p w:rsidR="00460E62" w:rsidRPr="00824615" w:rsidRDefault="00460E62" w:rsidP="00A8137D">
      <w:pPr>
        <w:spacing w:line="360" w:lineRule="auto"/>
        <w:jc w:val="center"/>
        <w:rPr>
          <w:rFonts w:ascii="Arial" w:hAnsi="Arial" w:cs="Arial"/>
        </w:rPr>
      </w:pPr>
      <w:r w:rsidRPr="00824615">
        <w:rPr>
          <w:rFonts w:ascii="Arial" w:hAnsi="Arial" w:cs="Arial"/>
        </w:rPr>
        <w:t>Monterrey, Nuevo León</w:t>
      </w:r>
    </w:p>
    <w:p w:rsidR="00460E62" w:rsidRPr="00824615" w:rsidRDefault="00460E62" w:rsidP="00A8137D">
      <w:pPr>
        <w:pStyle w:val="Ttulo1"/>
      </w:pPr>
      <w:r w:rsidRPr="00824615">
        <w:t>COMISIÓN DE DESARROLLO URBANO</w:t>
      </w:r>
    </w:p>
    <w:p w:rsidR="00FE070A" w:rsidRDefault="00FE070A" w:rsidP="00FE070A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:rsidR="00FE070A" w:rsidRDefault="00FE070A" w:rsidP="00FE070A">
      <w:pPr>
        <w:rPr>
          <w:lang w:val="es-MX"/>
        </w:rPr>
      </w:pPr>
    </w:p>
    <w:p w:rsidR="00FE070A" w:rsidRPr="00152B76" w:rsidRDefault="00FE070A" w:rsidP="00FE070A">
      <w:pPr>
        <w:rPr>
          <w:lang w:val="es-MX"/>
        </w:rPr>
      </w:pPr>
    </w:p>
    <w:p w:rsidR="00FE070A" w:rsidRPr="00A8137D" w:rsidRDefault="00FE070A" w:rsidP="00FE070A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FE070A" w:rsidRDefault="00FE070A" w:rsidP="00FE070A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 w:rsidR="00A07E43">
        <w:rPr>
          <w:rFonts w:ascii="Arial" w:hAnsi="Arial" w:cs="Arial"/>
          <w:lang w:val="es-MX"/>
        </w:rPr>
        <w:t>JESÚS ÁNGEL NAVA RIVERA</w:t>
      </w:r>
    </w:p>
    <w:p w:rsidR="004E134D" w:rsidRDefault="004E134D" w:rsidP="00FE070A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4E134D" w:rsidRPr="00A8137D" w:rsidRDefault="004E134D" w:rsidP="00FE070A">
      <w:pPr>
        <w:spacing w:line="360" w:lineRule="auto"/>
        <w:jc w:val="center"/>
        <w:rPr>
          <w:rFonts w:ascii="Arial" w:hAnsi="Arial" w:cs="Arial"/>
          <w:lang w:val="es-MX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FE070A" w:rsidRPr="00A8137D" w:rsidTr="00013D63">
        <w:trPr>
          <w:jc w:val="center"/>
        </w:trPr>
        <w:tc>
          <w:tcPr>
            <w:tcW w:w="3995" w:type="dxa"/>
          </w:tcPr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lastRenderedPageBreak/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FE070A" w:rsidRPr="00A8137D" w:rsidRDefault="00FE070A" w:rsidP="00A07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A07E43"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lastRenderedPageBreak/>
              <w:t>SECRETARIO</w:t>
            </w: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 w:rsidRPr="00B70814">
              <w:rPr>
                <w:rFonts w:ascii="Arial" w:hAnsi="Arial" w:cs="Arial"/>
                <w:lang w:val="it-IT"/>
              </w:rPr>
              <w:t>MARÍA CONCEPCIÓN LANDA GARCÍA TÉLLEZ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E070A" w:rsidRPr="00A8137D" w:rsidTr="00013D63">
        <w:trPr>
          <w:trHeight w:val="2308"/>
          <w:jc w:val="center"/>
        </w:trPr>
        <w:tc>
          <w:tcPr>
            <w:tcW w:w="3995" w:type="dxa"/>
          </w:tcPr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:rsidR="00FE070A" w:rsidRDefault="00FE070A" w:rsidP="00013D6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:rsidR="00FE070A" w:rsidRDefault="00FE070A" w:rsidP="00013D6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:rsidR="00FE070A" w:rsidRDefault="00FE070A" w:rsidP="00013D6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:rsidR="00FE070A" w:rsidRPr="00A8137D" w:rsidRDefault="00FE070A" w:rsidP="00013D6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FE070A" w:rsidRPr="00A8137D" w:rsidTr="00013D63">
        <w:trPr>
          <w:jc w:val="center"/>
        </w:trPr>
        <w:tc>
          <w:tcPr>
            <w:tcW w:w="3995" w:type="dxa"/>
          </w:tcPr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:rsidR="00FE070A" w:rsidRDefault="00FE070A" w:rsidP="00013D6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:rsidR="00FE070A" w:rsidRDefault="00FE070A" w:rsidP="00013D6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:rsidR="00FE070A" w:rsidRPr="00A8137D" w:rsidRDefault="00FE070A" w:rsidP="00013D6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  <w:p w:rsidR="004E134D" w:rsidRDefault="004E134D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:rsidR="004E134D" w:rsidRDefault="004E134D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:rsidR="004E134D" w:rsidRPr="00A8137D" w:rsidRDefault="004E134D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FE070A" w:rsidRPr="00A8137D" w:rsidTr="00013D63">
        <w:trPr>
          <w:jc w:val="center"/>
        </w:trPr>
        <w:tc>
          <w:tcPr>
            <w:tcW w:w="3995" w:type="dxa"/>
          </w:tcPr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FE070A" w:rsidRPr="00A8137D" w:rsidTr="00013D63">
        <w:trPr>
          <w:jc w:val="center"/>
        </w:trPr>
        <w:tc>
          <w:tcPr>
            <w:tcW w:w="3995" w:type="dxa"/>
          </w:tcPr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:rsidR="00FE070A" w:rsidRDefault="00FE070A" w:rsidP="00013D6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:rsidR="00FE070A" w:rsidRDefault="00FE070A" w:rsidP="00013D6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:rsidR="00FE070A" w:rsidRPr="00A8137D" w:rsidRDefault="00FE070A" w:rsidP="00013D6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:rsidR="00460E62" w:rsidRPr="00824615" w:rsidRDefault="00460E62" w:rsidP="00A8137D">
      <w:pPr>
        <w:spacing w:line="360" w:lineRule="auto"/>
        <w:jc w:val="center"/>
        <w:rPr>
          <w:rFonts w:ascii="Arial" w:hAnsi="Arial" w:cs="Arial"/>
        </w:rPr>
      </w:pPr>
    </w:p>
    <w:sectPr w:rsidR="00460E62" w:rsidRPr="00824615" w:rsidSect="004E134D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5E" w:rsidRDefault="004E215E" w:rsidP="00B04E91">
      <w:r>
        <w:separator/>
      </w:r>
    </w:p>
  </w:endnote>
  <w:endnote w:type="continuationSeparator" w:id="0">
    <w:p w:rsidR="004E215E" w:rsidRDefault="004E215E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6D" w:rsidRDefault="00E22C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2C6D" w:rsidRDefault="00E22C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6D" w:rsidRDefault="00E22C6D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4E134D">
      <w:rPr>
        <w:rStyle w:val="Nmerodepgina"/>
        <w:rFonts w:ascii="Century Gothic" w:hAnsi="Century Gothic"/>
        <w:noProof/>
        <w:sz w:val="20"/>
      </w:rPr>
      <w:t>12</w:t>
    </w:r>
    <w:r>
      <w:rPr>
        <w:rStyle w:val="Nmerodepgina"/>
        <w:rFonts w:ascii="Century Gothic" w:hAnsi="Century Gothic"/>
        <w:sz w:val="20"/>
      </w:rPr>
      <w:fldChar w:fldCharType="end"/>
    </w:r>
  </w:p>
  <w:p w:rsidR="00E22C6D" w:rsidRPr="004E134D" w:rsidRDefault="00E22C6D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16"/>
        <w:szCs w:val="16"/>
      </w:rPr>
    </w:pPr>
    <w:r w:rsidRPr="004E134D">
      <w:rPr>
        <w:rFonts w:ascii="Century Gothic" w:hAnsi="Century Gothic"/>
        <w:b/>
        <w:smallCaps/>
        <w:sz w:val="16"/>
        <w:szCs w:val="16"/>
      </w:rPr>
      <w:t>Expediente 10137/Lxxiv y 10181/Lxxiv</w:t>
    </w:r>
  </w:p>
  <w:p w:rsidR="00E22C6D" w:rsidRPr="004E134D" w:rsidRDefault="00E22C6D" w:rsidP="004F118C">
    <w:pPr>
      <w:pStyle w:val="Piedepgina"/>
      <w:ind w:right="360"/>
      <w:jc w:val="center"/>
      <w:rPr>
        <w:rFonts w:ascii="Century Gothic" w:hAnsi="Century Gothic"/>
        <w:b/>
        <w:smallCaps/>
        <w:sz w:val="16"/>
        <w:szCs w:val="16"/>
      </w:rPr>
    </w:pPr>
    <w:r w:rsidRPr="004E134D">
      <w:rPr>
        <w:rFonts w:ascii="Century Gothic" w:hAnsi="Century Gothic"/>
        <w:b/>
        <w:smallCaps/>
        <w:sz w:val="16"/>
        <w:szCs w:val="16"/>
      </w:rPr>
      <w:t>Comisión de Desarrollo Urbano</w:t>
    </w:r>
  </w:p>
  <w:p w:rsidR="00E22C6D" w:rsidRDefault="00E22C6D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:rsidR="00E22C6D" w:rsidRDefault="00E22C6D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:rsidR="00E22C6D" w:rsidRDefault="00E22C6D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5E" w:rsidRDefault="004E215E" w:rsidP="00B04E91">
      <w:r>
        <w:separator/>
      </w:r>
    </w:p>
  </w:footnote>
  <w:footnote w:type="continuationSeparator" w:id="0">
    <w:p w:rsidR="004E215E" w:rsidRDefault="004E215E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0613"/>
    <w:multiLevelType w:val="hybridMultilevel"/>
    <w:tmpl w:val="4F3C0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0ED8"/>
    <w:multiLevelType w:val="hybridMultilevel"/>
    <w:tmpl w:val="73F2A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639C"/>
    <w:multiLevelType w:val="hybridMultilevel"/>
    <w:tmpl w:val="2E7CB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35179"/>
    <w:multiLevelType w:val="hybridMultilevel"/>
    <w:tmpl w:val="A9141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0899"/>
    <w:multiLevelType w:val="hybridMultilevel"/>
    <w:tmpl w:val="04C8E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E2E79"/>
    <w:multiLevelType w:val="hybridMultilevel"/>
    <w:tmpl w:val="45506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13D63"/>
    <w:rsid w:val="00051086"/>
    <w:rsid w:val="00060CB2"/>
    <w:rsid w:val="00061D18"/>
    <w:rsid w:val="00073500"/>
    <w:rsid w:val="000A003A"/>
    <w:rsid w:val="000B7EB5"/>
    <w:rsid w:val="000C0800"/>
    <w:rsid w:val="000C0933"/>
    <w:rsid w:val="000D2364"/>
    <w:rsid w:val="000F3D7C"/>
    <w:rsid w:val="000F3DA6"/>
    <w:rsid w:val="001014E7"/>
    <w:rsid w:val="00130EED"/>
    <w:rsid w:val="0013102B"/>
    <w:rsid w:val="00140F5E"/>
    <w:rsid w:val="00152FDC"/>
    <w:rsid w:val="00155B00"/>
    <w:rsid w:val="001757DB"/>
    <w:rsid w:val="001770C9"/>
    <w:rsid w:val="00181D87"/>
    <w:rsid w:val="00195CEE"/>
    <w:rsid w:val="00196607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177F"/>
    <w:rsid w:val="00232CDD"/>
    <w:rsid w:val="00245549"/>
    <w:rsid w:val="00246F5B"/>
    <w:rsid w:val="0025062E"/>
    <w:rsid w:val="0026391D"/>
    <w:rsid w:val="00285C41"/>
    <w:rsid w:val="00292826"/>
    <w:rsid w:val="00293C23"/>
    <w:rsid w:val="002B2372"/>
    <w:rsid w:val="002B4083"/>
    <w:rsid w:val="002C5B2F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244E"/>
    <w:rsid w:val="00380116"/>
    <w:rsid w:val="00392664"/>
    <w:rsid w:val="003B034D"/>
    <w:rsid w:val="003B5BBE"/>
    <w:rsid w:val="003C4F11"/>
    <w:rsid w:val="003E4E27"/>
    <w:rsid w:val="003E7B46"/>
    <w:rsid w:val="004168F6"/>
    <w:rsid w:val="00421A71"/>
    <w:rsid w:val="00422132"/>
    <w:rsid w:val="004477BD"/>
    <w:rsid w:val="0046074C"/>
    <w:rsid w:val="00460E62"/>
    <w:rsid w:val="00462118"/>
    <w:rsid w:val="00463985"/>
    <w:rsid w:val="004856DE"/>
    <w:rsid w:val="004C5CF5"/>
    <w:rsid w:val="004D653F"/>
    <w:rsid w:val="004E134D"/>
    <w:rsid w:val="004E215E"/>
    <w:rsid w:val="004F118C"/>
    <w:rsid w:val="00501B92"/>
    <w:rsid w:val="005160DE"/>
    <w:rsid w:val="00554E93"/>
    <w:rsid w:val="00556C69"/>
    <w:rsid w:val="00564048"/>
    <w:rsid w:val="0057176B"/>
    <w:rsid w:val="00572890"/>
    <w:rsid w:val="00595DEA"/>
    <w:rsid w:val="005A1CBB"/>
    <w:rsid w:val="005B3BC7"/>
    <w:rsid w:val="005E0FB8"/>
    <w:rsid w:val="005F373B"/>
    <w:rsid w:val="005F37D1"/>
    <w:rsid w:val="005F3B91"/>
    <w:rsid w:val="0061309B"/>
    <w:rsid w:val="0061786A"/>
    <w:rsid w:val="0064320D"/>
    <w:rsid w:val="00654240"/>
    <w:rsid w:val="00656389"/>
    <w:rsid w:val="0067090A"/>
    <w:rsid w:val="00674744"/>
    <w:rsid w:val="00687BC4"/>
    <w:rsid w:val="006A0518"/>
    <w:rsid w:val="006C25C0"/>
    <w:rsid w:val="006D2779"/>
    <w:rsid w:val="006D3D53"/>
    <w:rsid w:val="006E76E7"/>
    <w:rsid w:val="00704DF9"/>
    <w:rsid w:val="00710E11"/>
    <w:rsid w:val="00713354"/>
    <w:rsid w:val="00713893"/>
    <w:rsid w:val="00716F59"/>
    <w:rsid w:val="007263AF"/>
    <w:rsid w:val="00727575"/>
    <w:rsid w:val="0074439A"/>
    <w:rsid w:val="007477E7"/>
    <w:rsid w:val="00756950"/>
    <w:rsid w:val="0078499F"/>
    <w:rsid w:val="0078610D"/>
    <w:rsid w:val="007B37E5"/>
    <w:rsid w:val="007C2F38"/>
    <w:rsid w:val="007D5279"/>
    <w:rsid w:val="007D6CA3"/>
    <w:rsid w:val="007E61D9"/>
    <w:rsid w:val="00803F60"/>
    <w:rsid w:val="00807DCF"/>
    <w:rsid w:val="00812919"/>
    <w:rsid w:val="00812ECC"/>
    <w:rsid w:val="00821203"/>
    <w:rsid w:val="00824615"/>
    <w:rsid w:val="00826AD2"/>
    <w:rsid w:val="00834828"/>
    <w:rsid w:val="00857501"/>
    <w:rsid w:val="00870D05"/>
    <w:rsid w:val="00897FD6"/>
    <w:rsid w:val="008A34DE"/>
    <w:rsid w:val="008B53D9"/>
    <w:rsid w:val="008C5196"/>
    <w:rsid w:val="008C68FB"/>
    <w:rsid w:val="008D5985"/>
    <w:rsid w:val="008D5A00"/>
    <w:rsid w:val="008F4650"/>
    <w:rsid w:val="008F7C0E"/>
    <w:rsid w:val="00905562"/>
    <w:rsid w:val="00925B51"/>
    <w:rsid w:val="0093019D"/>
    <w:rsid w:val="00945062"/>
    <w:rsid w:val="00950FD9"/>
    <w:rsid w:val="00962A3E"/>
    <w:rsid w:val="009706A2"/>
    <w:rsid w:val="009745D5"/>
    <w:rsid w:val="009745E1"/>
    <w:rsid w:val="0097641C"/>
    <w:rsid w:val="00986487"/>
    <w:rsid w:val="009A4382"/>
    <w:rsid w:val="009B15EF"/>
    <w:rsid w:val="009C4220"/>
    <w:rsid w:val="009C6CEE"/>
    <w:rsid w:val="009D5672"/>
    <w:rsid w:val="009E1F25"/>
    <w:rsid w:val="00A07E43"/>
    <w:rsid w:val="00A15561"/>
    <w:rsid w:val="00A17174"/>
    <w:rsid w:val="00A25E17"/>
    <w:rsid w:val="00A27925"/>
    <w:rsid w:val="00A4062D"/>
    <w:rsid w:val="00A43B7B"/>
    <w:rsid w:val="00A50CFD"/>
    <w:rsid w:val="00A8137D"/>
    <w:rsid w:val="00AC52F7"/>
    <w:rsid w:val="00AD0E28"/>
    <w:rsid w:val="00AD6C93"/>
    <w:rsid w:val="00AF024D"/>
    <w:rsid w:val="00B04E91"/>
    <w:rsid w:val="00B356F9"/>
    <w:rsid w:val="00B362F2"/>
    <w:rsid w:val="00B37B43"/>
    <w:rsid w:val="00B5108E"/>
    <w:rsid w:val="00B55F54"/>
    <w:rsid w:val="00B611CD"/>
    <w:rsid w:val="00B72141"/>
    <w:rsid w:val="00B841F6"/>
    <w:rsid w:val="00B93DE3"/>
    <w:rsid w:val="00B9777A"/>
    <w:rsid w:val="00B97C33"/>
    <w:rsid w:val="00BB2011"/>
    <w:rsid w:val="00BB418A"/>
    <w:rsid w:val="00BB7E04"/>
    <w:rsid w:val="00BC6ABB"/>
    <w:rsid w:val="00BD1169"/>
    <w:rsid w:val="00BE217F"/>
    <w:rsid w:val="00BE33D0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50ED1"/>
    <w:rsid w:val="00C513D4"/>
    <w:rsid w:val="00C530C9"/>
    <w:rsid w:val="00C626F1"/>
    <w:rsid w:val="00C80F7B"/>
    <w:rsid w:val="00C82923"/>
    <w:rsid w:val="00C84883"/>
    <w:rsid w:val="00C93B4D"/>
    <w:rsid w:val="00C964B0"/>
    <w:rsid w:val="00CB0A07"/>
    <w:rsid w:val="00CB37A2"/>
    <w:rsid w:val="00CC510C"/>
    <w:rsid w:val="00CE0E35"/>
    <w:rsid w:val="00D35457"/>
    <w:rsid w:val="00D44995"/>
    <w:rsid w:val="00D46CAE"/>
    <w:rsid w:val="00D63038"/>
    <w:rsid w:val="00D6598F"/>
    <w:rsid w:val="00D85A21"/>
    <w:rsid w:val="00D87938"/>
    <w:rsid w:val="00D94EBC"/>
    <w:rsid w:val="00DC2D26"/>
    <w:rsid w:val="00DC6D36"/>
    <w:rsid w:val="00DD41DC"/>
    <w:rsid w:val="00DE0452"/>
    <w:rsid w:val="00DE37B8"/>
    <w:rsid w:val="00DE3E84"/>
    <w:rsid w:val="00DE7E2B"/>
    <w:rsid w:val="00E17B92"/>
    <w:rsid w:val="00E2174B"/>
    <w:rsid w:val="00E22C6D"/>
    <w:rsid w:val="00E32523"/>
    <w:rsid w:val="00E33B52"/>
    <w:rsid w:val="00E34EBB"/>
    <w:rsid w:val="00E410DC"/>
    <w:rsid w:val="00E504C4"/>
    <w:rsid w:val="00E53B97"/>
    <w:rsid w:val="00E54EE7"/>
    <w:rsid w:val="00E7325C"/>
    <w:rsid w:val="00E83C83"/>
    <w:rsid w:val="00E843AA"/>
    <w:rsid w:val="00E86DE0"/>
    <w:rsid w:val="00E871BD"/>
    <w:rsid w:val="00E9058E"/>
    <w:rsid w:val="00E949ED"/>
    <w:rsid w:val="00EB383D"/>
    <w:rsid w:val="00EE0828"/>
    <w:rsid w:val="00EE1A5A"/>
    <w:rsid w:val="00EF44F4"/>
    <w:rsid w:val="00F25004"/>
    <w:rsid w:val="00F37087"/>
    <w:rsid w:val="00F55BA4"/>
    <w:rsid w:val="00F72E53"/>
    <w:rsid w:val="00F86B3D"/>
    <w:rsid w:val="00F948B8"/>
    <w:rsid w:val="00FB039A"/>
    <w:rsid w:val="00FD127D"/>
    <w:rsid w:val="00FD16D7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5DD831-4A3E-483A-870E-5D3570E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D8B5-4484-4464-B242-64772788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2166</Words>
  <Characters>11915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2</cp:revision>
  <cp:lastPrinted>2016-11-30T19:22:00Z</cp:lastPrinted>
  <dcterms:created xsi:type="dcterms:W3CDTF">2016-11-30T19:22:00Z</dcterms:created>
  <dcterms:modified xsi:type="dcterms:W3CDTF">2016-11-30T19:22:00Z</dcterms:modified>
</cp:coreProperties>
</file>