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44E2EAC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2E9F1786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D5416D">
        <w:rPr>
          <w:rFonts w:ascii="Arial" w:hAnsi="Arial" w:cs="Arial"/>
          <w:b/>
          <w:color w:val="000000" w:themeColor="text1"/>
          <w:lang w:val="es-MX"/>
        </w:rPr>
        <w:t>1</w:t>
      </w:r>
      <w:r w:rsidR="00FE5554">
        <w:rPr>
          <w:rFonts w:ascii="Arial" w:hAnsi="Arial" w:cs="Arial"/>
          <w:b/>
          <w:color w:val="000000" w:themeColor="text1"/>
          <w:lang w:val="es-MX"/>
        </w:rPr>
        <w:t xml:space="preserve">3 de </w:t>
      </w:r>
      <w:r w:rsidR="00D5416D">
        <w:rPr>
          <w:rFonts w:ascii="Arial" w:hAnsi="Arial" w:cs="Arial"/>
          <w:b/>
          <w:color w:val="000000" w:themeColor="text1"/>
          <w:lang w:val="es-MX"/>
        </w:rPr>
        <w:t>o</w:t>
      </w:r>
      <w:r w:rsidR="00FE5554">
        <w:rPr>
          <w:rFonts w:ascii="Arial" w:hAnsi="Arial" w:cs="Arial"/>
          <w:b/>
          <w:color w:val="000000" w:themeColor="text1"/>
          <w:lang w:val="es-MX"/>
        </w:rPr>
        <w:t>ctubre de 2014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BD186D">
        <w:rPr>
          <w:rFonts w:ascii="Arial" w:hAnsi="Arial" w:cs="Arial"/>
          <w:b/>
          <w:bCs/>
          <w:color w:val="000000" w:themeColor="text1"/>
          <w:lang w:val="es-MX"/>
        </w:rPr>
        <w:t>8912/LXXIII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F0656C">
        <w:rPr>
          <w:rFonts w:ascii="Arial" w:hAnsi="Arial" w:cs="Arial"/>
          <w:color w:val="000000" w:themeColor="text1"/>
        </w:rPr>
        <w:t>l</w:t>
      </w:r>
      <w:r w:rsidR="00BD186D">
        <w:rPr>
          <w:rFonts w:ascii="Arial" w:hAnsi="Arial" w:cs="Arial"/>
          <w:color w:val="000000" w:themeColor="text1"/>
        </w:rPr>
        <w:t>a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bookmarkStart w:id="0" w:name="_Hlk495843293"/>
      <w:r w:rsidR="00BD186D">
        <w:rPr>
          <w:rFonts w:ascii="Arial" w:hAnsi="Arial" w:cs="Arial"/>
          <w:b/>
          <w:color w:val="000000" w:themeColor="text1"/>
        </w:rPr>
        <w:t xml:space="preserve">Licenciada </w:t>
      </w:r>
      <w:bookmarkStart w:id="1" w:name="_Hlk495841617"/>
      <w:r w:rsidR="00BD186D">
        <w:rPr>
          <w:rFonts w:ascii="Arial" w:hAnsi="Arial" w:cs="Arial"/>
          <w:b/>
          <w:color w:val="000000" w:themeColor="text1"/>
        </w:rPr>
        <w:t>María de Jesús Aguirre Maldonado</w:t>
      </w:r>
      <w:r w:rsidR="001778C6">
        <w:rPr>
          <w:rFonts w:ascii="Arial" w:hAnsi="Arial" w:cs="Arial"/>
          <w:b/>
          <w:color w:val="000000" w:themeColor="text1"/>
        </w:rPr>
        <w:t xml:space="preserve">, </w:t>
      </w:r>
      <w:r w:rsidR="00BD186D">
        <w:rPr>
          <w:rFonts w:ascii="Arial" w:hAnsi="Arial" w:cs="Arial"/>
          <w:b/>
          <w:color w:val="000000" w:themeColor="text1"/>
        </w:rPr>
        <w:t>Secretaria</w:t>
      </w:r>
      <w:r w:rsidR="002C5B2F">
        <w:rPr>
          <w:rFonts w:ascii="Arial" w:hAnsi="Arial" w:cs="Arial"/>
          <w:b/>
          <w:color w:val="000000" w:themeColor="text1"/>
        </w:rPr>
        <w:t xml:space="preserve"> del Ayuntamiento de </w:t>
      </w:r>
      <w:bookmarkEnd w:id="0"/>
      <w:r w:rsidR="00D5416D">
        <w:rPr>
          <w:rFonts w:ascii="Arial" w:hAnsi="Arial" w:cs="Arial"/>
          <w:b/>
          <w:color w:val="000000" w:themeColor="text1"/>
        </w:rPr>
        <w:t>Guadalupe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bookmarkEnd w:id="1"/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>mediante el cual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6E1669">
        <w:rPr>
          <w:rFonts w:ascii="Arial" w:hAnsi="Arial" w:cs="Arial"/>
          <w:color w:val="000000" w:themeColor="text1"/>
          <w:lang w:val="es-MX"/>
        </w:rPr>
        <w:t>informa que en sesión de cabildo se aprobó</w:t>
      </w:r>
      <w:r w:rsidR="00E81E5C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>otorgar bajo la figura jur</w:t>
      </w:r>
      <w:r w:rsidR="00FE5554">
        <w:rPr>
          <w:rFonts w:ascii="Arial" w:hAnsi="Arial" w:cs="Arial"/>
          <w:color w:val="000000" w:themeColor="text1"/>
          <w:lang w:val="es-MX"/>
        </w:rPr>
        <w:t>ídica de Donación a favor del Gobierno Federal  por conducto de la Dirección de Bienes Nacionales,</w:t>
      </w:r>
      <w:r w:rsidR="00D5416D">
        <w:rPr>
          <w:rFonts w:ascii="Arial" w:hAnsi="Arial" w:cs="Arial"/>
          <w:color w:val="000000" w:themeColor="text1"/>
          <w:lang w:val="es-MX"/>
        </w:rPr>
        <w:t xml:space="preserve"> para uso de la </w:t>
      </w:r>
      <w:r w:rsidR="00FE5554">
        <w:rPr>
          <w:rFonts w:ascii="Arial" w:hAnsi="Arial" w:cs="Arial"/>
          <w:color w:val="000000" w:themeColor="text1"/>
          <w:lang w:val="es-MX"/>
        </w:rPr>
        <w:t xml:space="preserve">Capilla de San Francisco de Asis, </w:t>
      </w:r>
      <w:r w:rsidR="00D5416D">
        <w:rPr>
          <w:rFonts w:ascii="Arial" w:hAnsi="Arial" w:cs="Arial"/>
          <w:color w:val="000000" w:themeColor="text1"/>
          <w:lang w:val="es-MX"/>
        </w:rPr>
        <w:t xml:space="preserve">un inmueble propiedad municipal, </w:t>
      </w:r>
      <w:bookmarkStart w:id="2" w:name="_Hlk495843367"/>
      <w:r w:rsidR="00D5416D">
        <w:rPr>
          <w:rFonts w:ascii="Arial" w:hAnsi="Arial" w:cs="Arial"/>
          <w:color w:val="000000" w:themeColor="text1"/>
          <w:lang w:val="es-MX"/>
        </w:rPr>
        <w:t xml:space="preserve">ubicado en la calle </w:t>
      </w:r>
      <w:r w:rsidR="00FE5554">
        <w:rPr>
          <w:rFonts w:ascii="Arial" w:hAnsi="Arial" w:cs="Arial"/>
          <w:color w:val="000000" w:themeColor="text1"/>
          <w:lang w:val="es-MX"/>
        </w:rPr>
        <w:t xml:space="preserve">8ª. Avenida, Fraccionamiento Rincón de la Sierra con una superficie de 1,482.52 </w:t>
      </w:r>
      <w:r w:rsidR="00D5416D">
        <w:rPr>
          <w:rFonts w:ascii="Arial" w:hAnsi="Arial" w:cs="Arial"/>
          <w:color w:val="000000" w:themeColor="text1"/>
          <w:lang w:val="es-MX"/>
        </w:rPr>
        <w:t>m2.</w:t>
      </w:r>
      <w:bookmarkEnd w:id="2"/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35279D28" w14:textId="4DF894EB" w:rsidR="00A25CA5" w:rsidRPr="00437844" w:rsidRDefault="00B04E91" w:rsidP="006072BA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E5554">
        <w:rPr>
          <w:rFonts w:ascii="Arial" w:hAnsi="Arial" w:cs="Arial"/>
          <w:color w:val="000000" w:themeColor="text1"/>
        </w:rPr>
        <w:t>la</w:t>
      </w:r>
      <w:r w:rsidR="00F0656C" w:rsidRPr="00824615">
        <w:rPr>
          <w:rFonts w:ascii="Arial" w:hAnsi="Arial" w:cs="Arial"/>
          <w:color w:val="000000" w:themeColor="text1"/>
        </w:rPr>
        <w:t xml:space="preserve"> </w:t>
      </w:r>
      <w:r w:rsidR="00FE5554">
        <w:rPr>
          <w:rFonts w:ascii="Arial" w:hAnsi="Arial" w:cs="Arial"/>
          <w:b/>
          <w:color w:val="000000" w:themeColor="text1"/>
        </w:rPr>
        <w:t>Licenciada</w:t>
      </w:r>
      <w:r w:rsidR="00F0656C">
        <w:rPr>
          <w:rFonts w:ascii="Arial" w:hAnsi="Arial" w:cs="Arial"/>
          <w:b/>
          <w:color w:val="000000" w:themeColor="text1"/>
        </w:rPr>
        <w:t xml:space="preserve"> </w:t>
      </w:r>
      <w:r w:rsidR="00FE5554">
        <w:rPr>
          <w:rFonts w:ascii="Arial" w:hAnsi="Arial" w:cs="Arial"/>
          <w:b/>
          <w:color w:val="000000" w:themeColor="text1"/>
        </w:rPr>
        <w:t>María de Jesús Aguirre Maldonado, Secretaria del Ayuntamiento de Guadalupe</w:t>
      </w:r>
      <w:r w:rsidR="00FE5554"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="0016326C">
        <w:rPr>
          <w:rFonts w:ascii="Arial" w:hAnsi="Arial" w:cs="Arial"/>
          <w:color w:val="000000" w:themeColor="text1"/>
        </w:rPr>
        <w:t>rdinaria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>
        <w:rPr>
          <w:rFonts w:ascii="Arial" w:hAnsi="Arial" w:cs="Arial"/>
          <w:color w:val="000000" w:themeColor="text1"/>
        </w:rPr>
        <w:t>d</w:t>
      </w:r>
      <w:r w:rsidR="0016326C">
        <w:rPr>
          <w:rFonts w:ascii="Arial" w:hAnsi="Arial" w:cs="Arial"/>
          <w:color w:val="000000" w:themeColor="text1"/>
        </w:rPr>
        <w:t>e fecha</w:t>
      </w:r>
      <w:r w:rsidR="00F25004" w:rsidRPr="00824615">
        <w:rPr>
          <w:rFonts w:ascii="Arial" w:hAnsi="Arial" w:cs="Arial"/>
          <w:color w:val="000000" w:themeColor="text1"/>
        </w:rPr>
        <w:t xml:space="preserve"> </w:t>
      </w:r>
      <w:r w:rsidR="00FE5554">
        <w:rPr>
          <w:rFonts w:ascii="Arial" w:hAnsi="Arial" w:cs="Arial"/>
          <w:color w:val="000000" w:themeColor="text1"/>
        </w:rPr>
        <w:t>29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FE5554">
        <w:rPr>
          <w:rFonts w:ascii="Arial" w:hAnsi="Arial" w:cs="Arial"/>
          <w:color w:val="000000" w:themeColor="text1"/>
        </w:rPr>
        <w:t>Julio de 2014</w:t>
      </w:r>
      <w:r w:rsidR="00F25004" w:rsidRPr="00824615">
        <w:rPr>
          <w:rFonts w:ascii="Arial" w:hAnsi="Arial" w:cs="Arial"/>
          <w:color w:val="000000" w:themeColor="text1"/>
        </w:rPr>
        <w:t>,</w:t>
      </w:r>
      <w:r w:rsidR="0016326C" w:rsidRPr="0016326C">
        <w:rPr>
          <w:rFonts w:ascii="Arial" w:hAnsi="Arial" w:cs="Arial"/>
          <w:color w:val="000000" w:themeColor="text1"/>
        </w:rPr>
        <w:t xml:space="preserve"> </w:t>
      </w:r>
      <w:r w:rsidR="0016326C" w:rsidRPr="00824615">
        <w:rPr>
          <w:rFonts w:ascii="Arial" w:hAnsi="Arial" w:cs="Arial"/>
          <w:color w:val="000000" w:themeColor="text1"/>
        </w:rPr>
        <w:t xml:space="preserve">el Ayuntamiento de </w:t>
      </w:r>
      <w:r w:rsidR="00D5416D">
        <w:rPr>
          <w:rFonts w:ascii="Arial" w:hAnsi="Arial" w:cs="Arial"/>
          <w:color w:val="000000" w:themeColor="text1"/>
        </w:rPr>
        <w:t>Guadalupe</w:t>
      </w:r>
      <w:r w:rsidR="00E92CC3">
        <w:rPr>
          <w:rFonts w:ascii="Arial" w:hAnsi="Arial" w:cs="Arial"/>
          <w:color w:val="000000" w:themeColor="text1"/>
        </w:rPr>
        <w:t>, Nuevo León,</w:t>
      </w:r>
      <w:r w:rsidR="0016326C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 xml:space="preserve">Contrato de </w:t>
      </w:r>
      <w:r w:rsidR="00D5416D">
        <w:rPr>
          <w:rFonts w:ascii="Arial" w:hAnsi="Arial" w:cs="Arial"/>
          <w:color w:val="000000" w:themeColor="text1"/>
          <w:lang w:val="es-MX"/>
        </w:rPr>
        <w:t>Donación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778C6">
        <w:rPr>
          <w:rFonts w:ascii="Arial" w:hAnsi="Arial" w:cs="Arial"/>
          <w:color w:val="000000" w:themeColor="text1"/>
          <w:lang w:val="es-MX"/>
        </w:rPr>
        <w:t xml:space="preserve">de </w:t>
      </w:r>
      <w:r w:rsidR="00D5416D">
        <w:rPr>
          <w:rFonts w:ascii="Arial" w:hAnsi="Arial" w:cs="Arial"/>
          <w:color w:val="000000" w:themeColor="text1"/>
          <w:lang w:val="es-MX"/>
        </w:rPr>
        <w:t>un Área Mu</w:t>
      </w:r>
      <w:r w:rsidR="00FE5554">
        <w:rPr>
          <w:rFonts w:ascii="Arial" w:hAnsi="Arial" w:cs="Arial"/>
          <w:color w:val="000000" w:themeColor="text1"/>
          <w:lang w:val="es-MX"/>
        </w:rPr>
        <w:t xml:space="preserve">nicipal a favor del Gobierno Federal a través de la Dirección de Bienes Nacionales. </w:t>
      </w:r>
    </w:p>
    <w:p w14:paraId="4BC4C9B1" w14:textId="77777777" w:rsidR="0046074C" w:rsidRPr="00824615" w:rsidRDefault="0046074C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7A740D" w14:textId="5C4CFF12" w:rsidR="00346872" w:rsidRDefault="00E64F3A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75089A">
        <w:rPr>
          <w:rFonts w:ascii="Arial" w:hAnsi="Arial" w:cs="Arial"/>
          <w:color w:val="000000" w:themeColor="text1"/>
        </w:rPr>
        <w:t xml:space="preserve"> descrita</w:t>
      </w:r>
      <w:r w:rsidR="00346872" w:rsidRPr="00824615">
        <w:rPr>
          <w:rFonts w:ascii="Arial" w:hAnsi="Arial" w:cs="Arial"/>
          <w:color w:val="000000" w:themeColor="text1"/>
        </w:rPr>
        <w:t>, deriva de lo establecido en el último párrafo del artículo 201 de la Ley de Desarrollo Urbano del Estado de Nuevo León.</w:t>
      </w:r>
    </w:p>
    <w:p w14:paraId="0FC2EE0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431DA62" w14:textId="77777777" w:rsidR="00826AD2" w:rsidRDefault="00305D5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Acompaña</w:t>
      </w:r>
      <w:r w:rsidR="00DC6D36" w:rsidRPr="00824615">
        <w:rPr>
          <w:rFonts w:ascii="Arial" w:hAnsi="Arial" w:cs="Arial"/>
          <w:color w:val="000000" w:themeColor="text1"/>
        </w:rPr>
        <w:t xml:space="preserve"> el Municipio</w:t>
      </w:r>
      <w:r>
        <w:rPr>
          <w:rFonts w:ascii="Arial" w:hAnsi="Arial" w:cs="Arial"/>
          <w:color w:val="000000" w:themeColor="text1"/>
        </w:rPr>
        <w:t xml:space="preserve"> para acreditar </w:t>
      </w:r>
      <w:r w:rsidR="00DC6D36" w:rsidRPr="00824615">
        <w:rPr>
          <w:rFonts w:ascii="Arial" w:hAnsi="Arial" w:cs="Arial"/>
          <w:color w:val="000000" w:themeColor="text1"/>
        </w:rPr>
        <w:t>su legal propiedad sobre el bien inmueble</w:t>
      </w:r>
      <w:r w:rsidR="0025062E" w:rsidRPr="00824615">
        <w:rPr>
          <w:rFonts w:ascii="Arial" w:hAnsi="Arial" w:cs="Arial"/>
          <w:color w:val="000000" w:themeColor="text1"/>
        </w:rPr>
        <w:t xml:space="preserve"> citado</w:t>
      </w:r>
      <w:r w:rsidR="00DC6D36" w:rsidRPr="00824615">
        <w:rPr>
          <w:rFonts w:ascii="Arial" w:hAnsi="Arial" w:cs="Arial"/>
          <w:color w:val="000000" w:themeColor="text1"/>
        </w:rPr>
        <w:t>,</w:t>
      </w:r>
      <w:r w:rsidR="00826AD2">
        <w:rPr>
          <w:rFonts w:ascii="Arial" w:hAnsi="Arial" w:cs="Arial"/>
          <w:color w:val="000000" w:themeColor="text1"/>
        </w:rPr>
        <w:t xml:space="preserve"> con los siguientes documentos en copia certificada:</w:t>
      </w:r>
    </w:p>
    <w:p w14:paraId="4793ADA7" w14:textId="28A7EA23" w:rsidR="00DF3446" w:rsidRDefault="00FE5554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Plano del Área Municipal #1 del Fraccionamiento Rincón de la Sierra 7°Sector </w:t>
      </w:r>
      <w:r w:rsidR="00AA21BD"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t xml:space="preserve">a. Etapa, Guadalupe N.L. </w:t>
      </w:r>
    </w:p>
    <w:p w14:paraId="1BAA5029" w14:textId="7A7F4334" w:rsidR="00ED7B9B" w:rsidRPr="00ED7B9B" w:rsidRDefault="00AA21BD" w:rsidP="00AA21BD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Certificado de Libertad de Gravamen que certifica que la propiedad está inscrita a favor del Municipio de Guadalupe Nuevo León, bajo el Número 4595, Volumen 139, Libro 184, Sección Propiedad, Unidad Guadalupe, de fecha 16 de noviembre del 2007. </w:t>
      </w:r>
    </w:p>
    <w:p w14:paraId="0779C786" w14:textId="77777777" w:rsidR="00DF3446" w:rsidRDefault="00DF344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5E809B6" w14:textId="72F7A213" w:rsidR="002C241F" w:rsidRDefault="006072B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fecha </w:t>
      </w:r>
      <w:r w:rsidR="00AA21BD">
        <w:rPr>
          <w:rFonts w:ascii="Arial" w:hAnsi="Arial" w:cs="Arial"/>
          <w:color w:val="000000" w:themeColor="text1"/>
        </w:rPr>
        <w:t>29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AA21BD">
        <w:rPr>
          <w:rFonts w:ascii="Arial" w:hAnsi="Arial" w:cs="Arial"/>
          <w:color w:val="000000" w:themeColor="text1"/>
        </w:rPr>
        <w:t>julio de 2014 el R. Ayuntamiento de Guadalupe, Nuevo León</w:t>
      </w:r>
      <w:r w:rsidR="00C61854">
        <w:rPr>
          <w:rFonts w:ascii="Arial" w:hAnsi="Arial" w:cs="Arial"/>
          <w:color w:val="000000" w:themeColor="text1"/>
        </w:rPr>
        <w:t xml:space="preserve"> aprobó en la cuaragésima segunda sesión ordinaria</w:t>
      </w:r>
      <w:r>
        <w:rPr>
          <w:rFonts w:ascii="Arial" w:hAnsi="Arial" w:cs="Arial"/>
          <w:color w:val="000000" w:themeColor="text1"/>
        </w:rPr>
        <w:t xml:space="preserve"> enviar a ésta Soberanía para su consideración, y en su caso aprobación, la petición presentada por</w:t>
      </w:r>
      <w:r w:rsidR="003153C4">
        <w:rPr>
          <w:rFonts w:ascii="Arial" w:hAnsi="Arial" w:cs="Arial"/>
          <w:color w:val="000000" w:themeColor="text1"/>
        </w:rPr>
        <w:t xml:space="preserve"> la </w:t>
      </w:r>
      <w:r w:rsidR="003153C4" w:rsidRPr="003153C4">
        <w:rPr>
          <w:rFonts w:ascii="Arial" w:hAnsi="Arial" w:cs="Arial"/>
          <w:color w:val="000000" w:themeColor="text1"/>
        </w:rPr>
        <w:t>Licenciada María de Jesús Aguirre Maldonado, Secretaria del Ayuntamiento de</w:t>
      </w:r>
      <w:r>
        <w:rPr>
          <w:rFonts w:ascii="Arial" w:hAnsi="Arial" w:cs="Arial"/>
          <w:color w:val="000000" w:themeColor="text1"/>
        </w:rPr>
        <w:t xml:space="preserve"> </w:t>
      </w:r>
      <w:r w:rsidR="003153C4">
        <w:rPr>
          <w:rFonts w:ascii="Arial" w:hAnsi="Arial" w:cs="Arial"/>
          <w:color w:val="000000" w:themeColor="text1"/>
        </w:rPr>
        <w:t xml:space="preserve">Guadalupe N.L, </w:t>
      </w:r>
      <w:r w:rsidR="00ED7B9B">
        <w:rPr>
          <w:rFonts w:ascii="Arial" w:hAnsi="Arial" w:cs="Arial"/>
          <w:color w:val="000000" w:themeColor="text1"/>
        </w:rPr>
        <w:t>quien solicita en donació</w:t>
      </w:r>
      <w:r w:rsidR="003153C4">
        <w:rPr>
          <w:rFonts w:ascii="Arial" w:hAnsi="Arial" w:cs="Arial"/>
          <w:color w:val="000000" w:themeColor="text1"/>
        </w:rPr>
        <w:t xml:space="preserve">n un predio municipal </w:t>
      </w:r>
      <w:r w:rsidR="003153C4">
        <w:rPr>
          <w:rFonts w:ascii="Arial" w:hAnsi="Arial" w:cs="Arial"/>
          <w:color w:val="000000" w:themeColor="text1"/>
          <w:lang w:val="es-MX"/>
        </w:rPr>
        <w:t>ubicado en la calle 8ª. Avenida, Fraccionamiento Rincón de la Sierra con una superficie de 1,482.52 m2.</w:t>
      </w:r>
      <w:r w:rsidR="003153C4">
        <w:rPr>
          <w:rFonts w:ascii="Arial" w:hAnsi="Arial" w:cs="Arial"/>
          <w:color w:val="000000" w:themeColor="text1"/>
        </w:rPr>
        <w:t xml:space="preserve"> </w:t>
      </w:r>
      <w:r w:rsidR="00ED7B9B">
        <w:rPr>
          <w:rFonts w:ascii="Arial" w:hAnsi="Arial" w:cs="Arial"/>
          <w:color w:val="000000" w:themeColor="text1"/>
        </w:rPr>
        <w:t>identificado con el expediente catastral número</w:t>
      </w:r>
      <w:r w:rsidR="003153C4">
        <w:rPr>
          <w:rFonts w:ascii="Arial" w:hAnsi="Arial" w:cs="Arial"/>
          <w:color w:val="000000" w:themeColor="text1"/>
        </w:rPr>
        <w:t xml:space="preserve"> 34-049-002 </w:t>
      </w:r>
      <w:r w:rsidR="00F276F3">
        <w:rPr>
          <w:rFonts w:ascii="Arial" w:hAnsi="Arial" w:cs="Arial"/>
          <w:color w:val="000000" w:themeColor="text1"/>
        </w:rPr>
        <w:t xml:space="preserve"> a fin de seguir cumpliendo</w:t>
      </w:r>
      <w:r w:rsidR="003153C4">
        <w:rPr>
          <w:rFonts w:ascii="Arial" w:hAnsi="Arial" w:cs="Arial"/>
          <w:color w:val="000000" w:themeColor="text1"/>
        </w:rPr>
        <w:t xml:space="preserve"> con los objetivos que el propio culto público </w:t>
      </w:r>
      <w:r w:rsidR="00F276F3">
        <w:rPr>
          <w:rFonts w:ascii="Arial" w:hAnsi="Arial" w:cs="Arial"/>
          <w:color w:val="000000" w:themeColor="text1"/>
        </w:rPr>
        <w:t xml:space="preserve"> sustenta y par</w:t>
      </w:r>
      <w:r w:rsidR="003153C4">
        <w:rPr>
          <w:rFonts w:ascii="Arial" w:hAnsi="Arial" w:cs="Arial"/>
          <w:color w:val="000000" w:themeColor="text1"/>
        </w:rPr>
        <w:t>a actividades</w:t>
      </w:r>
      <w:r w:rsidR="00F276F3">
        <w:rPr>
          <w:rFonts w:ascii="Arial" w:hAnsi="Arial" w:cs="Arial"/>
          <w:color w:val="000000" w:themeColor="text1"/>
        </w:rPr>
        <w:t xml:space="preserve"> en beneficio de la comunidad.</w:t>
      </w:r>
    </w:p>
    <w:p w14:paraId="11C98780" w14:textId="77777777" w:rsidR="00134533" w:rsidRDefault="00134533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B60010E" w14:textId="4BC9F343" w:rsidR="00134533" w:rsidRPr="00F0656C" w:rsidRDefault="00AA21BD" w:rsidP="002C241F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</w:rPr>
        <w:t>El 29 de julio de 2014</w:t>
      </w:r>
      <w:r w:rsidR="00134533">
        <w:rPr>
          <w:rFonts w:ascii="Arial" w:hAnsi="Arial" w:cs="Arial"/>
          <w:color w:val="000000" w:themeColor="text1"/>
        </w:rPr>
        <w:t xml:space="preserve"> se aprobó dicho dictamen en la Sesión del Republicano Ayuntamiento.</w:t>
      </w:r>
    </w:p>
    <w:p w14:paraId="2D1561D6" w14:textId="77777777" w:rsidR="00437844" w:rsidRPr="00DF3446" w:rsidRDefault="00437844" w:rsidP="00DF344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570A03" w14:textId="55B90831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F276F3">
        <w:rPr>
          <w:rFonts w:ascii="Arial" w:hAnsi="Arial" w:cs="Arial"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</w:rPr>
        <w:t xml:space="preserve">, </w:t>
      </w:r>
      <w:r w:rsidRPr="00824615">
        <w:rPr>
          <w:rFonts w:ascii="Arial" w:hAnsi="Arial" w:cs="Arial"/>
          <w:color w:val="000000" w:themeColor="text1"/>
        </w:rPr>
        <w:lastRenderedPageBreak/>
        <w:t>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F276F3">
        <w:rPr>
          <w:rFonts w:ascii="Arial" w:hAnsi="Arial" w:cs="Arial"/>
          <w:b/>
          <w:color w:val="000000" w:themeColor="text1"/>
          <w:lang w:val="es-MX"/>
        </w:rPr>
        <w:t>Donación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2E27E29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9924CA" w14:textId="5ABA557B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 w:rsidR="00BE57DF"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establecido en los artículos 70, fracción </w:t>
      </w:r>
      <w:r w:rsidR="0050290B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de la Ley Orgánica del Poder Legislativo del Estado</w:t>
      </w:r>
      <w:r w:rsidR="00F607C2">
        <w:rPr>
          <w:rFonts w:ascii="Arial" w:hAnsi="Arial" w:cs="Arial"/>
          <w:color w:val="000000" w:themeColor="text1"/>
          <w:lang w:val="es-MX"/>
        </w:rPr>
        <w:t xml:space="preserve"> de Nuevo León, 39, fracción 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3F25511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5A5CFC8" w14:textId="20DCE73D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F276F3">
        <w:rPr>
          <w:rFonts w:ascii="Arial" w:hAnsi="Arial" w:cs="Arial"/>
          <w:color w:val="000000" w:themeColor="text1"/>
          <w:lang w:val="es-MX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>, Nuevo León, adquirió</w:t>
      </w:r>
      <w:r w:rsidR="004477BD">
        <w:rPr>
          <w:rFonts w:ascii="Arial" w:hAnsi="Arial" w:cs="Arial"/>
          <w:color w:val="000000" w:themeColor="text1"/>
          <w:lang w:val="es-MX"/>
        </w:rPr>
        <w:t xml:space="preserve"> el inmueble que se pretende otorgar mediante la figura del </w:t>
      </w:r>
      <w:r w:rsidR="00F276F3">
        <w:rPr>
          <w:rFonts w:ascii="Arial" w:hAnsi="Arial" w:cs="Arial"/>
          <w:color w:val="000000" w:themeColor="text1"/>
          <w:lang w:val="es-MX"/>
        </w:rPr>
        <w:t>Donación</w:t>
      </w:r>
      <w:r w:rsidR="004477BD">
        <w:rPr>
          <w:rFonts w:ascii="Arial" w:hAnsi="Arial" w:cs="Arial"/>
          <w:color w:val="000000" w:themeColor="text1"/>
          <w:lang w:val="es-MX"/>
        </w:rPr>
        <w:t>.</w:t>
      </w:r>
    </w:p>
    <w:p w14:paraId="1520E40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D7C49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Por consiguiente, al estar fehacientemente demostrada la titularidad de los derechos de propiedad e identificación del bien inmueble municipal, los integrantes de la Comisión de Desarrollo Urbano, procedimos al estudio del fondo de la solicitud de mérito y demás documentales allegadas a la misma, al respecto es de mencionarse que:</w:t>
      </w:r>
    </w:p>
    <w:p w14:paraId="559EBB76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8A8472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lastRenderedPageBreak/>
        <w:t xml:space="preserve">Acorde a lo dispuesto en los artículos 23 y 120 de la Constitución Política del Estado Libre y Soberano de Nuevo León, los municipios tienen el derecho para adquirir, poseer y administrar bienes raíces y esta clase de bienes solo podrán enajenarse, gravarse o desincorporarse por acuerdo del Ayuntamiento, </w:t>
      </w:r>
      <w:r w:rsidRPr="009C50CC">
        <w:rPr>
          <w:rFonts w:ascii="Arial" w:hAnsi="Arial" w:cs="Arial"/>
          <w:i/>
          <w:color w:val="000000" w:themeColor="text1"/>
        </w:rPr>
        <w:t>de conformidad con lo establecido en las leyes respectivas;</w:t>
      </w:r>
      <w:r w:rsidRPr="009C50CC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>así también los municipios estarán investidos de personalidad jurídica y manejar</w:t>
      </w:r>
      <w:r w:rsidR="004477BD">
        <w:rPr>
          <w:rFonts w:ascii="Arial" w:hAnsi="Arial" w:cs="Arial"/>
          <w:color w:val="000000" w:themeColor="text1"/>
        </w:rPr>
        <w:t>án su patrimonio conforme a la L</w:t>
      </w:r>
      <w:r w:rsidRPr="00824615">
        <w:rPr>
          <w:rFonts w:ascii="Arial" w:hAnsi="Arial" w:cs="Arial"/>
          <w:color w:val="000000" w:themeColor="text1"/>
        </w:rPr>
        <w:t xml:space="preserve">ey. </w:t>
      </w:r>
    </w:p>
    <w:p w14:paraId="6E07D6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DBA7C66" w14:textId="695D29B2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 xml:space="preserve">En la especie se tiene que </w:t>
      </w:r>
      <w:r>
        <w:rPr>
          <w:rFonts w:ascii="Arial" w:hAnsi="Arial" w:cs="Arial"/>
          <w:color w:val="000000" w:themeColor="text1"/>
        </w:rPr>
        <w:t>el bien inmueble</w:t>
      </w:r>
      <w:r w:rsidRPr="00824615">
        <w:rPr>
          <w:rFonts w:ascii="Arial" w:hAnsi="Arial" w:cs="Arial"/>
          <w:color w:val="000000" w:themeColor="text1"/>
        </w:rPr>
        <w:t xml:space="preserve"> municipal </w:t>
      </w:r>
      <w:r>
        <w:rPr>
          <w:rFonts w:ascii="Arial" w:hAnsi="Arial" w:cs="Arial"/>
          <w:color w:val="000000" w:themeColor="text1"/>
        </w:rPr>
        <w:t>que se pretende otorgar</w:t>
      </w:r>
      <w:r w:rsidRPr="00824615">
        <w:rPr>
          <w:rFonts w:ascii="Arial" w:hAnsi="Arial" w:cs="Arial"/>
          <w:color w:val="000000" w:themeColor="text1"/>
        </w:rPr>
        <w:t xml:space="preserve"> en </w:t>
      </w:r>
      <w:r w:rsidR="00F276F3">
        <w:rPr>
          <w:rFonts w:ascii="Arial" w:hAnsi="Arial" w:cs="Arial"/>
          <w:color w:val="000000" w:themeColor="text1"/>
        </w:rPr>
        <w:t>donación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a favor</w:t>
      </w:r>
      <w:r w:rsidR="003153C4">
        <w:rPr>
          <w:rFonts w:ascii="Arial" w:hAnsi="Arial" w:cs="Arial"/>
          <w:color w:val="000000" w:themeColor="text1"/>
          <w:lang w:val="es-MX"/>
        </w:rPr>
        <w:t xml:space="preserve"> del Gobierno Federal a través de la Direccion de Bienes Nacionales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F276F3">
        <w:rPr>
          <w:rFonts w:ascii="Arial" w:hAnsi="Arial" w:cs="Arial"/>
          <w:sz w:val="22"/>
          <w:szCs w:val="22"/>
        </w:rPr>
        <w:t>Castillo del Rey A.R.</w:t>
      </w:r>
      <w:r>
        <w:rPr>
          <w:rFonts w:ascii="Arial" w:hAnsi="Arial" w:cs="Arial"/>
          <w:b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>está acorde a la obligación contemplada en el artículo 201, fracción I, de la Ley de Desarrollo Urbano del Estado de Nuevo León.</w:t>
      </w:r>
    </w:p>
    <w:p w14:paraId="36433CAE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C7BC111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Dicha superficie de terreno pasó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formar parte de los </w:t>
      </w:r>
      <w:r w:rsidRPr="00824615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>
        <w:rPr>
          <w:rFonts w:ascii="Arial" w:hAnsi="Arial" w:cs="Arial"/>
          <w:color w:val="000000" w:themeColor="text1"/>
          <w:lang w:val="es-MX"/>
        </w:rPr>
        <w:t>pertenecientes al M</w:t>
      </w:r>
      <w:r w:rsidRPr="00824615">
        <w:rPr>
          <w:rFonts w:ascii="Arial" w:hAnsi="Arial" w:cs="Arial"/>
          <w:color w:val="000000" w:themeColor="text1"/>
          <w:lang w:val="es-MX"/>
        </w:rPr>
        <w:t>unicipio, estando destinada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un uso común, ello con fundamento en lo dispuesto por los artículos 765, 766 y 767 del Código Civil para el Estado de Nuevo León, así como el diverso </w:t>
      </w:r>
      <w:r w:rsidR="00071EB5">
        <w:rPr>
          <w:rFonts w:ascii="Arial" w:hAnsi="Arial" w:cs="Arial"/>
          <w:color w:val="000000" w:themeColor="text1"/>
          <w:lang w:val="es-MX"/>
        </w:rPr>
        <w:t>203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fracción I, de la Ley </w:t>
      </w:r>
      <w:r w:rsidR="00071EB5">
        <w:rPr>
          <w:rFonts w:ascii="Arial" w:hAnsi="Arial" w:cs="Arial"/>
          <w:color w:val="000000" w:themeColor="text1"/>
          <w:lang w:val="es-MX"/>
        </w:rPr>
        <w:t>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 del Estado de Nuevo León. </w:t>
      </w:r>
    </w:p>
    <w:p w14:paraId="42AA8B8F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3B8B362" w14:textId="77777777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Ahora bien, de una interpretación auténtica realizada al referido artículo 201 de la Ley urbanística estatal, en correlación con la definición de “destinos” referida por la fracción XXVI del artículo 5° de la misma Ley, las referidas áreas de cesión deben de ser utilizadas única y exclusivamente para los fines públicos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>descritos por dicha disposición, fungiendo, en este caso, la autoridad municipal como un administrador de dicho patrimonio.</w:t>
      </w:r>
    </w:p>
    <w:p w14:paraId="2AF17284" w14:textId="77777777" w:rsidR="00F276F3" w:rsidRDefault="00F276F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BC2EF8C" w14:textId="09DD44DA" w:rsidR="00F276F3" w:rsidRPr="00824615" w:rsidRDefault="00061F0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Dicho predio actualmente es destinado para llevar un culto público en el que se encuentra ubicada la capilla San Francisco de Asís. </w:t>
      </w:r>
    </w:p>
    <w:p w14:paraId="7FC6868C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E5FC92D" w14:textId="15EB5BBF" w:rsidR="00E92CC3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inmueble que pretende ser cedido, </w:t>
      </w:r>
      <w:r>
        <w:rPr>
          <w:rFonts w:ascii="Arial" w:hAnsi="Arial" w:cs="Arial"/>
          <w:color w:val="000000" w:themeColor="text1"/>
          <w:lang w:val="es-MX"/>
        </w:rPr>
        <w:t>es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notoriam</w:t>
      </w:r>
      <w:r>
        <w:rPr>
          <w:rFonts w:ascii="Arial" w:hAnsi="Arial" w:cs="Arial"/>
          <w:color w:val="000000" w:themeColor="text1"/>
          <w:lang w:val="es-MX"/>
        </w:rPr>
        <w:t xml:space="preserve">ente para el beneficio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>
        <w:rPr>
          <w:rFonts w:ascii="Arial" w:hAnsi="Arial" w:cs="Arial"/>
          <w:color w:val="000000" w:themeColor="text1"/>
          <w:lang w:val="es-MX"/>
        </w:rPr>
        <w:t xml:space="preserve">los habitantes de los sectores mencionados del Municipio de </w:t>
      </w:r>
      <w:r w:rsidR="00F276F3">
        <w:rPr>
          <w:rFonts w:ascii="Arial" w:hAnsi="Arial" w:cs="Arial"/>
          <w:color w:val="000000" w:themeColor="text1"/>
          <w:lang w:val="es-MX"/>
        </w:rPr>
        <w:t>Guadalupe</w:t>
      </w:r>
      <w:r>
        <w:rPr>
          <w:rFonts w:ascii="Arial" w:hAnsi="Arial" w:cs="Arial"/>
          <w:color w:val="000000" w:themeColor="text1"/>
          <w:lang w:val="es-MX"/>
        </w:rPr>
        <w:t>, Nuevo León;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</w:t>
      </w:r>
      <w:r w:rsidR="00BE57DF">
        <w:rPr>
          <w:rFonts w:ascii="Arial" w:hAnsi="Arial" w:cs="Arial"/>
          <w:color w:val="000000" w:themeColor="text1"/>
          <w:lang w:val="es-MX"/>
        </w:rPr>
        <w:t>criterio de quienes integramos é</w:t>
      </w:r>
      <w:r w:rsidRPr="00824615">
        <w:rPr>
          <w:rFonts w:ascii="Arial" w:hAnsi="Arial" w:cs="Arial"/>
          <w:color w:val="000000" w:themeColor="text1"/>
          <w:lang w:val="es-MX"/>
        </w:rPr>
        <w:t xml:space="preserve">sta Comisión de Dictamen Legislativo, </w:t>
      </w:r>
      <w:r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área municipal pretendida para su otorgamiento en </w:t>
      </w:r>
      <w:r w:rsidR="00F276F3">
        <w:rPr>
          <w:rFonts w:ascii="Arial" w:hAnsi="Arial" w:cs="Arial"/>
          <w:color w:val="000000" w:themeColor="text1"/>
          <w:lang w:val="es-MX"/>
        </w:rPr>
        <w:t>donación</w:t>
      </w:r>
      <w:r w:rsidRPr="00824615">
        <w:rPr>
          <w:rFonts w:ascii="Arial" w:hAnsi="Arial" w:cs="Arial"/>
          <w:color w:val="000000" w:themeColor="text1"/>
          <w:lang w:val="es-MX"/>
        </w:rPr>
        <w:t>, continuará prestando un servicio para los vecinos de ese bien de dominio público, mejorando su calidad de vida, desarrollo humano y social,</w:t>
      </w:r>
      <w:r w:rsidR="0050290B">
        <w:rPr>
          <w:rFonts w:ascii="Arial" w:hAnsi="Arial" w:cs="Arial"/>
          <w:color w:val="000000" w:themeColor="text1"/>
          <w:lang w:val="es-MX"/>
        </w:rPr>
        <w:t xml:space="preserve"> </w:t>
      </w:r>
      <w:r w:rsidR="00516DFA">
        <w:rPr>
          <w:rFonts w:ascii="Arial" w:hAnsi="Arial" w:cs="Arial"/>
          <w:color w:val="000000" w:themeColor="text1"/>
          <w:lang w:val="es-MX"/>
        </w:rPr>
        <w:t xml:space="preserve">ya que como se menciona en el </w:t>
      </w:r>
      <w:r w:rsidR="00061F0F">
        <w:rPr>
          <w:rFonts w:ascii="Arial" w:hAnsi="Arial" w:cs="Arial"/>
          <w:color w:val="000000" w:themeColor="text1"/>
          <w:lang w:val="es-MX"/>
        </w:rPr>
        <w:t xml:space="preserve">acta de sesión ordinaria, </w:t>
      </w:r>
      <w:r w:rsidR="00516DFA">
        <w:rPr>
          <w:rFonts w:ascii="Arial" w:hAnsi="Arial" w:cs="Arial"/>
          <w:color w:val="000000" w:themeColor="text1"/>
          <w:lang w:val="es-MX"/>
        </w:rPr>
        <w:t xml:space="preserve">dicha Asociación Religiosa colabora con el municipio brindando </w:t>
      </w:r>
      <w:r w:rsidR="00061F0F">
        <w:rPr>
          <w:rFonts w:ascii="Arial" w:hAnsi="Arial" w:cs="Arial"/>
          <w:color w:val="000000" w:themeColor="text1"/>
          <w:lang w:val="es-MX"/>
        </w:rPr>
        <w:t xml:space="preserve">servicios </w:t>
      </w:r>
      <w:r w:rsidR="00516DFA">
        <w:rPr>
          <w:rFonts w:ascii="Arial" w:hAnsi="Arial" w:cs="Arial"/>
          <w:color w:val="000000" w:themeColor="text1"/>
          <w:lang w:val="es-MX"/>
        </w:rPr>
        <w:t xml:space="preserve">de diversas índoles, </w:t>
      </w:r>
      <w:r w:rsidRPr="00824615">
        <w:rPr>
          <w:rFonts w:ascii="Arial" w:hAnsi="Arial" w:cs="Arial"/>
          <w:color w:val="000000" w:themeColor="text1"/>
          <w:lang w:val="es-MX"/>
        </w:rPr>
        <w:t>por lo que respetan y cumplen a cabalidad las disposiciones antes analizadas y el espíritu con las que se creó dicho ordenamiento.</w:t>
      </w:r>
    </w:p>
    <w:p w14:paraId="3873B4E8" w14:textId="4C7834B9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De la misma forma, se observan que se cumple con lo dispuesto en el artículo </w:t>
      </w:r>
      <w:r w:rsidR="00071EB5">
        <w:rPr>
          <w:rFonts w:ascii="Arial" w:hAnsi="Arial" w:cs="Arial"/>
          <w:color w:val="000000" w:themeColor="text1"/>
          <w:lang w:val="es-MX"/>
        </w:rPr>
        <w:t>208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de la Ley </w:t>
      </w:r>
      <w:r w:rsidR="00071EB5">
        <w:rPr>
          <w:rFonts w:ascii="Arial" w:hAnsi="Arial" w:cs="Arial"/>
          <w:color w:val="000000" w:themeColor="text1"/>
          <w:lang w:val="es-MX"/>
        </w:rPr>
        <w:t>de 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Municipal, al acompañarse los acuerdos respectivos del R. Ayuntamiento aprobado por más de las dos terceras partes de</w:t>
      </w:r>
      <w:r>
        <w:rPr>
          <w:rFonts w:ascii="Arial" w:hAnsi="Arial" w:cs="Arial"/>
          <w:color w:val="000000" w:themeColor="text1"/>
          <w:lang w:val="es-MX"/>
        </w:rPr>
        <w:t xml:space="preserve"> los integrantes de ese Órgano C</w:t>
      </w:r>
      <w:r w:rsidRPr="00824615">
        <w:rPr>
          <w:rFonts w:ascii="Arial" w:hAnsi="Arial" w:cs="Arial"/>
          <w:color w:val="000000" w:themeColor="text1"/>
          <w:lang w:val="es-MX"/>
        </w:rPr>
        <w:t xml:space="preserve">olegiado. </w:t>
      </w:r>
    </w:p>
    <w:p w14:paraId="166BDE00" w14:textId="0AAC7B1A" w:rsidR="002C241F" w:rsidRPr="00516DFA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Consecuentemente, toda vez que ha quedado plenamente demostrada la utilidad pública del</w:t>
      </w:r>
      <w:r>
        <w:rPr>
          <w:rFonts w:ascii="Arial" w:hAnsi="Arial" w:cs="Arial"/>
          <w:color w:val="000000" w:themeColor="text1"/>
          <w:lang w:val="es-MX"/>
        </w:rPr>
        <w:t xml:space="preserve"> otorgamiento en </w:t>
      </w:r>
      <w:r w:rsidR="007D0343">
        <w:rPr>
          <w:rFonts w:ascii="Arial" w:hAnsi="Arial" w:cs="Arial"/>
          <w:color w:val="000000" w:themeColor="text1"/>
          <w:lang w:val="es-MX"/>
        </w:rPr>
        <w:t>Donación</w:t>
      </w:r>
      <w:r>
        <w:rPr>
          <w:rFonts w:ascii="Arial" w:hAnsi="Arial" w:cs="Arial"/>
          <w:color w:val="000000" w:themeColor="text1"/>
          <w:lang w:val="es-MX"/>
        </w:rPr>
        <w:t xml:space="preserve"> el uso del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bien inmueble municipal, y que indudablemente se continuará beneficiando </w:t>
      </w:r>
      <w:r w:rsidR="00E92CC3">
        <w:rPr>
          <w:rFonts w:ascii="Arial" w:hAnsi="Arial" w:cs="Arial"/>
          <w:color w:val="000000" w:themeColor="text1"/>
          <w:lang w:val="es-MX"/>
        </w:rPr>
        <w:t>a</w:t>
      </w:r>
      <w:r>
        <w:rPr>
          <w:rFonts w:ascii="Arial" w:hAnsi="Arial" w:cs="Arial"/>
          <w:color w:val="000000" w:themeColor="text1"/>
          <w:lang w:val="es-MX"/>
        </w:rPr>
        <w:t xml:space="preserve"> un gran sector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</w:t>
      </w:r>
      <w:r w:rsidRPr="00824615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municipio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 w:rsidR="00516DFA">
        <w:rPr>
          <w:rFonts w:ascii="Arial" w:hAnsi="Arial" w:cs="Arial"/>
          <w:color w:val="000000" w:themeColor="text1"/>
          <w:lang w:val="es-MX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Nuevo León, los integrantes de la Comisión de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 xml:space="preserve">Desarrollo Urbano, consideramos de suma importancia proponer al Pleno de este H. Congreso aprobar la solicitud analizada. </w:t>
      </w:r>
    </w:p>
    <w:p w14:paraId="43305342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FF6D9BA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C0B8AB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51D64A27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E79DAD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98B1B7" w14:textId="01528E08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</w:t>
      </w:r>
      <w:r w:rsidRPr="00C15D88">
        <w:rPr>
          <w:rFonts w:ascii="Arial" w:hAnsi="Arial" w:cs="Arial"/>
          <w:b/>
          <w:color w:val="000000" w:themeColor="text1"/>
        </w:rPr>
        <w:t>se autoriza</w:t>
      </w:r>
      <w:r w:rsidRPr="00824615">
        <w:rPr>
          <w:rFonts w:ascii="Arial" w:hAnsi="Arial" w:cs="Arial"/>
          <w:color w:val="000000" w:themeColor="text1"/>
        </w:rPr>
        <w:t xml:space="preserve"> al Municipio de </w:t>
      </w:r>
      <w:r w:rsidR="00516DFA">
        <w:rPr>
          <w:rFonts w:ascii="Arial" w:hAnsi="Arial" w:cs="Arial"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</w:rPr>
        <w:t xml:space="preserve">, Nuevo León, a </w:t>
      </w:r>
      <w:r w:rsidR="00502176" w:rsidRPr="00C15D88">
        <w:rPr>
          <w:rFonts w:ascii="Arial" w:hAnsi="Arial" w:cs="Arial"/>
          <w:b/>
          <w:color w:val="000000" w:themeColor="text1"/>
        </w:rPr>
        <w:t>desafectar</w:t>
      </w:r>
      <w:r w:rsidRPr="00C15D88">
        <w:rPr>
          <w:rFonts w:ascii="Arial" w:hAnsi="Arial" w:cs="Arial"/>
          <w:b/>
          <w:color w:val="000000" w:themeColor="text1"/>
        </w:rPr>
        <w:t xml:space="preserve"> </w:t>
      </w:r>
      <w:r w:rsidR="001A6714">
        <w:rPr>
          <w:rFonts w:ascii="Arial" w:hAnsi="Arial" w:cs="Arial"/>
          <w:color w:val="000000" w:themeColor="text1"/>
        </w:rPr>
        <w:t>el bien inmueble que a continuación se describe</w:t>
      </w:r>
      <w:r w:rsidR="00502176">
        <w:rPr>
          <w:rFonts w:ascii="Arial" w:hAnsi="Arial" w:cs="Arial"/>
          <w:color w:val="000000" w:themeColor="text1"/>
        </w:rPr>
        <w:t>, en los términos del artículo 201 de la Ley de Desarrollo Urbano</w:t>
      </w:r>
      <w:r>
        <w:rPr>
          <w:rFonts w:ascii="Arial" w:hAnsi="Arial" w:cs="Arial"/>
          <w:color w:val="000000" w:themeColor="text1"/>
        </w:rPr>
        <w:t>:</w:t>
      </w:r>
    </w:p>
    <w:p w14:paraId="50E69857" w14:textId="77777777" w:rsidR="00716AA3" w:rsidRPr="00716AA3" w:rsidRDefault="00716AA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96F19CC" w14:textId="5B45E1C7" w:rsidR="00D67C85" w:rsidRPr="00E81E5C" w:rsidRDefault="001A6714" w:rsidP="00D67C8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516DFA">
        <w:rPr>
          <w:rFonts w:ascii="Arial" w:hAnsi="Arial" w:cs="Arial"/>
          <w:color w:val="000000" w:themeColor="text1"/>
          <w:lang w:val="es-MX"/>
        </w:rPr>
        <w:t xml:space="preserve">Terreno </w:t>
      </w:r>
      <w:r w:rsidR="00060A96" w:rsidRPr="00516DFA">
        <w:rPr>
          <w:rFonts w:ascii="Arial" w:hAnsi="Arial" w:cs="Arial"/>
          <w:color w:val="000000" w:themeColor="text1"/>
          <w:lang w:val="es-MX"/>
        </w:rPr>
        <w:t>ubicado en</w:t>
      </w:r>
      <w:r w:rsidR="00E81E5C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425E04" w:rsidRPr="00425E04">
        <w:rPr>
          <w:rFonts w:ascii="Arial" w:hAnsi="Arial" w:cs="Arial"/>
          <w:color w:val="000000" w:themeColor="text1"/>
          <w:lang w:val="es-MX"/>
        </w:rPr>
        <w:t>Avenida Monterrey y Calle 8°, Fraccionamiento Rincón de la Sierra, con una superficie de 1,482.52 metros cuadrados</w:t>
      </w:r>
      <w:r w:rsidR="00E81E5C">
        <w:rPr>
          <w:rFonts w:ascii="Arial" w:hAnsi="Arial" w:cs="Arial"/>
          <w:color w:val="000000" w:themeColor="text1"/>
          <w:lang w:val="es-MX"/>
        </w:rPr>
        <w:t xml:space="preserve">, en el Municipio de </w:t>
      </w:r>
      <w:r w:rsidR="00516DFA">
        <w:rPr>
          <w:rFonts w:ascii="Arial" w:hAnsi="Arial" w:cs="Arial"/>
          <w:color w:val="000000" w:themeColor="text1"/>
          <w:lang w:val="es-MX"/>
        </w:rPr>
        <w:t>Guadalupe</w:t>
      </w:r>
      <w:r w:rsidR="00E81E5C">
        <w:rPr>
          <w:rFonts w:ascii="Arial" w:hAnsi="Arial" w:cs="Arial"/>
          <w:color w:val="000000" w:themeColor="text1"/>
          <w:lang w:val="es-MX"/>
        </w:rPr>
        <w:t>, Nuevo León</w:t>
      </w:r>
      <w:r>
        <w:rPr>
          <w:rFonts w:ascii="Arial" w:hAnsi="Arial" w:cs="Arial"/>
          <w:color w:val="000000" w:themeColor="text1"/>
        </w:rPr>
        <w:t>; con las siguientes medidas y colindancias:</w:t>
      </w:r>
    </w:p>
    <w:p w14:paraId="763D78EE" w14:textId="77777777" w:rsidR="00D67C85" w:rsidRDefault="00D67C85" w:rsidP="00D67C8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5529CA" w14:textId="021C1A4A" w:rsidR="001A6714" w:rsidRDefault="00516D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</w:t>
      </w:r>
      <w:r w:rsidR="00425E04">
        <w:rPr>
          <w:rFonts w:ascii="Arial" w:hAnsi="Arial" w:cs="Arial"/>
          <w:color w:val="000000" w:themeColor="text1"/>
        </w:rPr>
        <w:t>norte mide en tres tramos que son; el primero de 2.21 metros, el segundo de 17.45 metros y el tercero de 1.06 metros y todos colindan con calle 8° Avenida</w:t>
      </w:r>
    </w:p>
    <w:p w14:paraId="0185D8FA" w14:textId="0EDD361B" w:rsidR="00425E04" w:rsidRDefault="00425E04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 sur mide 19.70 metros y colinda con área municipal</w:t>
      </w:r>
    </w:p>
    <w:p w14:paraId="1A849DB5" w14:textId="2CBEC599" w:rsidR="00516DFA" w:rsidRDefault="00516D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oriente mide </w:t>
      </w:r>
      <w:r w:rsidR="00425E04">
        <w:rPr>
          <w:rFonts w:ascii="Arial" w:hAnsi="Arial" w:cs="Arial"/>
          <w:color w:val="000000" w:themeColor="text1"/>
        </w:rPr>
        <w:t>74.30 metros y colinda con Avenida Monterrey</w:t>
      </w:r>
    </w:p>
    <w:p w14:paraId="43798078" w14:textId="7B46CB6F" w:rsidR="00516DFA" w:rsidRDefault="00516D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Poniente mide </w:t>
      </w:r>
      <w:r w:rsidR="00425E04">
        <w:rPr>
          <w:rFonts w:ascii="Arial" w:hAnsi="Arial" w:cs="Arial"/>
          <w:color w:val="000000" w:themeColor="text1"/>
        </w:rPr>
        <w:t xml:space="preserve">73.80 meros y colinda con Avenida Monterrey. </w:t>
      </w:r>
    </w:p>
    <w:p w14:paraId="7130F070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</w:rPr>
      </w:pPr>
    </w:p>
    <w:p w14:paraId="4A01A4A4" w14:textId="77777777" w:rsidR="005A3B3B" w:rsidRDefault="005A3B3B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C1601DE" w14:textId="6B1F2DDD" w:rsidR="001A6714" w:rsidRPr="00824615" w:rsidRDefault="00502176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="00D67C85">
        <w:rPr>
          <w:rFonts w:ascii="Arial" w:hAnsi="Arial" w:cs="Arial"/>
          <w:b/>
          <w:lang w:val="es-MX"/>
        </w:rPr>
        <w:t>-.</w:t>
      </w:r>
      <w:r w:rsidR="001A6714" w:rsidRPr="00824615">
        <w:rPr>
          <w:rFonts w:ascii="Arial" w:hAnsi="Arial" w:cs="Arial"/>
          <w:b/>
          <w:lang w:val="es-MX"/>
        </w:rPr>
        <w:t xml:space="preserve"> </w:t>
      </w:r>
      <w:r w:rsidR="001A6714"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 w:rsidR="001A6714">
        <w:rPr>
          <w:rFonts w:ascii="Arial" w:hAnsi="Arial" w:cs="Arial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335276C5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7DA3243A" w14:textId="025612C9" w:rsidR="001A6714" w:rsidRPr="00824615" w:rsidRDefault="00502176" w:rsidP="001A67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Tercero</w:t>
      </w:r>
      <w:r w:rsidR="001A6714" w:rsidRPr="00824615">
        <w:rPr>
          <w:rFonts w:ascii="Arial" w:hAnsi="Arial" w:cs="Arial"/>
          <w:b/>
          <w:lang w:val="es-MX"/>
        </w:rPr>
        <w:t xml:space="preserve">.- </w:t>
      </w:r>
      <w:r w:rsidR="001A6714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EF3419">
        <w:rPr>
          <w:rFonts w:ascii="Arial" w:hAnsi="Arial" w:cs="Arial"/>
          <w:lang w:val="es-MX"/>
        </w:rPr>
        <w:t>Guadalupe</w:t>
      </w:r>
      <w:r w:rsidR="001A6714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76B1BBE7" w14:textId="77777777" w:rsidR="001A6714" w:rsidRDefault="001A6714" w:rsidP="00B46554">
      <w:pPr>
        <w:spacing w:line="360" w:lineRule="auto"/>
        <w:rPr>
          <w:rFonts w:ascii="Arial" w:hAnsi="Arial" w:cs="Arial"/>
        </w:rPr>
      </w:pP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7AEB2A51" w14:textId="77777777" w:rsidR="000C536D" w:rsidRDefault="000C536D" w:rsidP="000C536D">
      <w:pPr>
        <w:spacing w:line="360" w:lineRule="auto"/>
        <w:rPr>
          <w:rFonts w:ascii="Arial" w:hAnsi="Arial" w:cs="Arial"/>
        </w:rPr>
      </w:pPr>
    </w:p>
    <w:p w14:paraId="2AC35046" w14:textId="77777777" w:rsidR="000C536D" w:rsidRPr="00A8137D" w:rsidRDefault="000C536D" w:rsidP="000C536D">
      <w:pPr>
        <w:pStyle w:val="Ttulo1"/>
      </w:pPr>
      <w:r w:rsidRPr="00A8137D">
        <w:t>COMISIÓN DE DESARROLLO URBANO</w:t>
      </w: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3992621D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E81E5C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278A2FD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2654F2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B87BE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3F43806E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28079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5B542A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4512617D" w:rsidR="000C536D" w:rsidRPr="00A8137D" w:rsidRDefault="00B40B6F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824615">
              <w:rPr>
                <w:rFonts w:ascii="Arial" w:hAnsi="Arial" w:cs="Arial"/>
                <w:lang w:val="it-IT"/>
              </w:rPr>
              <w:t xml:space="preserve">DIP. </w:t>
            </w:r>
            <w:r>
              <w:rPr>
                <w:rFonts w:ascii="Arial" w:hAnsi="Arial" w:cs="Arial"/>
                <w:lang w:val="it-IT"/>
              </w:rPr>
              <w:t>MARIELA SALDIVAR VILLALOBOS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0E0035" w14:textId="77777777" w:rsidR="000C536D" w:rsidRPr="00A8137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730B6EE0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18A9864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B2DDA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6A44E8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bookmarkStart w:id="3" w:name="_GoBack"/>
            <w:bookmarkEnd w:id="3"/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1B6F6F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31BD" w14:textId="77777777" w:rsidR="0011288C" w:rsidRDefault="0011288C" w:rsidP="00B04E91">
      <w:r>
        <w:separator/>
      </w:r>
    </w:p>
  </w:endnote>
  <w:endnote w:type="continuationSeparator" w:id="0">
    <w:p w14:paraId="74308179" w14:textId="77777777" w:rsidR="0011288C" w:rsidRDefault="0011288C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516DFA" w:rsidRDefault="00516D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516DFA" w:rsidRDefault="00516D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2449FF9F" w:rsidR="00516DFA" w:rsidRDefault="00516DFA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9A70BF">
      <w:rPr>
        <w:rStyle w:val="Nmerodepgina"/>
        <w:rFonts w:ascii="Century Gothic" w:hAnsi="Century Gothic"/>
        <w:noProof/>
        <w:sz w:val="20"/>
      </w:rPr>
      <w:t>8</w:t>
    </w:r>
    <w:r>
      <w:rPr>
        <w:rStyle w:val="Nmerodepgina"/>
        <w:rFonts w:ascii="Century Gothic" w:hAnsi="Century Gothic"/>
        <w:sz w:val="20"/>
      </w:rPr>
      <w:fldChar w:fldCharType="end"/>
    </w:r>
  </w:p>
  <w:p w14:paraId="18EAE9A8" w14:textId="11C08BA8" w:rsidR="00516DFA" w:rsidRDefault="00BD186D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8912/Lxxiii</w:t>
    </w:r>
  </w:p>
  <w:p w14:paraId="07129A44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516DFA" w:rsidRDefault="00516DFA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7F31" w14:textId="77777777" w:rsidR="0011288C" w:rsidRDefault="0011288C" w:rsidP="00B04E91">
      <w:r>
        <w:separator/>
      </w:r>
    </w:p>
  </w:footnote>
  <w:footnote w:type="continuationSeparator" w:id="0">
    <w:p w14:paraId="2EC5488C" w14:textId="77777777" w:rsidR="0011288C" w:rsidRDefault="0011288C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51086"/>
    <w:rsid w:val="00060A96"/>
    <w:rsid w:val="00060CB2"/>
    <w:rsid w:val="00061D18"/>
    <w:rsid w:val="00061F0F"/>
    <w:rsid w:val="00071EB5"/>
    <w:rsid w:val="00073500"/>
    <w:rsid w:val="000A003A"/>
    <w:rsid w:val="000B7EB5"/>
    <w:rsid w:val="000C0800"/>
    <w:rsid w:val="000C536D"/>
    <w:rsid w:val="000E56A3"/>
    <w:rsid w:val="000F3D7C"/>
    <w:rsid w:val="000F3DA6"/>
    <w:rsid w:val="001014E7"/>
    <w:rsid w:val="0011288C"/>
    <w:rsid w:val="00130EED"/>
    <w:rsid w:val="0013102B"/>
    <w:rsid w:val="00134533"/>
    <w:rsid w:val="00140F5E"/>
    <w:rsid w:val="00152FDC"/>
    <w:rsid w:val="00155B00"/>
    <w:rsid w:val="0016326C"/>
    <w:rsid w:val="001770C9"/>
    <w:rsid w:val="001778C6"/>
    <w:rsid w:val="00181D87"/>
    <w:rsid w:val="00196607"/>
    <w:rsid w:val="001A6714"/>
    <w:rsid w:val="001B6F6F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45549"/>
    <w:rsid w:val="00246F5B"/>
    <w:rsid w:val="0025062E"/>
    <w:rsid w:val="0026391D"/>
    <w:rsid w:val="002666E4"/>
    <w:rsid w:val="00285C41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153C4"/>
    <w:rsid w:val="0032365A"/>
    <w:rsid w:val="00346872"/>
    <w:rsid w:val="00352DA7"/>
    <w:rsid w:val="00357C81"/>
    <w:rsid w:val="0036667D"/>
    <w:rsid w:val="0037244E"/>
    <w:rsid w:val="00380116"/>
    <w:rsid w:val="00392664"/>
    <w:rsid w:val="003B034D"/>
    <w:rsid w:val="003B5BBE"/>
    <w:rsid w:val="003C4F11"/>
    <w:rsid w:val="003E4E27"/>
    <w:rsid w:val="003F7812"/>
    <w:rsid w:val="004021C1"/>
    <w:rsid w:val="004168F6"/>
    <w:rsid w:val="00421A71"/>
    <w:rsid w:val="00422132"/>
    <w:rsid w:val="00425E04"/>
    <w:rsid w:val="00437844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02176"/>
    <w:rsid w:val="0050290B"/>
    <w:rsid w:val="005160DE"/>
    <w:rsid w:val="0051611D"/>
    <w:rsid w:val="00516DFA"/>
    <w:rsid w:val="00554E93"/>
    <w:rsid w:val="00556C69"/>
    <w:rsid w:val="00564048"/>
    <w:rsid w:val="0057176B"/>
    <w:rsid w:val="00572890"/>
    <w:rsid w:val="00595DEA"/>
    <w:rsid w:val="005A1CBB"/>
    <w:rsid w:val="005A3B3B"/>
    <w:rsid w:val="005B3BC7"/>
    <w:rsid w:val="005D7196"/>
    <w:rsid w:val="005E0FB8"/>
    <w:rsid w:val="005F373B"/>
    <w:rsid w:val="005F37D1"/>
    <w:rsid w:val="00603EE3"/>
    <w:rsid w:val="006072BA"/>
    <w:rsid w:val="00607BF1"/>
    <w:rsid w:val="0061309B"/>
    <w:rsid w:val="0061786A"/>
    <w:rsid w:val="0064320D"/>
    <w:rsid w:val="00654240"/>
    <w:rsid w:val="00656389"/>
    <w:rsid w:val="0067090A"/>
    <w:rsid w:val="00694C53"/>
    <w:rsid w:val="006A0518"/>
    <w:rsid w:val="006C25C0"/>
    <w:rsid w:val="006D2779"/>
    <w:rsid w:val="006E1669"/>
    <w:rsid w:val="006E76E7"/>
    <w:rsid w:val="00704DF9"/>
    <w:rsid w:val="00710E11"/>
    <w:rsid w:val="00713354"/>
    <w:rsid w:val="00713893"/>
    <w:rsid w:val="00716AA3"/>
    <w:rsid w:val="00716F59"/>
    <w:rsid w:val="007263AF"/>
    <w:rsid w:val="00727575"/>
    <w:rsid w:val="00732AE5"/>
    <w:rsid w:val="0074439A"/>
    <w:rsid w:val="007477E7"/>
    <w:rsid w:val="0075089A"/>
    <w:rsid w:val="00756950"/>
    <w:rsid w:val="0078499F"/>
    <w:rsid w:val="0078610D"/>
    <w:rsid w:val="007A5A04"/>
    <w:rsid w:val="007B37E5"/>
    <w:rsid w:val="007C2F38"/>
    <w:rsid w:val="007D0343"/>
    <w:rsid w:val="007D5279"/>
    <w:rsid w:val="007D6752"/>
    <w:rsid w:val="007D6CA3"/>
    <w:rsid w:val="007E61D9"/>
    <w:rsid w:val="00803F60"/>
    <w:rsid w:val="00807DCF"/>
    <w:rsid w:val="00812919"/>
    <w:rsid w:val="00812ECC"/>
    <w:rsid w:val="00824615"/>
    <w:rsid w:val="00826AD2"/>
    <w:rsid w:val="00834828"/>
    <w:rsid w:val="00857501"/>
    <w:rsid w:val="00870D05"/>
    <w:rsid w:val="008A34DE"/>
    <w:rsid w:val="008A73BD"/>
    <w:rsid w:val="008B53D9"/>
    <w:rsid w:val="008C5196"/>
    <w:rsid w:val="008C68FB"/>
    <w:rsid w:val="008D5A00"/>
    <w:rsid w:val="008F4650"/>
    <w:rsid w:val="008F7C0E"/>
    <w:rsid w:val="00905562"/>
    <w:rsid w:val="00920F81"/>
    <w:rsid w:val="00925B51"/>
    <w:rsid w:val="0093019D"/>
    <w:rsid w:val="00945062"/>
    <w:rsid w:val="00950FD9"/>
    <w:rsid w:val="00962A3E"/>
    <w:rsid w:val="009706A2"/>
    <w:rsid w:val="009745D5"/>
    <w:rsid w:val="009745E1"/>
    <w:rsid w:val="0097641C"/>
    <w:rsid w:val="0098412F"/>
    <w:rsid w:val="00986487"/>
    <w:rsid w:val="009A4382"/>
    <w:rsid w:val="009A70BF"/>
    <w:rsid w:val="009B15EF"/>
    <w:rsid w:val="009C4220"/>
    <w:rsid w:val="009C50CC"/>
    <w:rsid w:val="009C6CEE"/>
    <w:rsid w:val="009D5672"/>
    <w:rsid w:val="009E1F25"/>
    <w:rsid w:val="00A13C9D"/>
    <w:rsid w:val="00A15561"/>
    <w:rsid w:val="00A17174"/>
    <w:rsid w:val="00A25CA5"/>
    <w:rsid w:val="00A25E17"/>
    <w:rsid w:val="00A27925"/>
    <w:rsid w:val="00A4062D"/>
    <w:rsid w:val="00A43B7B"/>
    <w:rsid w:val="00A8137D"/>
    <w:rsid w:val="00AA21BD"/>
    <w:rsid w:val="00AA41C7"/>
    <w:rsid w:val="00AC52F7"/>
    <w:rsid w:val="00AD0E28"/>
    <w:rsid w:val="00AD6C93"/>
    <w:rsid w:val="00AF024D"/>
    <w:rsid w:val="00B04E91"/>
    <w:rsid w:val="00B076E6"/>
    <w:rsid w:val="00B356F9"/>
    <w:rsid w:val="00B362F2"/>
    <w:rsid w:val="00B37B43"/>
    <w:rsid w:val="00B40B6F"/>
    <w:rsid w:val="00B46554"/>
    <w:rsid w:val="00B5108E"/>
    <w:rsid w:val="00B55F54"/>
    <w:rsid w:val="00B778C1"/>
    <w:rsid w:val="00B841F6"/>
    <w:rsid w:val="00B9777A"/>
    <w:rsid w:val="00B97C33"/>
    <w:rsid w:val="00BB2011"/>
    <w:rsid w:val="00BB418A"/>
    <w:rsid w:val="00BB7E04"/>
    <w:rsid w:val="00BC6ABB"/>
    <w:rsid w:val="00BD1169"/>
    <w:rsid w:val="00BD186D"/>
    <w:rsid w:val="00BE217F"/>
    <w:rsid w:val="00BE33D0"/>
    <w:rsid w:val="00BE57DF"/>
    <w:rsid w:val="00BF5EBE"/>
    <w:rsid w:val="00C016F7"/>
    <w:rsid w:val="00C068AC"/>
    <w:rsid w:val="00C14CF1"/>
    <w:rsid w:val="00C15D88"/>
    <w:rsid w:val="00C215B3"/>
    <w:rsid w:val="00C27525"/>
    <w:rsid w:val="00C27E2C"/>
    <w:rsid w:val="00C35326"/>
    <w:rsid w:val="00C46826"/>
    <w:rsid w:val="00C50ED1"/>
    <w:rsid w:val="00C513D4"/>
    <w:rsid w:val="00C530C9"/>
    <w:rsid w:val="00C61854"/>
    <w:rsid w:val="00C80F7B"/>
    <w:rsid w:val="00C82923"/>
    <w:rsid w:val="00C964B0"/>
    <w:rsid w:val="00CB37A2"/>
    <w:rsid w:val="00CC510C"/>
    <w:rsid w:val="00CE0E35"/>
    <w:rsid w:val="00D06823"/>
    <w:rsid w:val="00D35457"/>
    <w:rsid w:val="00D46CAE"/>
    <w:rsid w:val="00D5416D"/>
    <w:rsid w:val="00D63038"/>
    <w:rsid w:val="00D6598F"/>
    <w:rsid w:val="00D67C85"/>
    <w:rsid w:val="00D85A21"/>
    <w:rsid w:val="00D87938"/>
    <w:rsid w:val="00D94EBC"/>
    <w:rsid w:val="00DA6620"/>
    <w:rsid w:val="00DC2D26"/>
    <w:rsid w:val="00DC6D36"/>
    <w:rsid w:val="00DD41DC"/>
    <w:rsid w:val="00DE0452"/>
    <w:rsid w:val="00DE37B8"/>
    <w:rsid w:val="00DE3E84"/>
    <w:rsid w:val="00DE7E2B"/>
    <w:rsid w:val="00DF3446"/>
    <w:rsid w:val="00E17B92"/>
    <w:rsid w:val="00E2174B"/>
    <w:rsid w:val="00E2239D"/>
    <w:rsid w:val="00E248D5"/>
    <w:rsid w:val="00E308D8"/>
    <w:rsid w:val="00E32523"/>
    <w:rsid w:val="00E33B52"/>
    <w:rsid w:val="00E34EBB"/>
    <w:rsid w:val="00E410DC"/>
    <w:rsid w:val="00E504C4"/>
    <w:rsid w:val="00E53B97"/>
    <w:rsid w:val="00E54EE7"/>
    <w:rsid w:val="00E64F3A"/>
    <w:rsid w:val="00E7325C"/>
    <w:rsid w:val="00E81E5C"/>
    <w:rsid w:val="00E83C83"/>
    <w:rsid w:val="00E843AA"/>
    <w:rsid w:val="00E86DE0"/>
    <w:rsid w:val="00E871BD"/>
    <w:rsid w:val="00E9058E"/>
    <w:rsid w:val="00E92CC3"/>
    <w:rsid w:val="00E949ED"/>
    <w:rsid w:val="00EB383D"/>
    <w:rsid w:val="00ED7B9B"/>
    <w:rsid w:val="00EE0828"/>
    <w:rsid w:val="00EE1A5A"/>
    <w:rsid w:val="00EF3419"/>
    <w:rsid w:val="00EF44F4"/>
    <w:rsid w:val="00EF79B5"/>
    <w:rsid w:val="00F0059D"/>
    <w:rsid w:val="00F0656C"/>
    <w:rsid w:val="00F25004"/>
    <w:rsid w:val="00F276F3"/>
    <w:rsid w:val="00F37087"/>
    <w:rsid w:val="00F55BA4"/>
    <w:rsid w:val="00F607C2"/>
    <w:rsid w:val="00F72E53"/>
    <w:rsid w:val="00F86B3D"/>
    <w:rsid w:val="00F948B8"/>
    <w:rsid w:val="00FB039A"/>
    <w:rsid w:val="00FC492F"/>
    <w:rsid w:val="00FD127D"/>
    <w:rsid w:val="00FD16D7"/>
    <w:rsid w:val="00FE070A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88167A1A-5FA8-4031-A714-F424D34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66B3-CAF2-46AE-BE49-6955CC0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2</cp:revision>
  <cp:lastPrinted>2017-10-26T18:37:00Z</cp:lastPrinted>
  <dcterms:created xsi:type="dcterms:W3CDTF">2017-10-26T18:37:00Z</dcterms:created>
  <dcterms:modified xsi:type="dcterms:W3CDTF">2017-10-26T18:37:00Z</dcterms:modified>
</cp:coreProperties>
</file>